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06132">
      <w:pPr>
        <w:rPr>
          <w:rFonts w:eastAsia="仿宋_GB2312"/>
          <w:sz w:val="36"/>
          <w:szCs w:val="36"/>
        </w:rPr>
      </w:pPr>
    </w:p>
    <w:p w14:paraId="6E485E0F">
      <w:pPr>
        <w:rPr>
          <w:rFonts w:eastAsia="仿宋_GB2312"/>
          <w:sz w:val="36"/>
          <w:szCs w:val="36"/>
        </w:rPr>
      </w:pPr>
    </w:p>
    <w:p w14:paraId="3690CD0B">
      <w:pPr>
        <w:rPr>
          <w:rFonts w:eastAsia="仿宋_GB2312"/>
          <w:sz w:val="36"/>
          <w:szCs w:val="36"/>
        </w:rPr>
      </w:pPr>
    </w:p>
    <w:p w14:paraId="7898A341">
      <w:pPr>
        <w:rPr>
          <w:rFonts w:eastAsia="仿宋_GB2312"/>
          <w:sz w:val="36"/>
          <w:szCs w:val="36"/>
        </w:rPr>
      </w:pPr>
    </w:p>
    <w:p w14:paraId="60C60438">
      <w:pPr>
        <w:rPr>
          <w:rFonts w:eastAsia="仿宋_GB2312"/>
          <w:sz w:val="36"/>
          <w:szCs w:val="36"/>
        </w:rPr>
      </w:pPr>
    </w:p>
    <w:p w14:paraId="3C3E6979">
      <w:pPr>
        <w:adjustRightInd w:val="0"/>
        <w:snapToGrid w:val="0"/>
        <w:jc w:val="center"/>
        <w:outlineLvl w:val="0"/>
        <w:rPr>
          <w:rFonts w:eastAsia="方正小标宋_GBK"/>
          <w:bCs/>
          <w:sz w:val="72"/>
          <w:szCs w:val="72"/>
        </w:rPr>
      </w:pPr>
      <w:r>
        <w:rPr>
          <w:rFonts w:eastAsia="方正小标宋_GBK"/>
          <w:bCs/>
          <w:sz w:val="72"/>
          <w:szCs w:val="72"/>
        </w:rPr>
        <w:t>建设项目环境影响报告表</w:t>
      </w:r>
    </w:p>
    <w:p w14:paraId="1B3BEA92">
      <w:pPr>
        <w:adjustRightInd w:val="0"/>
        <w:snapToGrid w:val="0"/>
        <w:spacing w:beforeLines="80"/>
        <w:jc w:val="center"/>
        <w:rPr>
          <w:rFonts w:eastAsia="楷体_GB2312"/>
          <w:bCs/>
          <w:sz w:val="48"/>
          <w:szCs w:val="48"/>
        </w:rPr>
      </w:pPr>
      <w:r>
        <w:rPr>
          <w:rFonts w:eastAsia="楷体_GB2312"/>
          <w:bCs/>
          <w:sz w:val="48"/>
          <w:szCs w:val="48"/>
        </w:rPr>
        <w:t>（污染影响类）</w:t>
      </w:r>
    </w:p>
    <w:p w14:paraId="28B1A445">
      <w:pPr>
        <w:rPr>
          <w:kern w:val="44"/>
        </w:rPr>
      </w:pPr>
    </w:p>
    <w:p w14:paraId="4BFC992D">
      <w:pPr>
        <w:jc w:val="center"/>
        <w:rPr>
          <w:rFonts w:eastAsia="仿宋"/>
          <w:sz w:val="52"/>
          <w:szCs w:val="52"/>
        </w:rPr>
      </w:pPr>
    </w:p>
    <w:p w14:paraId="707D31EF">
      <w:pPr>
        <w:ind w:firstLine="1040"/>
        <w:rPr>
          <w:rFonts w:eastAsia="仿宋"/>
          <w:sz w:val="44"/>
          <w:szCs w:val="44"/>
        </w:rPr>
      </w:pPr>
    </w:p>
    <w:p w14:paraId="1CF5F645">
      <w:pPr>
        <w:ind w:firstLine="1040"/>
        <w:rPr>
          <w:rFonts w:eastAsia="仿宋"/>
          <w:sz w:val="44"/>
          <w:szCs w:val="44"/>
        </w:rPr>
      </w:pPr>
    </w:p>
    <w:p w14:paraId="16A4499B">
      <w:pPr>
        <w:ind w:firstLine="1040"/>
        <w:rPr>
          <w:rFonts w:eastAsia="仿宋"/>
          <w:sz w:val="44"/>
          <w:szCs w:val="44"/>
        </w:rPr>
      </w:pPr>
    </w:p>
    <w:p w14:paraId="2F30511E">
      <w:pPr>
        <w:ind w:firstLine="1040"/>
        <w:rPr>
          <w:rFonts w:eastAsia="仿宋"/>
          <w:sz w:val="44"/>
          <w:szCs w:val="44"/>
        </w:rPr>
      </w:pPr>
    </w:p>
    <w:p w14:paraId="6E0EE10E">
      <w:pPr>
        <w:ind w:firstLine="1040"/>
        <w:rPr>
          <w:rFonts w:eastAsia="仿宋"/>
          <w:sz w:val="44"/>
          <w:szCs w:val="44"/>
        </w:rPr>
      </w:pPr>
    </w:p>
    <w:p w14:paraId="38D319F9">
      <w:pPr>
        <w:adjustRightInd w:val="0"/>
        <w:snapToGrid w:val="0"/>
        <w:spacing w:line="288" w:lineRule="auto"/>
        <w:ind w:firstLine="1040"/>
        <w:rPr>
          <w:rFonts w:eastAsia="仿宋_GB2312"/>
          <w:sz w:val="36"/>
          <w:szCs w:val="36"/>
          <w:u w:val="single"/>
        </w:rPr>
      </w:pPr>
      <w:r>
        <w:rPr>
          <w:rFonts w:eastAsia="仿宋_GB2312"/>
          <w:sz w:val="36"/>
          <w:szCs w:val="36"/>
        </w:rPr>
        <w:t>项目名称：</w:t>
      </w:r>
      <w:r>
        <w:rPr>
          <w:rFonts w:eastAsia="仿宋_GB2312"/>
          <w:sz w:val="36"/>
          <w:szCs w:val="36"/>
          <w:u w:val="single"/>
        </w:rPr>
        <w:t>谱尼西北总部大厦</w:t>
      </w:r>
      <w:r>
        <w:rPr>
          <w:rFonts w:hint="eastAsia" w:eastAsia="仿宋_GB2312"/>
          <w:sz w:val="36"/>
          <w:szCs w:val="36"/>
          <w:u w:val="single"/>
        </w:rPr>
        <w:t>（</w:t>
      </w:r>
      <w:r>
        <w:rPr>
          <w:rFonts w:eastAsia="仿宋_GB2312"/>
          <w:sz w:val="36"/>
          <w:szCs w:val="36"/>
          <w:u w:val="single"/>
        </w:rPr>
        <w:t>西安</w:t>
      </w:r>
      <w:r>
        <w:rPr>
          <w:rFonts w:hint="eastAsia" w:eastAsia="仿宋_GB2312"/>
          <w:sz w:val="36"/>
          <w:szCs w:val="36"/>
          <w:u w:val="single"/>
        </w:rPr>
        <w:t>）</w:t>
      </w:r>
      <w:r>
        <w:rPr>
          <w:rFonts w:eastAsia="仿宋_GB2312"/>
          <w:sz w:val="36"/>
          <w:szCs w:val="36"/>
          <w:u w:val="single"/>
        </w:rPr>
        <w:t>项目</w:t>
      </w:r>
    </w:p>
    <w:p w14:paraId="57BCF679">
      <w:pPr>
        <w:adjustRightInd w:val="0"/>
        <w:snapToGrid w:val="0"/>
        <w:spacing w:line="288" w:lineRule="auto"/>
        <w:ind w:firstLine="1040"/>
        <w:rPr>
          <w:rFonts w:eastAsia="仿宋_GB2312"/>
          <w:sz w:val="36"/>
          <w:szCs w:val="36"/>
          <w:u w:val="single"/>
        </w:rPr>
      </w:pPr>
      <w:r>
        <w:rPr>
          <w:rFonts w:eastAsia="仿宋_GB2312"/>
          <w:sz w:val="36"/>
          <w:szCs w:val="36"/>
        </w:rPr>
        <w:t>建设单位(盖章)：</w:t>
      </w:r>
      <w:r>
        <w:rPr>
          <w:rFonts w:eastAsia="仿宋_GB2312"/>
          <w:sz w:val="36"/>
          <w:szCs w:val="36"/>
          <w:u w:val="single"/>
        </w:rPr>
        <w:t>谱尼测试集团陕西有限公司</w:t>
      </w:r>
    </w:p>
    <w:p w14:paraId="1BC6A922">
      <w:pPr>
        <w:adjustRightInd w:val="0"/>
        <w:snapToGrid w:val="0"/>
        <w:spacing w:line="288" w:lineRule="auto"/>
        <w:ind w:firstLine="1040"/>
        <w:rPr>
          <w:rFonts w:eastAsia="仿宋_GB2312"/>
          <w:sz w:val="36"/>
          <w:szCs w:val="36"/>
          <w:u w:val="single"/>
        </w:rPr>
      </w:pPr>
      <w:r>
        <w:rPr>
          <w:rFonts w:eastAsia="仿宋_GB2312"/>
          <w:sz w:val="36"/>
          <w:szCs w:val="36"/>
        </w:rPr>
        <w:t>编制日期：</w:t>
      </w:r>
      <w:r>
        <w:rPr>
          <w:rFonts w:eastAsia="仿宋_GB2312"/>
          <w:sz w:val="36"/>
          <w:szCs w:val="36"/>
          <w:u w:val="single"/>
        </w:rPr>
        <w:t xml:space="preserve">         2024年1</w:t>
      </w:r>
      <w:r>
        <w:rPr>
          <w:rFonts w:hint="eastAsia" w:eastAsia="仿宋_GB2312"/>
          <w:sz w:val="36"/>
          <w:szCs w:val="36"/>
          <w:u w:val="single"/>
        </w:rPr>
        <w:t>2</w:t>
      </w:r>
      <w:r>
        <w:rPr>
          <w:rFonts w:eastAsia="仿宋_GB2312"/>
          <w:sz w:val="36"/>
          <w:szCs w:val="36"/>
          <w:u w:val="single"/>
        </w:rPr>
        <w:t>月</w:t>
      </w:r>
    </w:p>
    <w:p w14:paraId="68354EF0">
      <w:pPr>
        <w:adjustRightInd w:val="0"/>
        <w:snapToGrid w:val="0"/>
        <w:spacing w:line="288" w:lineRule="auto"/>
        <w:ind w:firstLine="1040"/>
        <w:rPr>
          <w:rFonts w:eastAsia="仿宋_GB2312"/>
          <w:sz w:val="36"/>
          <w:szCs w:val="36"/>
          <w:u w:val="single"/>
        </w:rPr>
      </w:pPr>
      <w:bookmarkStart w:id="0" w:name="_Hlk57884087"/>
    </w:p>
    <w:p w14:paraId="03B582B8">
      <w:pPr>
        <w:adjustRightInd w:val="0"/>
        <w:snapToGrid w:val="0"/>
        <w:spacing w:line="288" w:lineRule="auto"/>
        <w:ind w:firstLine="1040"/>
        <w:rPr>
          <w:rFonts w:eastAsia="仿宋_GB2312"/>
          <w:sz w:val="36"/>
          <w:szCs w:val="36"/>
        </w:rPr>
      </w:pPr>
    </w:p>
    <w:p w14:paraId="01964B81">
      <w:pPr>
        <w:adjustRightInd w:val="0"/>
        <w:snapToGrid w:val="0"/>
        <w:spacing w:line="288" w:lineRule="auto"/>
        <w:ind w:firstLine="1040"/>
        <w:rPr>
          <w:rFonts w:eastAsia="仿宋_GB2312"/>
          <w:sz w:val="36"/>
          <w:szCs w:val="36"/>
        </w:rPr>
      </w:pPr>
    </w:p>
    <w:p w14:paraId="4F8CA58F">
      <w:pPr>
        <w:adjustRightInd w:val="0"/>
        <w:snapToGrid w:val="0"/>
        <w:spacing w:line="288" w:lineRule="auto"/>
        <w:ind w:firstLine="1040"/>
        <w:rPr>
          <w:rFonts w:eastAsia="仿宋_GB2312"/>
          <w:sz w:val="36"/>
          <w:szCs w:val="36"/>
        </w:rPr>
      </w:pPr>
    </w:p>
    <w:p w14:paraId="45977DC2">
      <w:pPr>
        <w:adjustRightInd w:val="0"/>
        <w:snapToGrid w:val="0"/>
        <w:spacing w:line="288" w:lineRule="auto"/>
        <w:ind w:firstLine="1040"/>
        <w:rPr>
          <w:rFonts w:eastAsia="仿宋_GB2312"/>
          <w:sz w:val="36"/>
          <w:szCs w:val="36"/>
        </w:rPr>
      </w:pPr>
    </w:p>
    <w:bookmarkEnd w:id="0"/>
    <w:p w14:paraId="1A7D5744">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14:paraId="3A52B4CB">
      <w:pPr>
        <w:adjustRightInd w:val="0"/>
        <w:snapToGrid w:val="0"/>
        <w:spacing w:line="288" w:lineRule="auto"/>
        <w:ind w:firstLine="1040"/>
        <w:rPr>
          <w:rFonts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4AF8F689">
      <w:pPr>
        <w:pStyle w:val="16"/>
        <w:jc w:val="center"/>
        <w:outlineLvl w:val="0"/>
        <w:rPr>
          <w:rFonts w:ascii="Times New Roman" w:hAnsi="Times New Roman" w:eastAsia="黑体"/>
          <w:snapToGrid w:val="0"/>
          <w:sz w:val="30"/>
          <w:szCs w:val="30"/>
        </w:rPr>
      </w:pPr>
      <w:r>
        <w:rPr>
          <w:rFonts w:ascii="Times New Roman" w:hAnsi="黑体" w:eastAsia="黑体"/>
          <w:snapToGrid w:val="0"/>
          <w:sz w:val="30"/>
          <w:szCs w:val="30"/>
        </w:rPr>
        <w:t>一、建设项目基本情况</w:t>
      </w:r>
    </w:p>
    <w:tbl>
      <w:tblPr>
        <w:tblStyle w:val="18"/>
        <w:tblW w:w="92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92"/>
        <w:gridCol w:w="2298"/>
        <w:gridCol w:w="2050"/>
        <w:gridCol w:w="2921"/>
      </w:tblGrid>
      <w:tr w14:paraId="4F9A5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tcMar>
              <w:top w:w="16" w:type="dxa"/>
              <w:left w:w="16" w:type="dxa"/>
              <w:right w:w="16" w:type="dxa"/>
            </w:tcMar>
            <w:vAlign w:val="center"/>
          </w:tcPr>
          <w:p w14:paraId="4A8B3A6E">
            <w:pPr>
              <w:adjustRightInd w:val="0"/>
              <w:snapToGrid w:val="0"/>
              <w:jc w:val="center"/>
              <w:rPr>
                <w:sz w:val="24"/>
              </w:rPr>
            </w:pPr>
            <w:r>
              <w:rPr>
                <w:sz w:val="24"/>
              </w:rPr>
              <w:t>建设项目名称</w:t>
            </w:r>
          </w:p>
        </w:tc>
        <w:tc>
          <w:tcPr>
            <w:tcW w:w="7269" w:type="dxa"/>
            <w:gridSpan w:val="3"/>
            <w:vAlign w:val="center"/>
          </w:tcPr>
          <w:p w14:paraId="6773EDD4">
            <w:pPr>
              <w:adjustRightInd w:val="0"/>
              <w:snapToGrid w:val="0"/>
              <w:jc w:val="center"/>
              <w:rPr>
                <w:sz w:val="24"/>
                <w:highlight w:val="yellow"/>
              </w:rPr>
            </w:pPr>
            <w:bookmarkStart w:id="3" w:name="_GoBack"/>
            <w:r>
              <w:rPr>
                <w:sz w:val="24"/>
              </w:rPr>
              <w:t>谱尼西北总部大厦</w:t>
            </w:r>
            <w:r>
              <w:rPr>
                <w:rFonts w:hint="eastAsia"/>
                <w:sz w:val="24"/>
              </w:rPr>
              <w:t>（</w:t>
            </w:r>
            <w:r>
              <w:rPr>
                <w:sz w:val="24"/>
              </w:rPr>
              <w:t>西安</w:t>
            </w:r>
            <w:r>
              <w:rPr>
                <w:rFonts w:hint="eastAsia"/>
                <w:sz w:val="24"/>
              </w:rPr>
              <w:t>）</w:t>
            </w:r>
            <w:r>
              <w:rPr>
                <w:sz w:val="24"/>
              </w:rPr>
              <w:t>项目</w:t>
            </w:r>
            <w:bookmarkEnd w:id="3"/>
          </w:p>
        </w:tc>
      </w:tr>
      <w:tr w14:paraId="78BEAA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tcMar>
              <w:top w:w="16" w:type="dxa"/>
              <w:left w:w="16" w:type="dxa"/>
              <w:right w:w="16" w:type="dxa"/>
            </w:tcMar>
            <w:vAlign w:val="center"/>
          </w:tcPr>
          <w:p w14:paraId="237AE5BC">
            <w:pPr>
              <w:adjustRightInd w:val="0"/>
              <w:snapToGrid w:val="0"/>
              <w:jc w:val="center"/>
              <w:rPr>
                <w:sz w:val="24"/>
              </w:rPr>
            </w:pPr>
            <w:r>
              <w:rPr>
                <w:sz w:val="24"/>
              </w:rPr>
              <w:t>项目代码</w:t>
            </w:r>
          </w:p>
        </w:tc>
        <w:tc>
          <w:tcPr>
            <w:tcW w:w="7269" w:type="dxa"/>
            <w:gridSpan w:val="3"/>
            <w:vAlign w:val="center"/>
          </w:tcPr>
          <w:p w14:paraId="0F000726">
            <w:pPr>
              <w:adjustRightInd w:val="0"/>
              <w:snapToGrid w:val="0"/>
              <w:jc w:val="center"/>
              <w:rPr>
                <w:sz w:val="24"/>
                <w:highlight w:val="yellow"/>
              </w:rPr>
            </w:pPr>
            <w:r>
              <w:rPr>
                <w:sz w:val="24"/>
              </w:rPr>
              <w:t>2109-611205-04-01-130216</w:t>
            </w:r>
          </w:p>
        </w:tc>
      </w:tr>
      <w:tr w14:paraId="16FCA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tcMar>
              <w:top w:w="16" w:type="dxa"/>
              <w:left w:w="16" w:type="dxa"/>
              <w:right w:w="16" w:type="dxa"/>
            </w:tcMar>
            <w:vAlign w:val="center"/>
          </w:tcPr>
          <w:p w14:paraId="7F2B6980">
            <w:pPr>
              <w:adjustRightInd w:val="0"/>
              <w:snapToGrid w:val="0"/>
              <w:jc w:val="center"/>
              <w:rPr>
                <w:sz w:val="24"/>
              </w:rPr>
            </w:pPr>
            <w:r>
              <w:rPr>
                <w:sz w:val="24"/>
              </w:rPr>
              <w:t>建设单位联系人</w:t>
            </w:r>
          </w:p>
        </w:tc>
        <w:tc>
          <w:tcPr>
            <w:tcW w:w="2298" w:type="dxa"/>
            <w:vAlign w:val="center"/>
          </w:tcPr>
          <w:p w14:paraId="66D18E75">
            <w:pPr>
              <w:adjustRightInd w:val="0"/>
              <w:snapToGrid w:val="0"/>
              <w:jc w:val="center"/>
              <w:rPr>
                <w:sz w:val="24"/>
              </w:rPr>
            </w:pPr>
            <w:r>
              <w:rPr>
                <w:sz w:val="24"/>
              </w:rPr>
              <w:t>张月明</w:t>
            </w:r>
          </w:p>
        </w:tc>
        <w:tc>
          <w:tcPr>
            <w:tcW w:w="2050" w:type="dxa"/>
            <w:vAlign w:val="center"/>
          </w:tcPr>
          <w:p w14:paraId="237DC3CF">
            <w:pPr>
              <w:adjustRightInd w:val="0"/>
              <w:snapToGrid w:val="0"/>
              <w:jc w:val="center"/>
              <w:rPr>
                <w:sz w:val="24"/>
              </w:rPr>
            </w:pPr>
            <w:r>
              <w:rPr>
                <w:sz w:val="24"/>
              </w:rPr>
              <w:t>联系方式</w:t>
            </w:r>
          </w:p>
        </w:tc>
        <w:tc>
          <w:tcPr>
            <w:tcW w:w="2921" w:type="dxa"/>
            <w:vAlign w:val="center"/>
          </w:tcPr>
          <w:p w14:paraId="104A58E3">
            <w:pPr>
              <w:adjustRightInd w:val="0"/>
              <w:snapToGrid w:val="0"/>
              <w:jc w:val="center"/>
              <w:rPr>
                <w:sz w:val="24"/>
              </w:rPr>
            </w:pPr>
            <w:r>
              <w:rPr>
                <w:sz w:val="24"/>
              </w:rPr>
              <w:t>15336187522</w:t>
            </w:r>
          </w:p>
        </w:tc>
      </w:tr>
      <w:tr w14:paraId="5704F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tcMar>
              <w:top w:w="16" w:type="dxa"/>
              <w:left w:w="16" w:type="dxa"/>
              <w:right w:w="16" w:type="dxa"/>
            </w:tcMar>
            <w:vAlign w:val="center"/>
          </w:tcPr>
          <w:p w14:paraId="3C68F939">
            <w:pPr>
              <w:adjustRightInd w:val="0"/>
              <w:snapToGrid w:val="0"/>
              <w:jc w:val="center"/>
              <w:rPr>
                <w:sz w:val="24"/>
              </w:rPr>
            </w:pPr>
            <w:r>
              <w:rPr>
                <w:sz w:val="24"/>
              </w:rPr>
              <w:t>建设地点</w:t>
            </w:r>
          </w:p>
        </w:tc>
        <w:tc>
          <w:tcPr>
            <w:tcW w:w="7269" w:type="dxa"/>
            <w:gridSpan w:val="3"/>
            <w:vAlign w:val="center"/>
          </w:tcPr>
          <w:p w14:paraId="1FC2A3C6">
            <w:pPr>
              <w:adjustRightInd w:val="0"/>
              <w:snapToGrid w:val="0"/>
              <w:jc w:val="left"/>
              <w:rPr>
                <w:sz w:val="24"/>
              </w:rPr>
            </w:pPr>
            <w:r>
              <w:rPr>
                <w:sz w:val="24"/>
              </w:rPr>
              <w:t>陕西省西咸新区沣西新城咸户路以东、雅韵路以南、新柳路以西、开元路（现状为天辰路）以北</w:t>
            </w:r>
          </w:p>
        </w:tc>
      </w:tr>
      <w:tr w14:paraId="3DF36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tcMar>
              <w:top w:w="16" w:type="dxa"/>
              <w:left w:w="16" w:type="dxa"/>
              <w:right w:w="16" w:type="dxa"/>
            </w:tcMar>
            <w:vAlign w:val="center"/>
          </w:tcPr>
          <w:p w14:paraId="4F44403A">
            <w:pPr>
              <w:adjustRightInd w:val="0"/>
              <w:snapToGrid w:val="0"/>
              <w:jc w:val="center"/>
              <w:rPr>
                <w:sz w:val="24"/>
              </w:rPr>
            </w:pPr>
            <w:r>
              <w:rPr>
                <w:sz w:val="24"/>
              </w:rPr>
              <w:t>地理坐标</w:t>
            </w:r>
          </w:p>
        </w:tc>
        <w:tc>
          <w:tcPr>
            <w:tcW w:w="7269" w:type="dxa"/>
            <w:gridSpan w:val="3"/>
            <w:vAlign w:val="center"/>
          </w:tcPr>
          <w:p w14:paraId="5B9E386C">
            <w:pPr>
              <w:snapToGrid w:val="0"/>
              <w:jc w:val="center"/>
              <w:rPr>
                <w:sz w:val="24"/>
              </w:rPr>
            </w:pPr>
            <w:r>
              <w:rPr>
                <w:sz w:val="24"/>
              </w:rPr>
              <w:t>（东经</w:t>
            </w:r>
            <w:r>
              <w:rPr>
                <w:sz w:val="24"/>
                <w:u w:val="single"/>
              </w:rPr>
              <w:t xml:space="preserve"> 108 </w:t>
            </w:r>
            <w:r>
              <w:rPr>
                <w:sz w:val="24"/>
              </w:rPr>
              <w:t>度</w:t>
            </w:r>
            <w:r>
              <w:rPr>
                <w:sz w:val="24"/>
                <w:u w:val="single"/>
              </w:rPr>
              <w:t xml:space="preserve"> 40 </w:t>
            </w:r>
            <w:r>
              <w:rPr>
                <w:sz w:val="24"/>
              </w:rPr>
              <w:t>分</w:t>
            </w:r>
            <w:r>
              <w:rPr>
                <w:sz w:val="24"/>
                <w:u w:val="single"/>
              </w:rPr>
              <w:t xml:space="preserve"> 50.652 </w:t>
            </w:r>
            <w:r>
              <w:rPr>
                <w:sz w:val="24"/>
              </w:rPr>
              <w:t>秒，北纬</w:t>
            </w:r>
            <w:r>
              <w:rPr>
                <w:sz w:val="24"/>
                <w:u w:val="single"/>
              </w:rPr>
              <w:t xml:space="preserve"> 34 </w:t>
            </w:r>
            <w:r>
              <w:rPr>
                <w:sz w:val="24"/>
              </w:rPr>
              <w:t>度</w:t>
            </w:r>
            <w:r>
              <w:rPr>
                <w:sz w:val="24"/>
                <w:u w:val="single"/>
              </w:rPr>
              <w:t xml:space="preserve"> 17 </w:t>
            </w:r>
            <w:r>
              <w:rPr>
                <w:sz w:val="24"/>
              </w:rPr>
              <w:t>分</w:t>
            </w:r>
            <w:r>
              <w:rPr>
                <w:sz w:val="24"/>
                <w:u w:val="single"/>
              </w:rPr>
              <w:t xml:space="preserve"> 6.525 </w:t>
            </w:r>
            <w:r>
              <w:rPr>
                <w:sz w:val="24"/>
              </w:rPr>
              <w:t>秒）</w:t>
            </w:r>
          </w:p>
        </w:tc>
      </w:tr>
      <w:tr w14:paraId="3420B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92" w:type="dxa"/>
            <w:tcMar>
              <w:top w:w="16" w:type="dxa"/>
              <w:left w:w="16" w:type="dxa"/>
              <w:right w:w="16" w:type="dxa"/>
            </w:tcMar>
            <w:vAlign w:val="center"/>
          </w:tcPr>
          <w:p w14:paraId="7D533FFD">
            <w:pPr>
              <w:adjustRightInd w:val="0"/>
              <w:snapToGrid w:val="0"/>
              <w:jc w:val="center"/>
              <w:rPr>
                <w:sz w:val="24"/>
              </w:rPr>
            </w:pPr>
            <w:r>
              <w:rPr>
                <w:sz w:val="24"/>
              </w:rPr>
              <w:t>国民经济</w:t>
            </w:r>
          </w:p>
          <w:p w14:paraId="5D83DDDA">
            <w:pPr>
              <w:adjustRightInd w:val="0"/>
              <w:snapToGrid w:val="0"/>
              <w:jc w:val="center"/>
              <w:rPr>
                <w:sz w:val="24"/>
              </w:rPr>
            </w:pPr>
            <w:r>
              <w:rPr>
                <w:sz w:val="24"/>
              </w:rPr>
              <w:t>行业类别</w:t>
            </w:r>
          </w:p>
        </w:tc>
        <w:tc>
          <w:tcPr>
            <w:tcW w:w="2298" w:type="dxa"/>
            <w:vAlign w:val="center"/>
          </w:tcPr>
          <w:p w14:paraId="29DBDCCD">
            <w:pPr>
              <w:adjustRightInd w:val="0"/>
              <w:snapToGrid w:val="0"/>
              <w:jc w:val="left"/>
              <w:rPr>
                <w:sz w:val="24"/>
              </w:rPr>
            </w:pPr>
            <w:r>
              <w:rPr>
                <w:sz w:val="24"/>
              </w:rPr>
              <w:t>M7452检测服务；</w:t>
            </w:r>
          </w:p>
          <w:p w14:paraId="6415F415">
            <w:pPr>
              <w:adjustRightInd w:val="0"/>
              <w:snapToGrid w:val="0"/>
              <w:jc w:val="left"/>
              <w:rPr>
                <w:sz w:val="24"/>
              </w:rPr>
            </w:pPr>
            <w:r>
              <w:rPr>
                <w:sz w:val="24"/>
              </w:rPr>
              <w:t>M7461环境保护监测</w:t>
            </w:r>
          </w:p>
        </w:tc>
        <w:tc>
          <w:tcPr>
            <w:tcW w:w="2050" w:type="dxa"/>
            <w:vAlign w:val="center"/>
          </w:tcPr>
          <w:p w14:paraId="5F2614F0">
            <w:pPr>
              <w:adjustRightInd w:val="0"/>
              <w:snapToGrid w:val="0"/>
              <w:jc w:val="center"/>
              <w:rPr>
                <w:sz w:val="24"/>
              </w:rPr>
            </w:pPr>
            <w:bookmarkStart w:id="1" w:name="_Hlk49843745"/>
            <w:r>
              <w:rPr>
                <w:sz w:val="24"/>
              </w:rPr>
              <w:t>建设项目</w:t>
            </w:r>
          </w:p>
          <w:p w14:paraId="44DD2CD0">
            <w:pPr>
              <w:adjustRightInd w:val="0"/>
              <w:snapToGrid w:val="0"/>
              <w:jc w:val="center"/>
              <w:rPr>
                <w:sz w:val="24"/>
              </w:rPr>
            </w:pPr>
            <w:r>
              <w:rPr>
                <w:sz w:val="24"/>
              </w:rPr>
              <w:t>行业类别</w:t>
            </w:r>
            <w:bookmarkEnd w:id="1"/>
          </w:p>
        </w:tc>
        <w:tc>
          <w:tcPr>
            <w:tcW w:w="2921" w:type="dxa"/>
            <w:vAlign w:val="center"/>
          </w:tcPr>
          <w:p w14:paraId="052B89FC">
            <w:pPr>
              <w:adjustRightInd w:val="0"/>
              <w:snapToGrid w:val="0"/>
              <w:rPr>
                <w:sz w:val="24"/>
              </w:rPr>
            </w:pPr>
            <w:r>
              <w:rPr>
                <w:sz w:val="24"/>
              </w:rPr>
              <w:t>四十五、研究和试验发展</w:t>
            </w:r>
          </w:p>
          <w:p w14:paraId="3DCA0032">
            <w:pPr>
              <w:adjustRightInd w:val="0"/>
              <w:snapToGrid w:val="0"/>
              <w:rPr>
                <w:sz w:val="24"/>
              </w:rPr>
            </w:pPr>
            <w:r>
              <w:rPr>
                <w:sz w:val="24"/>
              </w:rPr>
              <w:t>98 专业实验室（其他）</w:t>
            </w:r>
          </w:p>
        </w:tc>
      </w:tr>
      <w:tr w14:paraId="57F869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92" w:type="dxa"/>
            <w:tcMar>
              <w:top w:w="16" w:type="dxa"/>
              <w:left w:w="16" w:type="dxa"/>
              <w:right w:w="16" w:type="dxa"/>
            </w:tcMar>
            <w:vAlign w:val="center"/>
          </w:tcPr>
          <w:p w14:paraId="6761D994">
            <w:pPr>
              <w:adjustRightInd w:val="0"/>
              <w:snapToGrid w:val="0"/>
              <w:jc w:val="center"/>
              <w:rPr>
                <w:sz w:val="24"/>
              </w:rPr>
            </w:pPr>
            <w:r>
              <w:rPr>
                <w:sz w:val="24"/>
              </w:rPr>
              <w:t>建设性质</w:t>
            </w:r>
          </w:p>
        </w:tc>
        <w:tc>
          <w:tcPr>
            <w:tcW w:w="2298" w:type="dxa"/>
            <w:vAlign w:val="center"/>
          </w:tcPr>
          <w:p w14:paraId="7305C901">
            <w:pPr>
              <w:snapToGrid w:val="0"/>
              <w:jc w:val="left"/>
              <w:rPr>
                <w:rFonts w:ascii="宋体" w:hAnsi="宋体"/>
                <w:sz w:val="24"/>
              </w:rPr>
            </w:pPr>
            <w:r>
              <w:rPr>
                <w:rFonts w:ascii="宋体" w:hAnsi="宋体"/>
                <w:sz w:val="24"/>
              </w:rPr>
              <w:t>■新建（迁建）</w:t>
            </w:r>
          </w:p>
          <w:p w14:paraId="1F012AE3">
            <w:pPr>
              <w:snapToGrid w:val="0"/>
              <w:jc w:val="left"/>
              <w:rPr>
                <w:rFonts w:ascii="宋体" w:hAnsi="宋体"/>
                <w:sz w:val="24"/>
              </w:rPr>
            </w:pPr>
            <w:r>
              <w:rPr>
                <w:rFonts w:ascii="宋体" w:hAnsi="宋体"/>
                <w:sz w:val="24"/>
              </w:rPr>
              <w:t>□改建</w:t>
            </w:r>
          </w:p>
          <w:p w14:paraId="65733519">
            <w:pPr>
              <w:snapToGrid w:val="0"/>
              <w:jc w:val="left"/>
              <w:rPr>
                <w:rFonts w:ascii="宋体" w:hAnsi="宋体"/>
                <w:sz w:val="24"/>
              </w:rPr>
            </w:pPr>
            <w:r>
              <w:rPr>
                <w:rFonts w:ascii="宋体" w:hAnsi="宋体"/>
                <w:sz w:val="24"/>
              </w:rPr>
              <w:t>□扩建</w:t>
            </w:r>
          </w:p>
          <w:p w14:paraId="43823283">
            <w:pPr>
              <w:snapToGrid w:val="0"/>
              <w:jc w:val="left"/>
              <w:rPr>
                <w:sz w:val="24"/>
              </w:rPr>
            </w:pPr>
            <w:r>
              <w:rPr>
                <w:rFonts w:ascii="宋体" w:hAnsi="宋体"/>
                <w:sz w:val="24"/>
              </w:rPr>
              <w:t>□技术改造</w:t>
            </w:r>
          </w:p>
        </w:tc>
        <w:tc>
          <w:tcPr>
            <w:tcW w:w="2050" w:type="dxa"/>
            <w:vAlign w:val="center"/>
          </w:tcPr>
          <w:p w14:paraId="562EE6AC">
            <w:pPr>
              <w:adjustRightInd w:val="0"/>
              <w:snapToGrid w:val="0"/>
              <w:jc w:val="center"/>
              <w:rPr>
                <w:sz w:val="24"/>
              </w:rPr>
            </w:pPr>
            <w:r>
              <w:rPr>
                <w:sz w:val="24"/>
              </w:rPr>
              <w:t>建设项目</w:t>
            </w:r>
          </w:p>
          <w:p w14:paraId="29147397">
            <w:pPr>
              <w:adjustRightInd w:val="0"/>
              <w:snapToGrid w:val="0"/>
              <w:jc w:val="center"/>
              <w:rPr>
                <w:sz w:val="24"/>
              </w:rPr>
            </w:pPr>
            <w:r>
              <w:rPr>
                <w:sz w:val="24"/>
              </w:rPr>
              <w:t>申报情形</w:t>
            </w:r>
          </w:p>
        </w:tc>
        <w:tc>
          <w:tcPr>
            <w:tcW w:w="2921" w:type="dxa"/>
            <w:vAlign w:val="center"/>
          </w:tcPr>
          <w:p w14:paraId="4CD7F230">
            <w:pPr>
              <w:snapToGrid w:val="0"/>
              <w:jc w:val="left"/>
              <w:rPr>
                <w:rFonts w:ascii="宋体" w:hAnsi="宋体"/>
                <w:sz w:val="24"/>
              </w:rPr>
            </w:pPr>
            <w:r>
              <w:rPr>
                <w:rFonts w:ascii="宋体" w:hAnsi="宋体"/>
                <w:sz w:val="24"/>
              </w:rPr>
              <w:t>□首次申报项目</w:t>
            </w:r>
          </w:p>
          <w:p w14:paraId="4CC7B7A5">
            <w:pPr>
              <w:snapToGrid w:val="0"/>
              <w:jc w:val="left"/>
              <w:rPr>
                <w:rFonts w:ascii="宋体" w:hAnsi="宋体"/>
                <w:sz w:val="24"/>
              </w:rPr>
            </w:pPr>
            <w:r>
              <w:rPr>
                <w:rFonts w:ascii="宋体" w:hAnsi="宋体"/>
                <w:sz w:val="24"/>
              </w:rPr>
              <w:t>□不予批准后再次申报项目</w:t>
            </w:r>
          </w:p>
          <w:p w14:paraId="57E89247">
            <w:pPr>
              <w:snapToGrid w:val="0"/>
              <w:jc w:val="left"/>
              <w:rPr>
                <w:rFonts w:ascii="宋体" w:hAnsi="宋体"/>
                <w:sz w:val="24"/>
              </w:rPr>
            </w:pPr>
            <w:r>
              <w:rPr>
                <w:rFonts w:ascii="宋体" w:hAnsi="宋体"/>
                <w:sz w:val="24"/>
              </w:rPr>
              <w:sym w:font="Wingdings 2" w:char="00A3"/>
            </w:r>
            <w:r>
              <w:rPr>
                <w:rFonts w:ascii="宋体" w:hAnsi="宋体"/>
                <w:sz w:val="24"/>
              </w:rPr>
              <w:t>超五年重新审核项目</w:t>
            </w:r>
          </w:p>
          <w:p w14:paraId="7F090F50">
            <w:pPr>
              <w:snapToGrid w:val="0"/>
              <w:jc w:val="left"/>
              <w:rPr>
                <w:sz w:val="24"/>
              </w:rPr>
            </w:pPr>
            <w:r>
              <w:rPr>
                <w:rFonts w:ascii="宋体" w:hAnsi="宋体"/>
                <w:sz w:val="24"/>
              </w:rPr>
              <w:t>■</w:t>
            </w:r>
            <w:r>
              <w:rPr>
                <w:sz w:val="24"/>
              </w:rPr>
              <w:t>重大变动重新报批项目</w:t>
            </w:r>
          </w:p>
        </w:tc>
      </w:tr>
      <w:tr w14:paraId="7383B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92" w:type="dxa"/>
            <w:tcMar>
              <w:top w:w="16" w:type="dxa"/>
              <w:left w:w="16" w:type="dxa"/>
              <w:right w:w="16" w:type="dxa"/>
            </w:tcMar>
            <w:vAlign w:val="center"/>
          </w:tcPr>
          <w:p w14:paraId="4B6629D1">
            <w:pPr>
              <w:adjustRightInd w:val="0"/>
              <w:snapToGrid w:val="0"/>
              <w:jc w:val="center"/>
              <w:rPr>
                <w:sz w:val="24"/>
              </w:rPr>
            </w:pPr>
            <w:r>
              <w:rPr>
                <w:sz w:val="24"/>
              </w:rPr>
              <w:t>项目审批（核准/</w:t>
            </w:r>
          </w:p>
          <w:p w14:paraId="34958D71">
            <w:pPr>
              <w:adjustRightInd w:val="0"/>
              <w:snapToGrid w:val="0"/>
              <w:jc w:val="center"/>
              <w:rPr>
                <w:sz w:val="24"/>
              </w:rPr>
            </w:pPr>
            <w:r>
              <w:rPr>
                <w:sz w:val="24"/>
              </w:rPr>
              <w:t>备案）部门（选填）</w:t>
            </w:r>
          </w:p>
        </w:tc>
        <w:tc>
          <w:tcPr>
            <w:tcW w:w="2298" w:type="dxa"/>
            <w:vAlign w:val="center"/>
          </w:tcPr>
          <w:p w14:paraId="341D4B21">
            <w:pPr>
              <w:adjustRightInd w:val="0"/>
              <w:snapToGrid w:val="0"/>
              <w:jc w:val="center"/>
              <w:rPr>
                <w:sz w:val="24"/>
              </w:rPr>
            </w:pPr>
            <w:r>
              <w:rPr>
                <w:sz w:val="24"/>
              </w:rPr>
              <w:t>沣西新城行政审批与政务服务局</w:t>
            </w:r>
          </w:p>
        </w:tc>
        <w:tc>
          <w:tcPr>
            <w:tcW w:w="2050" w:type="dxa"/>
            <w:vAlign w:val="center"/>
          </w:tcPr>
          <w:p w14:paraId="6DAEDB7B">
            <w:pPr>
              <w:adjustRightInd w:val="0"/>
              <w:snapToGrid w:val="0"/>
              <w:jc w:val="center"/>
              <w:rPr>
                <w:sz w:val="24"/>
              </w:rPr>
            </w:pPr>
            <w:r>
              <w:rPr>
                <w:sz w:val="24"/>
              </w:rPr>
              <w:t>项目审批（核准/</w:t>
            </w:r>
          </w:p>
          <w:p w14:paraId="754015AB">
            <w:pPr>
              <w:adjustRightInd w:val="0"/>
              <w:snapToGrid w:val="0"/>
              <w:jc w:val="center"/>
              <w:rPr>
                <w:sz w:val="24"/>
              </w:rPr>
            </w:pPr>
            <w:r>
              <w:rPr>
                <w:sz w:val="24"/>
              </w:rPr>
              <w:t>备案）文号（选填）</w:t>
            </w:r>
          </w:p>
        </w:tc>
        <w:tc>
          <w:tcPr>
            <w:tcW w:w="2921" w:type="dxa"/>
            <w:vAlign w:val="center"/>
          </w:tcPr>
          <w:p w14:paraId="36A079B2">
            <w:pPr>
              <w:adjustRightInd w:val="0"/>
              <w:snapToGrid w:val="0"/>
              <w:jc w:val="center"/>
              <w:rPr>
                <w:sz w:val="24"/>
              </w:rPr>
            </w:pPr>
            <w:r>
              <w:rPr>
                <w:sz w:val="24"/>
              </w:rPr>
              <w:t>/</w:t>
            </w:r>
          </w:p>
        </w:tc>
      </w:tr>
      <w:tr w14:paraId="06B1F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tcMar>
              <w:top w:w="16" w:type="dxa"/>
              <w:left w:w="16" w:type="dxa"/>
              <w:right w:w="16" w:type="dxa"/>
            </w:tcMar>
            <w:vAlign w:val="center"/>
          </w:tcPr>
          <w:p w14:paraId="1032FD05">
            <w:pPr>
              <w:adjustRightInd w:val="0"/>
              <w:snapToGrid w:val="0"/>
              <w:jc w:val="center"/>
              <w:rPr>
                <w:sz w:val="24"/>
              </w:rPr>
            </w:pPr>
            <w:r>
              <w:rPr>
                <w:sz w:val="24"/>
              </w:rPr>
              <w:t>总投资（万元）</w:t>
            </w:r>
          </w:p>
        </w:tc>
        <w:tc>
          <w:tcPr>
            <w:tcW w:w="2298" w:type="dxa"/>
            <w:vAlign w:val="center"/>
          </w:tcPr>
          <w:p w14:paraId="64FC9EDC">
            <w:pPr>
              <w:adjustRightInd w:val="0"/>
              <w:snapToGrid w:val="0"/>
              <w:jc w:val="center"/>
              <w:rPr>
                <w:sz w:val="24"/>
              </w:rPr>
            </w:pPr>
            <w:r>
              <w:rPr>
                <w:sz w:val="24"/>
              </w:rPr>
              <w:t>46113</w:t>
            </w:r>
          </w:p>
        </w:tc>
        <w:tc>
          <w:tcPr>
            <w:tcW w:w="2050" w:type="dxa"/>
            <w:tcMar>
              <w:top w:w="16" w:type="dxa"/>
              <w:left w:w="16" w:type="dxa"/>
              <w:right w:w="16" w:type="dxa"/>
            </w:tcMar>
            <w:vAlign w:val="center"/>
          </w:tcPr>
          <w:p w14:paraId="44C5BD6A">
            <w:pPr>
              <w:adjustRightInd w:val="0"/>
              <w:snapToGrid w:val="0"/>
              <w:jc w:val="center"/>
              <w:rPr>
                <w:sz w:val="24"/>
              </w:rPr>
            </w:pPr>
            <w:r>
              <w:rPr>
                <w:sz w:val="24"/>
              </w:rPr>
              <w:t>环保投资（万元）</w:t>
            </w:r>
          </w:p>
        </w:tc>
        <w:tc>
          <w:tcPr>
            <w:tcW w:w="2921" w:type="dxa"/>
            <w:vAlign w:val="center"/>
          </w:tcPr>
          <w:p w14:paraId="329DA2EF">
            <w:pPr>
              <w:adjustRightInd w:val="0"/>
              <w:snapToGrid w:val="0"/>
              <w:jc w:val="center"/>
              <w:rPr>
                <w:sz w:val="24"/>
              </w:rPr>
            </w:pPr>
            <w:r>
              <w:rPr>
                <w:rFonts w:hint="eastAsia"/>
                <w:sz w:val="24"/>
              </w:rPr>
              <w:t>326</w:t>
            </w:r>
          </w:p>
        </w:tc>
      </w:tr>
      <w:tr w14:paraId="6CCDC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tcMar>
              <w:top w:w="16" w:type="dxa"/>
              <w:left w:w="16" w:type="dxa"/>
              <w:right w:w="16" w:type="dxa"/>
            </w:tcMar>
            <w:vAlign w:val="center"/>
          </w:tcPr>
          <w:p w14:paraId="5D55A7C0">
            <w:pPr>
              <w:adjustRightInd w:val="0"/>
              <w:snapToGrid w:val="0"/>
              <w:jc w:val="center"/>
              <w:rPr>
                <w:sz w:val="24"/>
              </w:rPr>
            </w:pPr>
            <w:r>
              <w:rPr>
                <w:sz w:val="24"/>
              </w:rPr>
              <w:t>环保投资占比（%）</w:t>
            </w:r>
          </w:p>
        </w:tc>
        <w:tc>
          <w:tcPr>
            <w:tcW w:w="2298" w:type="dxa"/>
            <w:vAlign w:val="center"/>
          </w:tcPr>
          <w:p w14:paraId="49B66F58">
            <w:pPr>
              <w:adjustRightInd w:val="0"/>
              <w:snapToGrid w:val="0"/>
              <w:jc w:val="center"/>
              <w:rPr>
                <w:sz w:val="24"/>
              </w:rPr>
            </w:pPr>
            <w:r>
              <w:rPr>
                <w:sz w:val="24"/>
              </w:rPr>
              <w:t>0.</w:t>
            </w:r>
            <w:r>
              <w:rPr>
                <w:rFonts w:hint="eastAsia"/>
                <w:sz w:val="24"/>
              </w:rPr>
              <w:t>71</w:t>
            </w:r>
          </w:p>
        </w:tc>
        <w:tc>
          <w:tcPr>
            <w:tcW w:w="2050" w:type="dxa"/>
            <w:tcMar>
              <w:top w:w="16" w:type="dxa"/>
              <w:left w:w="16" w:type="dxa"/>
              <w:right w:w="16" w:type="dxa"/>
            </w:tcMar>
            <w:vAlign w:val="center"/>
          </w:tcPr>
          <w:p w14:paraId="26D55A3C">
            <w:pPr>
              <w:adjustRightInd w:val="0"/>
              <w:snapToGrid w:val="0"/>
              <w:jc w:val="center"/>
              <w:rPr>
                <w:sz w:val="24"/>
              </w:rPr>
            </w:pPr>
            <w:r>
              <w:rPr>
                <w:sz w:val="24"/>
              </w:rPr>
              <w:t>施工工期</w:t>
            </w:r>
          </w:p>
        </w:tc>
        <w:tc>
          <w:tcPr>
            <w:tcW w:w="2921" w:type="dxa"/>
            <w:vAlign w:val="center"/>
          </w:tcPr>
          <w:p w14:paraId="15C0D783">
            <w:pPr>
              <w:adjustRightInd w:val="0"/>
              <w:snapToGrid w:val="0"/>
              <w:jc w:val="center"/>
              <w:rPr>
                <w:sz w:val="24"/>
              </w:rPr>
            </w:pPr>
            <w:r>
              <w:rPr>
                <w:rFonts w:hint="eastAsia"/>
                <w:sz w:val="24"/>
              </w:rPr>
              <w:t>10个月</w:t>
            </w:r>
          </w:p>
        </w:tc>
      </w:tr>
      <w:tr w14:paraId="5F01A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2" w:type="dxa"/>
            <w:tcMar>
              <w:top w:w="16" w:type="dxa"/>
              <w:left w:w="16" w:type="dxa"/>
              <w:right w:w="16" w:type="dxa"/>
            </w:tcMar>
            <w:vAlign w:val="center"/>
          </w:tcPr>
          <w:p w14:paraId="1CC3CABA">
            <w:pPr>
              <w:adjustRightInd w:val="0"/>
              <w:snapToGrid w:val="0"/>
              <w:jc w:val="center"/>
              <w:rPr>
                <w:sz w:val="24"/>
              </w:rPr>
            </w:pPr>
            <w:r>
              <w:rPr>
                <w:sz w:val="24"/>
              </w:rPr>
              <w:t>是否开工建设</w:t>
            </w:r>
          </w:p>
        </w:tc>
        <w:tc>
          <w:tcPr>
            <w:tcW w:w="2298" w:type="dxa"/>
            <w:vAlign w:val="center"/>
          </w:tcPr>
          <w:p w14:paraId="215E064F">
            <w:pPr>
              <w:adjustRightInd w:val="0"/>
              <w:snapToGrid w:val="0"/>
              <w:rPr>
                <w:sz w:val="24"/>
              </w:rPr>
            </w:pPr>
            <w:r>
              <w:rPr>
                <w:sz w:val="24"/>
              </w:rPr>
              <w:sym w:font="Wingdings 2" w:char="00A3"/>
            </w:r>
            <w:r>
              <w:rPr>
                <w:sz w:val="24"/>
              </w:rPr>
              <w:t>否：</w:t>
            </w:r>
          </w:p>
          <w:p w14:paraId="60883DF2">
            <w:pPr>
              <w:adjustRightInd w:val="0"/>
              <w:snapToGrid w:val="0"/>
              <w:rPr>
                <w:sz w:val="24"/>
              </w:rPr>
            </w:pPr>
            <w:r>
              <w:rPr>
                <w:rFonts w:ascii="宋体" w:hAnsi="宋体"/>
                <w:sz w:val="24"/>
              </w:rPr>
              <w:t>■</w:t>
            </w:r>
            <w:r>
              <w:rPr>
                <w:sz w:val="24"/>
              </w:rPr>
              <w:t>是：</w:t>
            </w:r>
            <w:r>
              <w:rPr>
                <w:rFonts w:hint="eastAsia"/>
                <w:sz w:val="24"/>
                <w:u w:val="single"/>
              </w:rPr>
              <w:t>本次环评为重新报批，项目主要构筑物框架已建成，正在装修</w:t>
            </w:r>
          </w:p>
        </w:tc>
        <w:tc>
          <w:tcPr>
            <w:tcW w:w="2050" w:type="dxa"/>
            <w:tcMar>
              <w:top w:w="16" w:type="dxa"/>
              <w:left w:w="16" w:type="dxa"/>
              <w:right w:w="16" w:type="dxa"/>
            </w:tcMar>
            <w:vAlign w:val="center"/>
          </w:tcPr>
          <w:p w14:paraId="28278B21">
            <w:pPr>
              <w:adjustRightInd w:val="0"/>
              <w:snapToGrid w:val="0"/>
              <w:jc w:val="center"/>
              <w:rPr>
                <w:spacing w:val="-6"/>
                <w:sz w:val="24"/>
              </w:rPr>
            </w:pPr>
            <w:r>
              <w:rPr>
                <w:spacing w:val="-6"/>
                <w:sz w:val="24"/>
              </w:rPr>
              <w:t>用地（用海）</w:t>
            </w:r>
          </w:p>
          <w:p w14:paraId="1170B6D6">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2921" w:type="dxa"/>
            <w:vAlign w:val="center"/>
          </w:tcPr>
          <w:p w14:paraId="4CA17D3E">
            <w:pPr>
              <w:adjustRightInd w:val="0"/>
              <w:snapToGrid w:val="0"/>
              <w:jc w:val="center"/>
              <w:rPr>
                <w:sz w:val="24"/>
              </w:rPr>
            </w:pPr>
            <w:r>
              <w:rPr>
                <w:sz w:val="24"/>
              </w:rPr>
              <w:t>25504.85</w:t>
            </w:r>
          </w:p>
        </w:tc>
      </w:tr>
      <w:tr w14:paraId="22943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92" w:type="dxa"/>
            <w:vAlign w:val="center"/>
          </w:tcPr>
          <w:p w14:paraId="59C201F6">
            <w:pPr>
              <w:autoSpaceDE w:val="0"/>
              <w:autoSpaceDN w:val="0"/>
              <w:adjustRightInd w:val="0"/>
              <w:snapToGrid w:val="0"/>
              <w:jc w:val="center"/>
              <w:rPr>
                <w:kern w:val="0"/>
                <w:sz w:val="24"/>
              </w:rPr>
            </w:pPr>
            <w:r>
              <w:rPr>
                <w:kern w:val="0"/>
                <w:sz w:val="24"/>
              </w:rPr>
              <w:t>专项评价设置情况</w:t>
            </w:r>
          </w:p>
        </w:tc>
        <w:tc>
          <w:tcPr>
            <w:tcW w:w="7269" w:type="dxa"/>
            <w:gridSpan w:val="3"/>
            <w:vAlign w:val="center"/>
          </w:tcPr>
          <w:p w14:paraId="503CA764">
            <w:pPr>
              <w:autoSpaceDE w:val="0"/>
              <w:autoSpaceDN w:val="0"/>
              <w:snapToGrid w:val="0"/>
              <w:jc w:val="center"/>
              <w:rPr>
                <w:kern w:val="0"/>
                <w:sz w:val="24"/>
              </w:rPr>
            </w:pPr>
            <w:r>
              <w:rPr>
                <w:sz w:val="24"/>
              </w:rPr>
              <w:t>/</w:t>
            </w:r>
          </w:p>
        </w:tc>
      </w:tr>
      <w:tr w14:paraId="7223A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992" w:type="dxa"/>
            <w:vAlign w:val="center"/>
          </w:tcPr>
          <w:p w14:paraId="3257E25F">
            <w:pPr>
              <w:autoSpaceDE w:val="0"/>
              <w:autoSpaceDN w:val="0"/>
              <w:adjustRightInd w:val="0"/>
              <w:snapToGrid w:val="0"/>
              <w:jc w:val="center"/>
              <w:rPr>
                <w:kern w:val="0"/>
                <w:sz w:val="24"/>
              </w:rPr>
            </w:pPr>
            <w:r>
              <w:rPr>
                <w:sz w:val="24"/>
              </w:rPr>
              <w:t>规划情况</w:t>
            </w:r>
          </w:p>
        </w:tc>
        <w:tc>
          <w:tcPr>
            <w:tcW w:w="7269" w:type="dxa"/>
            <w:gridSpan w:val="3"/>
            <w:vAlign w:val="center"/>
          </w:tcPr>
          <w:p w14:paraId="53EDD440">
            <w:pPr>
              <w:spacing w:line="360" w:lineRule="auto"/>
              <w:jc w:val="left"/>
              <w:rPr>
                <w:sz w:val="24"/>
              </w:rPr>
            </w:pPr>
            <w:r>
              <w:rPr>
                <w:sz w:val="24"/>
              </w:rPr>
              <w:t>规划名称：《西咸新区沣西新城分区规划（2016-2035）》</w:t>
            </w:r>
          </w:p>
          <w:p w14:paraId="1490B5CC">
            <w:pPr>
              <w:spacing w:line="360" w:lineRule="auto"/>
              <w:jc w:val="left"/>
              <w:rPr>
                <w:sz w:val="24"/>
              </w:rPr>
            </w:pPr>
            <w:r>
              <w:rPr>
                <w:sz w:val="24"/>
              </w:rPr>
              <w:t>审批机关：陕西省西咸新区开发建设管理委员会</w:t>
            </w:r>
          </w:p>
          <w:p w14:paraId="554AB612">
            <w:pPr>
              <w:spacing w:line="360" w:lineRule="auto"/>
              <w:jc w:val="left"/>
              <w:rPr>
                <w:kern w:val="0"/>
                <w:sz w:val="24"/>
              </w:rPr>
            </w:pPr>
            <w:r>
              <w:rPr>
                <w:sz w:val="24"/>
              </w:rPr>
              <w:t>审批文件名称及文号：关于《西咸新区沣西新城分区规划》的批复</w:t>
            </w:r>
          </w:p>
        </w:tc>
      </w:tr>
      <w:tr w14:paraId="7D065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992" w:type="dxa"/>
            <w:vAlign w:val="center"/>
          </w:tcPr>
          <w:p w14:paraId="0E496AE7">
            <w:pPr>
              <w:adjustRightInd w:val="0"/>
              <w:snapToGrid w:val="0"/>
              <w:jc w:val="center"/>
              <w:rPr>
                <w:sz w:val="24"/>
              </w:rPr>
            </w:pPr>
            <w:r>
              <w:rPr>
                <w:sz w:val="24"/>
              </w:rPr>
              <w:t>规划环境影响</w:t>
            </w:r>
          </w:p>
          <w:p w14:paraId="475954B7">
            <w:pPr>
              <w:adjustRightInd w:val="0"/>
              <w:snapToGrid w:val="0"/>
              <w:jc w:val="center"/>
              <w:rPr>
                <w:kern w:val="0"/>
                <w:sz w:val="24"/>
              </w:rPr>
            </w:pPr>
            <w:r>
              <w:rPr>
                <w:sz w:val="24"/>
              </w:rPr>
              <w:t>评价情况</w:t>
            </w:r>
          </w:p>
        </w:tc>
        <w:tc>
          <w:tcPr>
            <w:tcW w:w="7269" w:type="dxa"/>
            <w:gridSpan w:val="3"/>
            <w:vAlign w:val="center"/>
          </w:tcPr>
          <w:p w14:paraId="35141ADA">
            <w:pPr>
              <w:autoSpaceDE w:val="0"/>
              <w:autoSpaceDN w:val="0"/>
              <w:adjustRightInd w:val="0"/>
              <w:spacing w:line="360" w:lineRule="auto"/>
              <w:rPr>
                <w:kern w:val="0"/>
                <w:sz w:val="24"/>
              </w:rPr>
            </w:pPr>
            <w:r>
              <w:rPr>
                <w:kern w:val="0"/>
                <w:sz w:val="24"/>
              </w:rPr>
              <w:t>规划环评名称：《西咸新区沣西新城分区规划（2016~2035）环境影响报告书》</w:t>
            </w:r>
          </w:p>
          <w:p w14:paraId="0A91F374">
            <w:pPr>
              <w:autoSpaceDE w:val="0"/>
              <w:autoSpaceDN w:val="0"/>
              <w:adjustRightInd w:val="0"/>
              <w:spacing w:line="360" w:lineRule="auto"/>
              <w:rPr>
                <w:kern w:val="0"/>
                <w:sz w:val="24"/>
              </w:rPr>
            </w:pPr>
            <w:r>
              <w:rPr>
                <w:kern w:val="0"/>
                <w:sz w:val="24"/>
              </w:rPr>
              <w:t>规划审查机关：</w:t>
            </w:r>
            <w:r>
              <w:rPr>
                <w:rFonts w:hint="eastAsia"/>
                <w:kern w:val="0"/>
                <w:sz w:val="24"/>
              </w:rPr>
              <w:t>原</w:t>
            </w:r>
            <w:r>
              <w:rPr>
                <w:kern w:val="0"/>
                <w:sz w:val="24"/>
              </w:rPr>
              <w:t>陕西省西咸新区环境保护局</w:t>
            </w:r>
          </w:p>
          <w:p w14:paraId="229F1537">
            <w:pPr>
              <w:autoSpaceDE w:val="0"/>
              <w:autoSpaceDN w:val="0"/>
              <w:adjustRightInd w:val="0"/>
              <w:spacing w:line="360" w:lineRule="auto"/>
              <w:rPr>
                <w:kern w:val="0"/>
                <w:sz w:val="24"/>
              </w:rPr>
            </w:pPr>
            <w:r>
              <w:rPr>
                <w:kern w:val="0"/>
                <w:sz w:val="24"/>
              </w:rPr>
              <w:t>审查文件名称及文号：关于《西咸新区沣西新城分区规划(2016-2035)环境影响报告书》审查意见的函（陕西咸环函[2018]61号）</w:t>
            </w:r>
          </w:p>
        </w:tc>
      </w:tr>
      <w:tr w14:paraId="5DFB7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0" w:hRule="atLeast"/>
          <w:jc w:val="center"/>
        </w:trPr>
        <w:tc>
          <w:tcPr>
            <w:tcW w:w="1992" w:type="dxa"/>
            <w:vAlign w:val="center"/>
          </w:tcPr>
          <w:p w14:paraId="7FD10559">
            <w:pPr>
              <w:autoSpaceDE w:val="0"/>
              <w:autoSpaceDN w:val="0"/>
              <w:adjustRightInd w:val="0"/>
              <w:snapToGrid w:val="0"/>
              <w:jc w:val="center"/>
              <w:rPr>
                <w:kern w:val="0"/>
                <w:sz w:val="24"/>
              </w:rPr>
            </w:pPr>
            <w:r>
              <w:rPr>
                <w:kern w:val="0"/>
                <w:sz w:val="24"/>
              </w:rPr>
              <w:t>规划及规划环境</w:t>
            </w:r>
          </w:p>
          <w:p w14:paraId="561E0A45">
            <w:pPr>
              <w:autoSpaceDE w:val="0"/>
              <w:autoSpaceDN w:val="0"/>
              <w:adjustRightInd w:val="0"/>
              <w:snapToGrid w:val="0"/>
              <w:jc w:val="center"/>
              <w:rPr>
                <w:kern w:val="0"/>
                <w:sz w:val="24"/>
              </w:rPr>
            </w:pPr>
            <w:r>
              <w:rPr>
                <w:kern w:val="0"/>
                <w:sz w:val="24"/>
              </w:rPr>
              <w:t>影响评价符合性分析</w:t>
            </w:r>
          </w:p>
        </w:tc>
        <w:tc>
          <w:tcPr>
            <w:tcW w:w="7269" w:type="dxa"/>
            <w:gridSpan w:val="3"/>
            <w:vAlign w:val="center"/>
          </w:tcPr>
          <w:p w14:paraId="279B92C0">
            <w:pPr>
              <w:autoSpaceDE w:val="0"/>
              <w:autoSpaceDN w:val="0"/>
              <w:adjustRightInd w:val="0"/>
              <w:spacing w:line="360" w:lineRule="auto"/>
              <w:jc w:val="center"/>
              <w:rPr>
                <w:b/>
                <w:bCs/>
                <w:kern w:val="0"/>
                <w:sz w:val="24"/>
              </w:rPr>
            </w:pPr>
            <w:r>
              <w:rPr>
                <w:b/>
                <w:bCs/>
                <w:kern w:val="0"/>
                <w:sz w:val="24"/>
              </w:rPr>
              <w:t>表1-1   规划及规划环境影响评价符合性分析</w:t>
            </w:r>
          </w:p>
          <w:tbl>
            <w:tblPr>
              <w:tblStyle w:val="18"/>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017"/>
              <w:gridCol w:w="2274"/>
              <w:gridCol w:w="653"/>
            </w:tblGrid>
            <w:tr w14:paraId="1DEF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223BB704">
                  <w:pPr>
                    <w:autoSpaceDE w:val="0"/>
                    <w:autoSpaceDN w:val="0"/>
                    <w:adjustRightInd w:val="0"/>
                    <w:snapToGrid w:val="0"/>
                    <w:jc w:val="center"/>
                    <w:rPr>
                      <w:b/>
                      <w:bCs/>
                      <w:szCs w:val="21"/>
                    </w:rPr>
                  </w:pPr>
                  <w:r>
                    <w:rPr>
                      <w:b/>
                      <w:bCs/>
                      <w:szCs w:val="21"/>
                    </w:rPr>
                    <w:t>规划及规划环评</w:t>
                  </w:r>
                </w:p>
              </w:tc>
              <w:tc>
                <w:tcPr>
                  <w:tcW w:w="3017" w:type="dxa"/>
                  <w:tcBorders>
                    <w:top w:val="single" w:color="auto" w:sz="4" w:space="0"/>
                    <w:left w:val="single" w:color="auto" w:sz="4" w:space="0"/>
                    <w:bottom w:val="single" w:color="auto" w:sz="4" w:space="0"/>
                    <w:right w:val="single" w:color="auto" w:sz="4" w:space="0"/>
                  </w:tcBorders>
                  <w:vAlign w:val="center"/>
                </w:tcPr>
                <w:p w14:paraId="63A8B1D2">
                  <w:pPr>
                    <w:autoSpaceDE w:val="0"/>
                    <w:autoSpaceDN w:val="0"/>
                    <w:adjustRightInd w:val="0"/>
                    <w:snapToGrid w:val="0"/>
                    <w:jc w:val="center"/>
                    <w:rPr>
                      <w:b/>
                      <w:bCs/>
                      <w:szCs w:val="21"/>
                    </w:rPr>
                  </w:pPr>
                  <w:r>
                    <w:rPr>
                      <w:b/>
                      <w:bCs/>
                      <w:szCs w:val="21"/>
                    </w:rPr>
                    <w:t>主要要求</w:t>
                  </w:r>
                </w:p>
              </w:tc>
              <w:tc>
                <w:tcPr>
                  <w:tcW w:w="2274" w:type="dxa"/>
                  <w:tcBorders>
                    <w:top w:val="single" w:color="auto" w:sz="4" w:space="0"/>
                    <w:left w:val="single" w:color="auto" w:sz="4" w:space="0"/>
                    <w:bottom w:val="single" w:color="auto" w:sz="4" w:space="0"/>
                    <w:right w:val="single" w:color="auto" w:sz="4" w:space="0"/>
                  </w:tcBorders>
                  <w:vAlign w:val="center"/>
                </w:tcPr>
                <w:p w14:paraId="51EF0CFF">
                  <w:pPr>
                    <w:autoSpaceDE w:val="0"/>
                    <w:autoSpaceDN w:val="0"/>
                    <w:adjustRightInd w:val="0"/>
                    <w:snapToGrid w:val="0"/>
                    <w:jc w:val="center"/>
                    <w:rPr>
                      <w:b/>
                      <w:bCs/>
                      <w:szCs w:val="21"/>
                    </w:rPr>
                  </w:pPr>
                  <w:r>
                    <w:rPr>
                      <w:b/>
                      <w:bCs/>
                      <w:szCs w:val="21"/>
                    </w:rPr>
                    <w:t>本项目情况</w:t>
                  </w:r>
                </w:p>
              </w:tc>
              <w:tc>
                <w:tcPr>
                  <w:tcW w:w="653" w:type="dxa"/>
                  <w:tcBorders>
                    <w:top w:val="single" w:color="auto" w:sz="4" w:space="0"/>
                    <w:left w:val="single" w:color="auto" w:sz="4" w:space="0"/>
                    <w:bottom w:val="single" w:color="auto" w:sz="4" w:space="0"/>
                    <w:right w:val="single" w:color="auto" w:sz="4" w:space="0"/>
                  </w:tcBorders>
                  <w:vAlign w:val="center"/>
                </w:tcPr>
                <w:p w14:paraId="62B37644">
                  <w:pPr>
                    <w:autoSpaceDE w:val="0"/>
                    <w:autoSpaceDN w:val="0"/>
                    <w:adjustRightInd w:val="0"/>
                    <w:snapToGrid w:val="0"/>
                    <w:jc w:val="center"/>
                    <w:rPr>
                      <w:b/>
                      <w:bCs/>
                      <w:szCs w:val="21"/>
                    </w:rPr>
                  </w:pPr>
                  <w:r>
                    <w:rPr>
                      <w:b/>
                      <w:bCs/>
                      <w:szCs w:val="21"/>
                    </w:rPr>
                    <w:t>符合性</w:t>
                  </w:r>
                </w:p>
              </w:tc>
            </w:tr>
            <w:tr w14:paraId="20FA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2B8F1DD1">
                  <w:pPr>
                    <w:autoSpaceDE w:val="0"/>
                    <w:autoSpaceDN w:val="0"/>
                    <w:adjustRightInd w:val="0"/>
                    <w:snapToGrid w:val="0"/>
                    <w:jc w:val="center"/>
                    <w:rPr>
                      <w:szCs w:val="21"/>
                      <w:highlight w:val="yellow"/>
                    </w:rPr>
                  </w:pPr>
                  <w:r>
                    <w:rPr>
                      <w:szCs w:val="21"/>
                      <w:shd w:val="clear" w:color="auto" w:fill="FFFFFF"/>
                    </w:rPr>
                    <w:t>《西咸新区沣西新城分区规划(2016-2035)》</w:t>
                  </w:r>
                </w:p>
              </w:tc>
              <w:tc>
                <w:tcPr>
                  <w:tcW w:w="3017" w:type="dxa"/>
                  <w:tcBorders>
                    <w:top w:val="single" w:color="auto" w:sz="4" w:space="0"/>
                    <w:left w:val="single" w:color="auto" w:sz="4" w:space="0"/>
                    <w:bottom w:val="single" w:color="auto" w:sz="4" w:space="0"/>
                    <w:right w:val="single" w:color="auto" w:sz="4" w:space="0"/>
                  </w:tcBorders>
                  <w:vAlign w:val="center"/>
                </w:tcPr>
                <w:p w14:paraId="66FE2424">
                  <w:pPr>
                    <w:autoSpaceDE w:val="0"/>
                    <w:autoSpaceDN w:val="0"/>
                    <w:adjustRightInd w:val="0"/>
                    <w:snapToGrid w:val="0"/>
                    <w:rPr>
                      <w:szCs w:val="21"/>
                    </w:rPr>
                  </w:pPr>
                  <w:r>
                    <w:t>沣西新城规划定位为：丝绸之路信息港、国家海绵城市建设示范区、西部科技创新引领区，以信息产业、大数据、国际文化交流等为主的大西安新中心重要组成部分。</w:t>
                  </w:r>
                </w:p>
              </w:tc>
              <w:tc>
                <w:tcPr>
                  <w:tcW w:w="2274" w:type="dxa"/>
                  <w:tcBorders>
                    <w:top w:val="single" w:color="auto" w:sz="4" w:space="0"/>
                    <w:left w:val="single" w:color="auto" w:sz="4" w:space="0"/>
                    <w:bottom w:val="single" w:color="auto" w:sz="4" w:space="0"/>
                    <w:right w:val="single" w:color="auto" w:sz="4" w:space="0"/>
                  </w:tcBorders>
                  <w:vAlign w:val="center"/>
                </w:tcPr>
                <w:p w14:paraId="724F322F">
                  <w:pPr>
                    <w:autoSpaceDE w:val="0"/>
                    <w:autoSpaceDN w:val="0"/>
                    <w:adjustRightInd w:val="0"/>
                    <w:snapToGrid w:val="0"/>
                    <w:rPr>
                      <w:szCs w:val="21"/>
                      <w:highlight w:val="yellow"/>
                    </w:rPr>
                  </w:pPr>
                  <w:r>
                    <w:t>本项目位于</w:t>
                  </w:r>
                  <w:r>
                    <w:rPr>
                      <w:szCs w:val="21"/>
                      <w:shd w:val="clear" w:color="auto" w:fill="FFFFFF"/>
                    </w:rPr>
                    <w:t>沣西新城分区规划中工业用地区域，</w:t>
                  </w:r>
                  <w:r>
                    <w:t>为实验检测类项目，属于服务业。</w:t>
                  </w:r>
                  <w:r>
                    <w:rPr>
                      <w:rFonts w:hint="eastAsia"/>
                      <w:szCs w:val="21"/>
                      <w:shd w:val="clear" w:color="auto" w:fill="FFFFFF"/>
                    </w:rPr>
                    <w:t>沣西新城土地利用规划图</w:t>
                  </w:r>
                  <w:r>
                    <w:rPr>
                      <w:szCs w:val="21"/>
                      <w:shd w:val="clear" w:color="auto" w:fill="FFFFFF"/>
                    </w:rPr>
                    <w:t>见附图</w:t>
                  </w:r>
                  <w:r>
                    <w:rPr>
                      <w:rFonts w:hint="eastAsia"/>
                      <w:szCs w:val="21"/>
                      <w:shd w:val="clear" w:color="auto" w:fill="FFFFFF"/>
                    </w:rPr>
                    <w:t>5</w:t>
                  </w:r>
                  <w:r>
                    <w:rPr>
                      <w:szCs w:val="21"/>
                      <w:shd w:val="clear" w:color="auto" w:fill="FFFFFF"/>
                    </w:rPr>
                    <w:t>。</w:t>
                  </w:r>
                </w:p>
              </w:tc>
              <w:tc>
                <w:tcPr>
                  <w:tcW w:w="653" w:type="dxa"/>
                  <w:tcBorders>
                    <w:top w:val="single" w:color="auto" w:sz="4" w:space="0"/>
                    <w:left w:val="single" w:color="auto" w:sz="4" w:space="0"/>
                    <w:bottom w:val="single" w:color="auto" w:sz="4" w:space="0"/>
                    <w:right w:val="single" w:color="auto" w:sz="4" w:space="0"/>
                  </w:tcBorders>
                  <w:vAlign w:val="center"/>
                </w:tcPr>
                <w:p w14:paraId="7CD98986">
                  <w:pPr>
                    <w:autoSpaceDE w:val="0"/>
                    <w:autoSpaceDN w:val="0"/>
                    <w:adjustRightInd w:val="0"/>
                    <w:snapToGrid w:val="0"/>
                    <w:jc w:val="center"/>
                    <w:rPr>
                      <w:szCs w:val="21"/>
                      <w:highlight w:val="yellow"/>
                    </w:rPr>
                  </w:pPr>
                  <w:r>
                    <w:t>符合</w:t>
                  </w:r>
                </w:p>
              </w:tc>
            </w:tr>
            <w:tr w14:paraId="716D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63B2D3CC">
                  <w:pPr>
                    <w:autoSpaceDE w:val="0"/>
                    <w:autoSpaceDN w:val="0"/>
                    <w:adjustRightInd w:val="0"/>
                    <w:snapToGrid w:val="0"/>
                    <w:jc w:val="center"/>
                    <w:rPr>
                      <w:szCs w:val="21"/>
                    </w:rPr>
                  </w:pPr>
                  <w:r>
                    <w:rPr>
                      <w:kern w:val="0"/>
                      <w:szCs w:val="21"/>
                    </w:rPr>
                    <w:t>《西咸新区沣西新城分区规划（2016年-2035年）环境影响报告书》</w:t>
                  </w:r>
                </w:p>
              </w:tc>
              <w:tc>
                <w:tcPr>
                  <w:tcW w:w="3017" w:type="dxa"/>
                  <w:tcBorders>
                    <w:top w:val="single" w:color="auto" w:sz="4" w:space="0"/>
                    <w:left w:val="single" w:color="auto" w:sz="4" w:space="0"/>
                    <w:bottom w:val="single" w:color="auto" w:sz="4" w:space="0"/>
                    <w:right w:val="single" w:color="auto" w:sz="4" w:space="0"/>
                  </w:tcBorders>
                  <w:vAlign w:val="center"/>
                </w:tcPr>
                <w:p w14:paraId="06EB6053">
                  <w:pPr>
                    <w:autoSpaceDE w:val="0"/>
                    <w:autoSpaceDN w:val="0"/>
                    <w:adjustRightInd w:val="0"/>
                    <w:snapToGrid w:val="0"/>
                    <w:rPr>
                      <w:kern w:val="0"/>
                      <w:szCs w:val="21"/>
                    </w:rPr>
                  </w:pPr>
                  <w:r>
                    <w:rPr>
                      <w:rFonts w:hAnsi="宋体"/>
                      <w:kern w:val="0"/>
                      <w:szCs w:val="21"/>
                    </w:rPr>
                    <w:t>①</w:t>
                  </w:r>
                  <w:r>
                    <w:rPr>
                      <w:kern w:val="0"/>
                      <w:szCs w:val="21"/>
                    </w:rPr>
                    <w:t>对产业的引入采取“底线控制、优势相关、鼓励创新”的原则，底线控制即淘汰三高（高污染、高耗能、高耗水，如铸造、化工等），凡是非三高企业都可引入；</w:t>
                  </w:r>
                </w:p>
                <w:p w14:paraId="7F394BE4">
                  <w:pPr>
                    <w:autoSpaceDE w:val="0"/>
                    <w:autoSpaceDN w:val="0"/>
                    <w:adjustRightInd w:val="0"/>
                    <w:snapToGrid w:val="0"/>
                    <w:rPr>
                      <w:kern w:val="0"/>
                      <w:szCs w:val="21"/>
                    </w:rPr>
                  </w:pPr>
                  <w:r>
                    <w:rPr>
                      <w:rFonts w:hAnsi="宋体"/>
                      <w:kern w:val="0"/>
                      <w:szCs w:val="21"/>
                    </w:rPr>
                    <w:t>②</w:t>
                  </w:r>
                  <w:r>
                    <w:rPr>
                      <w:kern w:val="0"/>
                      <w:szCs w:val="21"/>
                    </w:rPr>
                    <w:t>区内建设污水处理厂，对地表水有较大的改善，但考虑到距离最终的规划目标仍有差距，评价要求严禁高耗水、高排水企业入驻区内，严格控制污水外排；</w:t>
                  </w:r>
                </w:p>
                <w:p w14:paraId="053BB474">
                  <w:pPr>
                    <w:autoSpaceDE w:val="0"/>
                    <w:autoSpaceDN w:val="0"/>
                    <w:adjustRightInd w:val="0"/>
                    <w:snapToGrid w:val="0"/>
                    <w:rPr>
                      <w:kern w:val="0"/>
                      <w:szCs w:val="21"/>
                    </w:rPr>
                  </w:pPr>
                  <w:r>
                    <w:rPr>
                      <w:rFonts w:hAnsi="宋体"/>
                      <w:kern w:val="0"/>
                      <w:szCs w:val="21"/>
                    </w:rPr>
                    <w:t>③</w:t>
                  </w:r>
                  <w:r>
                    <w:rPr>
                      <w:kern w:val="0"/>
                      <w:szCs w:val="21"/>
                    </w:rPr>
                    <w:t>合理规划区内环卫基础设施建设，针对固废的不同性质，采取相应的处置措施。推行生活垃圾分类收集，提高生活垃圾无害化处理率和固体废物的综合利用率。固废须按照《一般工业固体废物处贮存、处置场污染控制标准》(GB18599-</w:t>
                  </w:r>
                </w:p>
                <w:p w14:paraId="275F40B5">
                  <w:pPr>
                    <w:autoSpaceDE w:val="0"/>
                    <w:autoSpaceDN w:val="0"/>
                    <w:adjustRightInd w:val="0"/>
                    <w:snapToGrid w:val="0"/>
                    <w:rPr>
                      <w:szCs w:val="21"/>
                      <w:highlight w:val="yellow"/>
                    </w:rPr>
                  </w:pPr>
                  <w:r>
                    <w:rPr>
                      <w:kern w:val="0"/>
                      <w:szCs w:val="21"/>
                    </w:rPr>
                    <w:t>2001)要求，进行贮存和处置，危废的产生和管理按照陕西省环境保护厅颁发的《危险废物转移联单管理办法》等有关规定文件的要求，收集后送往危废处理处置中心。</w:t>
                  </w:r>
                </w:p>
              </w:tc>
              <w:tc>
                <w:tcPr>
                  <w:tcW w:w="2274" w:type="dxa"/>
                  <w:tcBorders>
                    <w:top w:val="single" w:color="auto" w:sz="4" w:space="0"/>
                    <w:left w:val="single" w:color="auto" w:sz="4" w:space="0"/>
                    <w:bottom w:val="single" w:color="auto" w:sz="4" w:space="0"/>
                    <w:right w:val="single" w:color="auto" w:sz="4" w:space="0"/>
                  </w:tcBorders>
                  <w:vAlign w:val="center"/>
                </w:tcPr>
                <w:p w14:paraId="24EA37AF">
                  <w:pPr>
                    <w:autoSpaceDE w:val="0"/>
                    <w:autoSpaceDN w:val="0"/>
                    <w:adjustRightInd w:val="0"/>
                    <w:snapToGrid w:val="0"/>
                    <w:jc w:val="left"/>
                  </w:pPr>
                  <w:r>
                    <w:rPr>
                      <w:rFonts w:hAnsi="宋体"/>
                    </w:rPr>
                    <w:t>①</w:t>
                  </w:r>
                  <w:r>
                    <w:t>本项目不属于三高类项目；</w:t>
                  </w:r>
                </w:p>
                <w:p w14:paraId="32D05F23">
                  <w:pPr>
                    <w:autoSpaceDE w:val="0"/>
                    <w:autoSpaceDN w:val="0"/>
                    <w:adjustRightInd w:val="0"/>
                    <w:snapToGrid w:val="0"/>
                    <w:jc w:val="left"/>
                  </w:pPr>
                  <w:r>
                    <w:rPr>
                      <w:rFonts w:hAnsi="宋体"/>
                    </w:rPr>
                    <w:t>②</w:t>
                  </w:r>
                  <w:r>
                    <w:t>项目运行期</w:t>
                  </w:r>
                  <w:r>
                    <w:rPr>
                      <w:rFonts w:hint="eastAsia"/>
                    </w:rPr>
                    <w:t>废水</w:t>
                  </w:r>
                  <w:r>
                    <w:t>主要为实验废水、生活</w:t>
                  </w:r>
                  <w:r>
                    <w:rPr>
                      <w:rFonts w:hint="eastAsia"/>
                    </w:rPr>
                    <w:t>污水</w:t>
                  </w:r>
                  <w:r>
                    <w:t>及浓盐水，其中实验废水采用物理+生化（二级）处理满足接管标准后，与化粪池出水一起排入市政污水管网，满足排放要求；</w:t>
                  </w:r>
                </w:p>
                <w:p w14:paraId="6A57420F">
                  <w:pPr>
                    <w:autoSpaceDE w:val="0"/>
                    <w:autoSpaceDN w:val="0"/>
                    <w:adjustRightInd w:val="0"/>
                    <w:snapToGrid w:val="0"/>
                    <w:jc w:val="left"/>
                  </w:pPr>
                  <w:r>
                    <w:t>③</w:t>
                  </w:r>
                  <w:r>
                    <w:rPr>
                      <w:rFonts w:hint="eastAsia"/>
                    </w:rPr>
                    <w:t>运营期酸性废气经通风橱收集后采用碱液吸收喷淋塔处理，满足《大气污染物综合排放标准》(GB16297-</w:t>
                  </w:r>
                </w:p>
                <w:p w14:paraId="64309E9E">
                  <w:pPr>
                    <w:autoSpaceDE w:val="0"/>
                    <w:autoSpaceDN w:val="0"/>
                    <w:adjustRightInd w:val="0"/>
                    <w:snapToGrid w:val="0"/>
                    <w:jc w:val="left"/>
                  </w:pPr>
                  <w:r>
                    <w:rPr>
                      <w:rFonts w:hint="eastAsia"/>
                    </w:rPr>
                    <w:t>1996)要求；有机废气、恶臭分别收集后采用二级活性炭处理，满足《大气污染物综合排放标准》(GB16297-</w:t>
                  </w:r>
                </w:p>
                <w:p w14:paraId="73CEBA0A">
                  <w:pPr>
                    <w:autoSpaceDE w:val="0"/>
                    <w:autoSpaceDN w:val="0"/>
                    <w:adjustRightInd w:val="0"/>
                    <w:snapToGrid w:val="0"/>
                    <w:jc w:val="left"/>
                  </w:pPr>
                  <w:r>
                    <w:rPr>
                      <w:rFonts w:hint="eastAsia"/>
                    </w:rPr>
                    <w:t>1996)要求；食堂油烟采用油烟净化器处理，满足《饮食业油烟排放标准(试行)》(GB18483-</w:t>
                  </w:r>
                </w:p>
                <w:p w14:paraId="2784B721">
                  <w:pPr>
                    <w:autoSpaceDE w:val="0"/>
                    <w:autoSpaceDN w:val="0"/>
                    <w:adjustRightInd w:val="0"/>
                    <w:snapToGrid w:val="0"/>
                    <w:jc w:val="left"/>
                  </w:pPr>
                  <w:r>
                    <w:rPr>
                      <w:rFonts w:hint="eastAsia"/>
                    </w:rPr>
                    <w:t>2001)相关要求。</w:t>
                  </w:r>
                </w:p>
                <w:p w14:paraId="1B37ED65">
                  <w:pPr>
                    <w:autoSpaceDE w:val="0"/>
                    <w:autoSpaceDN w:val="0"/>
                    <w:adjustRightInd w:val="0"/>
                    <w:snapToGrid w:val="0"/>
                    <w:jc w:val="left"/>
                    <w:rPr>
                      <w:highlight w:val="yellow"/>
                    </w:rPr>
                  </w:pPr>
                  <w:r>
                    <w:rPr>
                      <w:rFonts w:hint="eastAsia"/>
                    </w:rPr>
                    <w:t>④</w:t>
                  </w:r>
                  <w:r>
                    <w:t>本项目一般固废</w:t>
                  </w:r>
                  <w:r>
                    <w:rPr>
                      <w:rFonts w:hint="eastAsia"/>
                    </w:rPr>
                    <w:t>交由环卫部门</w:t>
                  </w:r>
                  <w:r>
                    <w:t>处置，满足《一般工业固体废物贮存和填埋污染控制标准》（GB18599-2020）相关要求；危险废物在危废暂存库临时贮存，委托危废单位定期回收处置，满足《危险废物贮存污染控制标准》</w:t>
                  </w:r>
                  <w:r>
                    <w:rPr>
                      <w:rFonts w:hint="eastAsia"/>
                    </w:rPr>
                    <w:t>(</w:t>
                  </w:r>
                  <w:r>
                    <w:t>GB18597-2023</w:t>
                  </w:r>
                  <w:r>
                    <w:rPr>
                      <w:rFonts w:hint="eastAsia"/>
                    </w:rPr>
                    <w:t>)</w:t>
                  </w:r>
                  <w:r>
                    <w:t>要求。</w:t>
                  </w:r>
                </w:p>
              </w:tc>
              <w:tc>
                <w:tcPr>
                  <w:tcW w:w="653" w:type="dxa"/>
                  <w:tcBorders>
                    <w:top w:val="single" w:color="auto" w:sz="4" w:space="0"/>
                    <w:left w:val="single" w:color="auto" w:sz="4" w:space="0"/>
                    <w:bottom w:val="single" w:color="auto" w:sz="4" w:space="0"/>
                    <w:right w:val="single" w:color="auto" w:sz="4" w:space="0"/>
                  </w:tcBorders>
                  <w:vAlign w:val="center"/>
                </w:tcPr>
                <w:p w14:paraId="3912EA3B">
                  <w:pPr>
                    <w:autoSpaceDE w:val="0"/>
                    <w:autoSpaceDN w:val="0"/>
                    <w:adjustRightInd w:val="0"/>
                    <w:snapToGrid w:val="0"/>
                    <w:jc w:val="center"/>
                    <w:rPr>
                      <w:szCs w:val="21"/>
                      <w:highlight w:val="yellow"/>
                    </w:rPr>
                  </w:pPr>
                  <w:r>
                    <w:t>符合</w:t>
                  </w:r>
                </w:p>
              </w:tc>
            </w:tr>
            <w:tr w14:paraId="05BE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196DD7D7">
                  <w:pPr>
                    <w:autoSpaceDE w:val="0"/>
                    <w:autoSpaceDN w:val="0"/>
                    <w:adjustRightInd w:val="0"/>
                    <w:snapToGrid w:val="0"/>
                    <w:jc w:val="center"/>
                    <w:rPr>
                      <w:szCs w:val="21"/>
                    </w:rPr>
                  </w:pPr>
                  <w:r>
                    <w:rPr>
                      <w:kern w:val="0"/>
                      <w:szCs w:val="21"/>
                    </w:rPr>
                    <w:t>《西咸新区沣西新城分区规划（2016年-2035年）环境影响报告书》审查意见</w:t>
                  </w:r>
                </w:p>
              </w:tc>
              <w:tc>
                <w:tcPr>
                  <w:tcW w:w="3017" w:type="dxa"/>
                  <w:tcBorders>
                    <w:top w:val="single" w:color="auto" w:sz="4" w:space="0"/>
                    <w:left w:val="single" w:color="auto" w:sz="4" w:space="0"/>
                    <w:bottom w:val="single" w:color="auto" w:sz="4" w:space="0"/>
                    <w:right w:val="single" w:color="auto" w:sz="4" w:space="0"/>
                  </w:tcBorders>
                  <w:vAlign w:val="center"/>
                </w:tcPr>
                <w:p w14:paraId="47473023">
                  <w:pPr>
                    <w:autoSpaceDE w:val="0"/>
                    <w:autoSpaceDN w:val="0"/>
                    <w:adjustRightInd w:val="0"/>
                    <w:snapToGrid w:val="0"/>
                  </w:pPr>
                  <w:r>
                    <w:t>（一）加强规划引导，坚持生态优先绿色集约发展，突出城市与产业协调发展的理念。严格落实生态保护红线、环境质量底线、资源利用上线和环境准入负面清单管控要求。强化“三线一单”在优布局、控规模及对项目环境准入的强制约束作用。严禁“三高一低”项目入区,采用总量控制方式，限制大气污染物及水污染物排放量大的项目入区。引进项目的生产工艺、设备、污染治理技术，以及单位产品能耗、物耗、污染物排放和资源利用率等均需达到同行业国际先进水平，落实《报告书》提出的环境要求；</w:t>
                  </w:r>
                </w:p>
                <w:p w14:paraId="19FEF3F0">
                  <w:pPr>
                    <w:autoSpaceDE w:val="0"/>
                    <w:autoSpaceDN w:val="0"/>
                    <w:adjustRightInd w:val="0"/>
                    <w:snapToGrid w:val="0"/>
                  </w:pPr>
                  <w:r>
                    <w:t>（二）严守环境质量底线，落实污染物总量管控要求。根据国家、陕西省、西成新区有关大气、水、土壤污染防治行动计划相关要求，制定区域污染物减排方案，采取有效措施减少主要污染物和挥发性有机物等排放总量，实现区域环境质量改善目标；</w:t>
                  </w:r>
                </w:p>
                <w:p w14:paraId="2B8126B5">
                  <w:pPr>
                    <w:autoSpaceDE w:val="0"/>
                    <w:autoSpaceDN w:val="0"/>
                    <w:adjustRightInd w:val="0"/>
                    <w:snapToGrid w:val="0"/>
                  </w:pPr>
                  <w:r>
                    <w:t>（三）结合区域大气环境质量改善目标要求，明确无煤化城市建设阶段性目标，进一步优化能源结构，加大无千扰干热岩供热技术的应用推广。加强挥发性有机物产生企业监督管理，强化移动源污染防治；</w:t>
                  </w:r>
                </w:p>
                <w:p w14:paraId="069BA1B1">
                  <w:pPr>
                    <w:autoSpaceDE w:val="0"/>
                    <w:autoSpaceDN w:val="0"/>
                    <w:adjustRightInd w:val="0"/>
                    <w:snapToGrid w:val="0"/>
                  </w:pPr>
                  <w:r>
                    <w:t>（四）结合区域水环境质量改善目标的要求，提高再生水回用率，提高污水厂管理标准；落实畜禽养殖禁养、景观水体建设等措施；</w:t>
                  </w:r>
                </w:p>
                <w:p w14:paraId="7E974F5D">
                  <w:pPr>
                    <w:autoSpaceDE w:val="0"/>
                    <w:autoSpaceDN w:val="0"/>
                    <w:adjustRightInd w:val="0"/>
                    <w:snapToGrid w:val="0"/>
                  </w:pPr>
                  <w:r>
                    <w:t>（五）结合规划及水源地保护相关法律法规，加强水源地保护，全力保障饮用水安全；</w:t>
                  </w:r>
                </w:p>
                <w:p w14:paraId="2F497397">
                  <w:pPr>
                    <w:autoSpaceDE w:val="0"/>
                    <w:autoSpaceDN w:val="0"/>
                    <w:adjustRightInd w:val="0"/>
                    <w:snapToGrid w:val="0"/>
                    <w:rPr>
                      <w:szCs w:val="21"/>
                      <w:highlight w:val="yellow"/>
                    </w:rPr>
                  </w:pPr>
                  <w:r>
                    <w:t>（六）积极开展垃圾分类试点建设，加强固体废弃物特别是危险废物的集中处理处置。</w:t>
                  </w:r>
                </w:p>
              </w:tc>
              <w:tc>
                <w:tcPr>
                  <w:tcW w:w="2274" w:type="dxa"/>
                  <w:tcBorders>
                    <w:top w:val="single" w:color="auto" w:sz="4" w:space="0"/>
                    <w:left w:val="single" w:color="auto" w:sz="4" w:space="0"/>
                    <w:bottom w:val="single" w:color="auto" w:sz="4" w:space="0"/>
                    <w:right w:val="single" w:color="auto" w:sz="4" w:space="0"/>
                  </w:tcBorders>
                  <w:vAlign w:val="center"/>
                </w:tcPr>
                <w:p w14:paraId="56A70139">
                  <w:pPr>
                    <w:rPr>
                      <w:spacing w:val="-6"/>
                      <w:szCs w:val="21"/>
                    </w:rPr>
                  </w:pPr>
                  <w:r>
                    <w:rPr>
                      <w:spacing w:val="-6"/>
                      <w:szCs w:val="21"/>
                    </w:rPr>
                    <w:t>（</w:t>
                  </w:r>
                  <w:r>
                    <w:rPr>
                      <w:rFonts w:hint="eastAsia"/>
                      <w:spacing w:val="-6"/>
                      <w:szCs w:val="21"/>
                    </w:rPr>
                    <w:t>一</w:t>
                  </w:r>
                  <w:r>
                    <w:rPr>
                      <w:spacing w:val="-6"/>
                      <w:szCs w:val="21"/>
                    </w:rPr>
                    <w:t>）</w:t>
                  </w:r>
                  <w:r>
                    <w:rPr>
                      <w:szCs w:val="21"/>
                    </w:rPr>
                    <w:t>本项目位于</w:t>
                  </w:r>
                  <w:r>
                    <w:rPr>
                      <w:spacing w:val="-6"/>
                      <w:szCs w:val="21"/>
                    </w:rPr>
                    <w:t>陕西省西咸新区沣西新城咸户路以东、雅韵路以南、新柳路以西、开元路（现状为天辰路）以北</w:t>
                  </w:r>
                  <w:r>
                    <w:rPr>
                      <w:szCs w:val="21"/>
                    </w:rPr>
                    <w:t>，位于西安市生态环境分区管控重点管控单元内，运营期产生的各污染物均采取相应环保措施，符合西安市“三线一单”生态环境分区管控方案的要求；</w:t>
                  </w:r>
                </w:p>
                <w:p w14:paraId="5B9465B3">
                  <w:pPr>
                    <w:snapToGrid w:val="0"/>
                    <w:rPr>
                      <w:szCs w:val="21"/>
                      <w:highlight w:val="yellow"/>
                    </w:rPr>
                  </w:pPr>
                  <w:r>
                    <w:rPr>
                      <w:spacing w:val="-6"/>
                      <w:szCs w:val="21"/>
                    </w:rPr>
                    <w:t>（</w:t>
                  </w:r>
                  <w:r>
                    <w:rPr>
                      <w:rFonts w:hint="eastAsia"/>
                      <w:spacing w:val="-6"/>
                      <w:szCs w:val="21"/>
                    </w:rPr>
                    <w:t>二</w:t>
                  </w:r>
                  <w:r>
                    <w:rPr>
                      <w:spacing w:val="-6"/>
                      <w:szCs w:val="21"/>
                    </w:rPr>
                    <w:t>）本项目</w:t>
                  </w:r>
                  <w:r>
                    <w:rPr>
                      <w:szCs w:val="21"/>
                    </w:rPr>
                    <w:t>酸性废气采用碱液吸收喷淋塔处理后由46m排气筒排放；有机废气采用通风橱收集进入二级活性炭吸附箱处理后由46m排气筒排放；恶臭经二级活性炭吸附箱处理后由46m排气筒排放；废水经各自处理设施处理后排入市政污水管网；</w:t>
                  </w:r>
                  <w:r>
                    <w:rPr>
                      <w:spacing w:val="-6"/>
                      <w:szCs w:val="21"/>
                    </w:rPr>
                    <w:t>固废</w:t>
                  </w:r>
                  <w:r>
                    <w:rPr>
                      <w:rFonts w:hint="eastAsia"/>
                      <w:spacing w:val="-6"/>
                      <w:szCs w:val="21"/>
                    </w:rPr>
                    <w:t>交由环卫部门处理</w:t>
                  </w:r>
                  <w:r>
                    <w:rPr>
                      <w:spacing w:val="-6"/>
                      <w:szCs w:val="21"/>
                    </w:rPr>
                    <w:t>；</w:t>
                  </w:r>
                </w:p>
                <w:p w14:paraId="42AA2AB8">
                  <w:pPr>
                    <w:adjustRightInd w:val="0"/>
                    <w:snapToGrid w:val="0"/>
                    <w:rPr>
                      <w:spacing w:val="-6"/>
                      <w:szCs w:val="21"/>
                    </w:rPr>
                  </w:pPr>
                  <w:r>
                    <w:rPr>
                      <w:spacing w:val="-6"/>
                      <w:szCs w:val="21"/>
                    </w:rPr>
                    <w:t>（</w:t>
                  </w:r>
                  <w:r>
                    <w:rPr>
                      <w:rFonts w:hint="eastAsia"/>
                      <w:spacing w:val="-6"/>
                      <w:szCs w:val="21"/>
                    </w:rPr>
                    <w:t>三</w:t>
                  </w:r>
                  <w:r>
                    <w:rPr>
                      <w:spacing w:val="-6"/>
                      <w:szCs w:val="21"/>
                    </w:rPr>
                    <w:t>）项目不涉及热源问题</w:t>
                  </w:r>
                  <w:r>
                    <w:rPr>
                      <w:rFonts w:hint="eastAsia"/>
                      <w:spacing w:val="-6"/>
                      <w:szCs w:val="21"/>
                    </w:rPr>
                    <w:t>，且对产生的有机废气采取防治措施</w:t>
                  </w:r>
                  <w:r>
                    <w:rPr>
                      <w:spacing w:val="-6"/>
                      <w:szCs w:val="21"/>
                    </w:rPr>
                    <w:t>；</w:t>
                  </w:r>
                </w:p>
                <w:p w14:paraId="68BA3470">
                  <w:pPr>
                    <w:adjustRightInd w:val="0"/>
                    <w:snapToGrid w:val="0"/>
                    <w:rPr>
                      <w:spacing w:val="-6"/>
                      <w:szCs w:val="21"/>
                    </w:rPr>
                  </w:pPr>
                  <w:r>
                    <w:rPr>
                      <w:spacing w:val="-6"/>
                      <w:szCs w:val="21"/>
                    </w:rPr>
                    <w:t>（</w:t>
                  </w:r>
                  <w:r>
                    <w:rPr>
                      <w:rFonts w:hint="eastAsia"/>
                      <w:spacing w:val="-6"/>
                      <w:szCs w:val="21"/>
                    </w:rPr>
                    <w:t>四</w:t>
                  </w:r>
                  <w:r>
                    <w:rPr>
                      <w:spacing w:val="-6"/>
                      <w:szCs w:val="21"/>
                    </w:rPr>
                    <w:t>）本项目运营期</w:t>
                  </w:r>
                  <w:r>
                    <w:rPr>
                      <w:bCs/>
                    </w:rPr>
                    <w:t>不涉及再生水</w:t>
                  </w:r>
                  <w:r>
                    <w:rPr>
                      <w:szCs w:val="21"/>
                    </w:rPr>
                    <w:t>；</w:t>
                  </w:r>
                </w:p>
                <w:p w14:paraId="605D35C1">
                  <w:pPr>
                    <w:adjustRightInd w:val="0"/>
                    <w:snapToGrid w:val="0"/>
                    <w:rPr>
                      <w:spacing w:val="-6"/>
                      <w:szCs w:val="21"/>
                    </w:rPr>
                  </w:pPr>
                  <w:r>
                    <w:rPr>
                      <w:spacing w:val="-6"/>
                      <w:szCs w:val="21"/>
                    </w:rPr>
                    <w:t>（</w:t>
                  </w:r>
                  <w:r>
                    <w:rPr>
                      <w:rFonts w:hint="eastAsia"/>
                      <w:spacing w:val="-6"/>
                      <w:szCs w:val="21"/>
                    </w:rPr>
                    <w:t>五</w:t>
                  </w:r>
                  <w:r>
                    <w:rPr>
                      <w:spacing w:val="-6"/>
                      <w:szCs w:val="21"/>
                    </w:rPr>
                    <w:t>）本项目不涉及水源保护区；</w:t>
                  </w:r>
                </w:p>
                <w:p w14:paraId="78EF7901">
                  <w:pPr>
                    <w:autoSpaceDE w:val="0"/>
                    <w:autoSpaceDN w:val="0"/>
                    <w:adjustRightInd w:val="0"/>
                    <w:snapToGrid w:val="0"/>
                    <w:rPr>
                      <w:szCs w:val="21"/>
                      <w:highlight w:val="yellow"/>
                    </w:rPr>
                  </w:pPr>
                  <w:r>
                    <w:rPr>
                      <w:spacing w:val="-6"/>
                      <w:szCs w:val="21"/>
                    </w:rPr>
                    <w:t>（</w:t>
                  </w:r>
                  <w:r>
                    <w:rPr>
                      <w:rFonts w:hint="eastAsia" w:ascii="宋体" w:hAnsi="宋体" w:cs="宋体"/>
                      <w:spacing w:val="-6"/>
                      <w:szCs w:val="21"/>
                    </w:rPr>
                    <w:t>六</w:t>
                  </w:r>
                  <w:r>
                    <w:rPr>
                      <w:spacing w:val="-6"/>
                      <w:szCs w:val="21"/>
                    </w:rPr>
                    <w:t>）项目</w:t>
                  </w:r>
                  <w:r>
                    <w:rPr>
                      <w:szCs w:val="21"/>
                    </w:rPr>
                    <w:t>生活垃圾设垃圾桶收集后由环卫部门定期清运；食堂废油脂采用专用容器收集，委托资质单位处置；一般固废</w:t>
                  </w:r>
                  <w:r>
                    <w:rPr>
                      <w:rFonts w:hint="eastAsia"/>
                      <w:szCs w:val="21"/>
                    </w:rPr>
                    <w:t>分类</w:t>
                  </w:r>
                  <w:r>
                    <w:t>收集后</w:t>
                  </w:r>
                  <w:r>
                    <w:rPr>
                      <w:rFonts w:hint="eastAsia"/>
                    </w:rPr>
                    <w:t>交由环卫部门处置</w:t>
                  </w:r>
                  <w:r>
                    <w:rPr>
                      <w:szCs w:val="21"/>
                    </w:rPr>
                    <w:t>；危险废物分类收集后暂存于危废贮存库，交由有资质单位处置</w:t>
                  </w:r>
                  <w:r>
                    <w:rPr>
                      <w:spacing w:val="-6"/>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14:paraId="1B3BBE7A">
                  <w:pPr>
                    <w:autoSpaceDE w:val="0"/>
                    <w:autoSpaceDN w:val="0"/>
                    <w:adjustRightInd w:val="0"/>
                    <w:snapToGrid w:val="0"/>
                    <w:jc w:val="center"/>
                    <w:rPr>
                      <w:szCs w:val="21"/>
                      <w:highlight w:val="yellow"/>
                    </w:rPr>
                  </w:pPr>
                  <w:r>
                    <w:t>符合</w:t>
                  </w:r>
                </w:p>
              </w:tc>
            </w:tr>
          </w:tbl>
          <w:p w14:paraId="082B662E">
            <w:pPr>
              <w:autoSpaceDE w:val="0"/>
              <w:autoSpaceDN w:val="0"/>
              <w:adjustRightInd w:val="0"/>
              <w:snapToGrid w:val="0"/>
              <w:jc w:val="center"/>
              <w:rPr>
                <w:kern w:val="0"/>
                <w:sz w:val="24"/>
              </w:rPr>
            </w:pPr>
          </w:p>
        </w:tc>
      </w:tr>
      <w:tr w14:paraId="02ED0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992" w:type="dxa"/>
            <w:vAlign w:val="center"/>
          </w:tcPr>
          <w:p w14:paraId="12820367">
            <w:pPr>
              <w:autoSpaceDE w:val="0"/>
              <w:autoSpaceDN w:val="0"/>
              <w:adjustRightInd w:val="0"/>
              <w:snapToGrid w:val="0"/>
              <w:jc w:val="center"/>
              <w:rPr>
                <w:kern w:val="0"/>
                <w:sz w:val="24"/>
              </w:rPr>
            </w:pPr>
            <w:r>
              <w:rPr>
                <w:kern w:val="0"/>
                <w:sz w:val="24"/>
              </w:rPr>
              <w:t>其他符合性分析</w:t>
            </w:r>
          </w:p>
        </w:tc>
        <w:tc>
          <w:tcPr>
            <w:tcW w:w="7269" w:type="dxa"/>
            <w:gridSpan w:val="3"/>
            <w:vAlign w:val="center"/>
          </w:tcPr>
          <w:p w14:paraId="57786C40">
            <w:pPr>
              <w:spacing w:line="360" w:lineRule="auto"/>
              <w:ind w:firstLine="480" w:firstLineChars="200"/>
              <w:jc w:val="left"/>
              <w:rPr>
                <w:bCs/>
                <w:sz w:val="24"/>
              </w:rPr>
            </w:pPr>
            <w:r>
              <w:rPr>
                <w:bCs/>
                <w:sz w:val="24"/>
              </w:rPr>
              <w:t>（1）产业政策的符合性分析</w:t>
            </w:r>
          </w:p>
          <w:p w14:paraId="7AD9F737">
            <w:pPr>
              <w:spacing w:line="360" w:lineRule="auto"/>
              <w:ind w:firstLine="480" w:firstLineChars="200"/>
              <w:jc w:val="left"/>
              <w:rPr>
                <w:sz w:val="24"/>
              </w:rPr>
            </w:pPr>
            <w:r>
              <w:rPr>
                <w:sz w:val="24"/>
              </w:rPr>
              <w:t>根据《产业政策调整指导目录（2024年本）》，本项目不属于“鼓励类、限制类和淘汰类”之列，为“允许类”，亦不属于《市场准入负面清单（2022年版）》中禁止类项目，符合清单要求，同时项目已于2021年9月23日取得沣西新城行政审批与政务服务局关于该项目的备案确认书（见附件</w:t>
            </w:r>
            <w:r>
              <w:rPr>
                <w:rFonts w:hint="eastAsia"/>
                <w:sz w:val="24"/>
              </w:rPr>
              <w:t>2</w:t>
            </w:r>
            <w:r>
              <w:rPr>
                <w:sz w:val="24"/>
              </w:rPr>
              <w:t>）。因此，符合国家及地方现行产业政策。</w:t>
            </w:r>
          </w:p>
          <w:p w14:paraId="7A417C01">
            <w:pPr>
              <w:spacing w:line="360" w:lineRule="auto"/>
              <w:ind w:firstLine="480" w:firstLineChars="200"/>
              <w:jc w:val="left"/>
              <w:rPr>
                <w:bCs/>
                <w:sz w:val="24"/>
              </w:rPr>
            </w:pPr>
            <w:r>
              <w:rPr>
                <w:bCs/>
                <w:sz w:val="24"/>
              </w:rPr>
              <w:t>（2）“三线一单”的符合性分析</w:t>
            </w:r>
          </w:p>
          <w:p w14:paraId="2F924CD5">
            <w:pPr>
              <w:spacing w:line="360" w:lineRule="auto"/>
              <w:ind w:firstLine="480" w:firstLineChars="200"/>
              <w:rPr>
                <w:sz w:val="24"/>
              </w:rPr>
            </w:pPr>
            <w:r>
              <w:rPr>
                <w:sz w:val="24"/>
              </w:rPr>
              <w:t>根据《陕西省“三线一单”生态环境分区管控应用技术指南：环境影响评价（试行）》（陕环办发[2022]76号）通知中，环评文件规范化要求中的规定：环评文件涉及“三线一单”生态环境分区管控符合性分析采取“一图一表一说明”的表达方式，在对照分析结果右侧加列，并论证规划或建设项目的符合性。</w:t>
            </w:r>
          </w:p>
          <w:p w14:paraId="04BE6E52">
            <w:pPr>
              <w:spacing w:line="360" w:lineRule="auto"/>
              <w:ind w:firstLine="482" w:firstLineChars="200"/>
              <w:rPr>
                <w:sz w:val="24"/>
              </w:rPr>
            </w:pPr>
            <w:r>
              <w:rPr>
                <w:b/>
                <w:bCs/>
                <w:sz w:val="24"/>
              </w:rPr>
              <w:t>一图：</w:t>
            </w:r>
            <w:r>
              <w:rPr>
                <w:sz w:val="24"/>
              </w:rPr>
              <w:t>根据《陕西省“三线一单”数据应用系统》对比结果，项目位于西安市重点管控单元</w:t>
            </w:r>
            <w:r>
              <w:rPr>
                <w:rFonts w:hint="eastAsia"/>
                <w:sz w:val="24"/>
              </w:rPr>
              <w:t>，不涉及优先保护单元</w:t>
            </w:r>
            <w:r>
              <w:rPr>
                <w:sz w:val="24"/>
              </w:rPr>
              <w:t>；项目实施过程中应落实《西安市“三线一单”生态环境分区管控方案》重点管控单元相关要求，项目与西安市生态环境管控单元比对示意图见附图</w:t>
            </w:r>
            <w:r>
              <w:rPr>
                <w:rFonts w:hint="eastAsia"/>
                <w:sz w:val="24"/>
              </w:rPr>
              <w:t>4</w:t>
            </w:r>
            <w:r>
              <w:rPr>
                <w:sz w:val="24"/>
              </w:rPr>
              <w:t>。</w:t>
            </w:r>
          </w:p>
          <w:p w14:paraId="40D944B0">
            <w:pPr>
              <w:spacing w:line="360" w:lineRule="auto"/>
              <w:ind w:firstLine="482" w:firstLineChars="200"/>
              <w:rPr>
                <w:sz w:val="24"/>
              </w:rPr>
            </w:pPr>
            <w:r>
              <w:rPr>
                <w:b/>
                <w:bCs/>
                <w:sz w:val="24"/>
              </w:rPr>
              <w:t>一表：</w:t>
            </w:r>
            <w:r>
              <w:rPr>
                <w:sz w:val="24"/>
              </w:rPr>
              <w:t>本项目位于重点管控单元，项目与西安市“三线一单”分区管控方案对比结果见表1-</w:t>
            </w:r>
            <w:r>
              <w:rPr>
                <w:rFonts w:hint="eastAsia"/>
                <w:sz w:val="24"/>
              </w:rPr>
              <w:t>2</w:t>
            </w:r>
            <w:r>
              <w:rPr>
                <w:sz w:val="24"/>
              </w:rPr>
              <w:t>。</w:t>
            </w:r>
          </w:p>
          <w:p w14:paraId="64710852">
            <w:pPr>
              <w:spacing w:line="360" w:lineRule="auto"/>
              <w:ind w:firstLine="482" w:firstLineChars="200"/>
              <w:jc w:val="left"/>
              <w:rPr>
                <w:kern w:val="0"/>
                <w:sz w:val="24"/>
              </w:rPr>
            </w:pPr>
            <w:r>
              <w:rPr>
                <w:b/>
                <w:bCs/>
                <w:kern w:val="0"/>
                <w:sz w:val="24"/>
              </w:rPr>
              <w:t>一说明：</w:t>
            </w:r>
            <w:r>
              <w:rPr>
                <w:kern w:val="0"/>
                <w:sz w:val="24"/>
              </w:rPr>
              <w:t>本项目属于重点管控单元，项目建设满足管控单元在空间布局约束、污染物排放管控等管控维度的要求。</w:t>
            </w:r>
          </w:p>
          <w:p w14:paraId="78619475">
            <w:pPr>
              <w:spacing w:line="360" w:lineRule="auto"/>
              <w:ind w:firstLine="480" w:firstLineChars="200"/>
              <w:jc w:val="left"/>
              <w:rPr>
                <w:kern w:val="0"/>
                <w:sz w:val="24"/>
              </w:rPr>
            </w:pPr>
            <w:r>
              <w:rPr>
                <w:kern w:val="0"/>
                <w:sz w:val="24"/>
              </w:rPr>
              <w:t>综上所述，本项目建设符合“三线一单”相关要求。</w:t>
            </w:r>
          </w:p>
          <w:p w14:paraId="54BE0BE9">
            <w:pPr>
              <w:spacing w:line="240" w:lineRule="exact"/>
              <w:ind w:firstLine="480" w:firstLineChars="200"/>
              <w:jc w:val="left"/>
              <w:rPr>
                <w:kern w:val="0"/>
                <w:sz w:val="24"/>
              </w:rPr>
            </w:pPr>
          </w:p>
          <w:p w14:paraId="7B719A65">
            <w:pPr>
              <w:spacing w:line="240" w:lineRule="exact"/>
              <w:ind w:firstLine="480" w:firstLineChars="200"/>
              <w:jc w:val="left"/>
              <w:rPr>
                <w:kern w:val="0"/>
                <w:sz w:val="24"/>
              </w:rPr>
            </w:pPr>
          </w:p>
          <w:p w14:paraId="42F01F55">
            <w:pPr>
              <w:spacing w:line="240" w:lineRule="exact"/>
              <w:ind w:firstLine="480" w:firstLineChars="200"/>
              <w:jc w:val="left"/>
              <w:rPr>
                <w:kern w:val="0"/>
                <w:sz w:val="24"/>
              </w:rPr>
            </w:pPr>
          </w:p>
          <w:p w14:paraId="6D3BE650">
            <w:pPr>
              <w:spacing w:line="240" w:lineRule="exact"/>
              <w:ind w:firstLine="480" w:firstLineChars="200"/>
              <w:jc w:val="left"/>
              <w:rPr>
                <w:kern w:val="0"/>
                <w:sz w:val="24"/>
              </w:rPr>
            </w:pPr>
          </w:p>
          <w:p w14:paraId="284FA277">
            <w:pPr>
              <w:spacing w:line="240" w:lineRule="exact"/>
              <w:ind w:firstLine="480" w:firstLineChars="200"/>
              <w:jc w:val="left"/>
              <w:rPr>
                <w:kern w:val="0"/>
                <w:sz w:val="24"/>
              </w:rPr>
            </w:pPr>
          </w:p>
          <w:p w14:paraId="791F681E">
            <w:pPr>
              <w:spacing w:line="240" w:lineRule="exact"/>
              <w:ind w:firstLine="480" w:firstLineChars="200"/>
              <w:jc w:val="left"/>
              <w:rPr>
                <w:kern w:val="0"/>
                <w:sz w:val="24"/>
              </w:rPr>
            </w:pPr>
          </w:p>
          <w:p w14:paraId="518F9F26">
            <w:pPr>
              <w:spacing w:line="240" w:lineRule="exact"/>
              <w:ind w:firstLine="480" w:firstLineChars="200"/>
              <w:jc w:val="left"/>
              <w:rPr>
                <w:kern w:val="0"/>
                <w:sz w:val="24"/>
              </w:rPr>
            </w:pPr>
          </w:p>
          <w:p w14:paraId="4D2175B9">
            <w:pPr>
              <w:spacing w:line="240" w:lineRule="exact"/>
              <w:ind w:firstLine="480" w:firstLineChars="200"/>
              <w:jc w:val="left"/>
              <w:rPr>
                <w:kern w:val="0"/>
                <w:sz w:val="24"/>
              </w:rPr>
            </w:pPr>
          </w:p>
          <w:p w14:paraId="3670509B">
            <w:pPr>
              <w:spacing w:line="240" w:lineRule="exact"/>
              <w:ind w:firstLine="480" w:firstLineChars="200"/>
              <w:jc w:val="left"/>
              <w:rPr>
                <w:kern w:val="0"/>
                <w:sz w:val="24"/>
              </w:rPr>
            </w:pPr>
          </w:p>
          <w:p w14:paraId="7A9AFDBF">
            <w:pPr>
              <w:spacing w:line="240" w:lineRule="exact"/>
              <w:ind w:firstLine="480" w:firstLineChars="200"/>
              <w:jc w:val="left"/>
              <w:rPr>
                <w:kern w:val="0"/>
                <w:sz w:val="24"/>
              </w:rPr>
            </w:pPr>
          </w:p>
          <w:p w14:paraId="574CD8F4">
            <w:pPr>
              <w:spacing w:line="240" w:lineRule="exact"/>
              <w:ind w:firstLine="480" w:firstLineChars="200"/>
              <w:jc w:val="left"/>
              <w:rPr>
                <w:kern w:val="0"/>
                <w:sz w:val="24"/>
              </w:rPr>
            </w:pPr>
          </w:p>
          <w:p w14:paraId="43F9ADC7">
            <w:pPr>
              <w:spacing w:line="240" w:lineRule="exact"/>
              <w:ind w:firstLine="480" w:firstLineChars="200"/>
              <w:jc w:val="left"/>
              <w:rPr>
                <w:kern w:val="0"/>
                <w:sz w:val="24"/>
              </w:rPr>
            </w:pPr>
          </w:p>
          <w:p w14:paraId="6217D449">
            <w:pPr>
              <w:spacing w:line="240" w:lineRule="exact"/>
              <w:ind w:firstLine="480" w:firstLineChars="200"/>
              <w:jc w:val="left"/>
              <w:rPr>
                <w:kern w:val="0"/>
                <w:sz w:val="24"/>
              </w:rPr>
            </w:pPr>
          </w:p>
          <w:p w14:paraId="482E8C79">
            <w:pPr>
              <w:spacing w:line="240" w:lineRule="exact"/>
              <w:ind w:firstLine="480" w:firstLineChars="200"/>
              <w:jc w:val="left"/>
              <w:rPr>
                <w:kern w:val="0"/>
                <w:sz w:val="24"/>
              </w:rPr>
            </w:pPr>
          </w:p>
          <w:p w14:paraId="4C9B00A1">
            <w:pPr>
              <w:spacing w:line="240" w:lineRule="exact"/>
              <w:ind w:firstLine="480" w:firstLineChars="200"/>
              <w:jc w:val="left"/>
              <w:rPr>
                <w:kern w:val="0"/>
                <w:sz w:val="24"/>
              </w:rPr>
            </w:pPr>
          </w:p>
          <w:p w14:paraId="0E1D9761">
            <w:pPr>
              <w:spacing w:line="240" w:lineRule="exact"/>
              <w:ind w:firstLine="480" w:firstLineChars="200"/>
              <w:jc w:val="left"/>
              <w:rPr>
                <w:kern w:val="0"/>
                <w:sz w:val="24"/>
              </w:rPr>
            </w:pPr>
          </w:p>
          <w:p w14:paraId="2023CE13">
            <w:pPr>
              <w:spacing w:line="240" w:lineRule="exact"/>
              <w:ind w:firstLine="480" w:firstLineChars="200"/>
              <w:jc w:val="left"/>
              <w:rPr>
                <w:kern w:val="0"/>
                <w:sz w:val="24"/>
              </w:rPr>
            </w:pPr>
          </w:p>
          <w:p w14:paraId="405230DE">
            <w:pPr>
              <w:spacing w:line="240" w:lineRule="exact"/>
              <w:ind w:firstLine="480" w:firstLineChars="200"/>
              <w:jc w:val="left"/>
              <w:rPr>
                <w:kern w:val="0"/>
                <w:sz w:val="24"/>
              </w:rPr>
            </w:pPr>
          </w:p>
          <w:p w14:paraId="4781D3A0">
            <w:pPr>
              <w:spacing w:line="240" w:lineRule="exact"/>
              <w:ind w:firstLine="480" w:firstLineChars="200"/>
              <w:jc w:val="left"/>
              <w:rPr>
                <w:kern w:val="0"/>
                <w:sz w:val="24"/>
              </w:rPr>
            </w:pPr>
          </w:p>
          <w:p w14:paraId="41D05AC3">
            <w:pPr>
              <w:spacing w:line="240" w:lineRule="exact"/>
              <w:ind w:firstLine="480" w:firstLineChars="200"/>
              <w:jc w:val="left"/>
              <w:rPr>
                <w:kern w:val="0"/>
                <w:sz w:val="24"/>
              </w:rPr>
            </w:pPr>
          </w:p>
          <w:p w14:paraId="0D51B8CD">
            <w:pPr>
              <w:spacing w:line="240" w:lineRule="exact"/>
              <w:ind w:firstLine="480" w:firstLineChars="200"/>
              <w:jc w:val="left"/>
              <w:rPr>
                <w:kern w:val="0"/>
                <w:sz w:val="24"/>
              </w:rPr>
            </w:pPr>
          </w:p>
          <w:p w14:paraId="565E577E">
            <w:pPr>
              <w:spacing w:line="240" w:lineRule="exact"/>
              <w:ind w:firstLine="480" w:firstLineChars="200"/>
              <w:jc w:val="left"/>
              <w:rPr>
                <w:kern w:val="0"/>
                <w:sz w:val="24"/>
              </w:rPr>
            </w:pPr>
          </w:p>
          <w:p w14:paraId="48BC5290">
            <w:pPr>
              <w:spacing w:line="240" w:lineRule="exact"/>
              <w:ind w:firstLine="480" w:firstLineChars="200"/>
              <w:jc w:val="left"/>
              <w:rPr>
                <w:kern w:val="0"/>
                <w:sz w:val="24"/>
              </w:rPr>
            </w:pPr>
          </w:p>
          <w:p w14:paraId="0E13576E">
            <w:pPr>
              <w:spacing w:line="240" w:lineRule="exact"/>
              <w:ind w:firstLine="480" w:firstLineChars="200"/>
              <w:jc w:val="left"/>
              <w:rPr>
                <w:kern w:val="0"/>
                <w:sz w:val="24"/>
              </w:rPr>
            </w:pPr>
          </w:p>
          <w:p w14:paraId="62FEA002">
            <w:pPr>
              <w:spacing w:line="240" w:lineRule="exact"/>
              <w:ind w:firstLine="480" w:firstLineChars="200"/>
              <w:jc w:val="left"/>
              <w:rPr>
                <w:kern w:val="0"/>
                <w:sz w:val="24"/>
              </w:rPr>
            </w:pPr>
          </w:p>
        </w:tc>
      </w:tr>
    </w:tbl>
    <w:p w14:paraId="2E2E3EED">
      <w:pPr>
        <w:pStyle w:val="63"/>
        <w:spacing w:line="40" w:lineRule="exact"/>
        <w:ind w:firstLine="480"/>
        <w:rPr>
          <w:rFonts w:ascii="Times New Roman" w:hAnsi="Times New Roman" w:cs="Times New Roman"/>
        </w:rPr>
      </w:pPr>
    </w:p>
    <w:p w14:paraId="515A4D43">
      <w:pPr>
        <w:spacing w:line="40" w:lineRule="exact"/>
        <w:outlineLvl w:val="0"/>
        <w:rPr>
          <w:rFonts w:eastAsia="黑体"/>
          <w:sz w:val="24"/>
        </w:rPr>
        <w:sectPr>
          <w:footerReference r:id="rId5" w:type="default"/>
          <w:pgSz w:w="11906" w:h="16838"/>
          <w:pgMar w:top="1440" w:right="1800" w:bottom="1702" w:left="1800" w:header="851" w:footer="1077" w:gutter="0"/>
          <w:pgNumType w:start="1"/>
          <w:cols w:space="720" w:num="1"/>
          <w:docGrid w:linePitch="312" w:charSpace="0"/>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2591"/>
      </w:tblGrid>
      <w:tr w14:paraId="5440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Pr>
          <w:p w14:paraId="2C77BBEC">
            <w:pPr>
              <w:pStyle w:val="44"/>
              <w:widowControl w:val="0"/>
              <w:adjustRightInd w:val="0"/>
              <w:spacing w:before="120" w:line="360" w:lineRule="auto"/>
              <w:rPr>
                <w:rFonts w:eastAsia="宋体"/>
                <w:b/>
                <w:bCs/>
                <w:sz w:val="24"/>
                <w:szCs w:val="24"/>
                <w:shd w:val="clear" w:color="auto" w:fill="FFFFFF"/>
              </w:rPr>
            </w:pPr>
          </w:p>
        </w:tc>
        <w:tc>
          <w:tcPr>
            <w:tcW w:w="13206" w:type="dxa"/>
          </w:tcPr>
          <w:p w14:paraId="571F8C67">
            <w:pPr>
              <w:pStyle w:val="44"/>
              <w:widowControl w:val="0"/>
              <w:adjustRightInd w:val="0"/>
              <w:spacing w:before="120" w:line="360" w:lineRule="auto"/>
              <w:rPr>
                <w:rFonts w:eastAsia="宋体"/>
                <w:b/>
                <w:bCs/>
                <w:sz w:val="24"/>
                <w:szCs w:val="24"/>
                <w:shd w:val="clear" w:color="auto" w:fill="FFFFFF"/>
              </w:rPr>
            </w:pPr>
            <w:r>
              <w:rPr>
                <w:rFonts w:eastAsia="宋体"/>
                <w:b/>
                <w:bCs/>
                <w:sz w:val="24"/>
                <w:szCs w:val="24"/>
                <w:shd w:val="clear" w:color="auto" w:fill="FFFFFF"/>
              </w:rPr>
              <w:t>表1-</w:t>
            </w:r>
            <w:r>
              <w:rPr>
                <w:rFonts w:hint="eastAsia" w:eastAsia="宋体"/>
                <w:b/>
                <w:bCs/>
                <w:sz w:val="24"/>
                <w:szCs w:val="24"/>
                <w:shd w:val="clear" w:color="auto" w:fill="FFFFFF"/>
              </w:rPr>
              <w:t>2</w:t>
            </w:r>
            <w:r>
              <w:rPr>
                <w:rFonts w:hAnsi="宋体" w:eastAsia="宋体"/>
                <w:b/>
                <w:bCs/>
                <w:sz w:val="24"/>
                <w:szCs w:val="24"/>
                <w:shd w:val="clear" w:color="auto" w:fill="FFFFFF"/>
              </w:rPr>
              <w:t>本项目与</w:t>
            </w:r>
            <w:r>
              <w:rPr>
                <w:rFonts w:eastAsia="宋体"/>
                <w:b/>
                <w:bCs/>
                <w:sz w:val="24"/>
                <w:szCs w:val="24"/>
                <w:shd w:val="clear" w:color="auto" w:fill="FFFFFF"/>
              </w:rPr>
              <w:t>“</w:t>
            </w:r>
            <w:r>
              <w:rPr>
                <w:rFonts w:hAnsi="宋体" w:eastAsia="宋体"/>
                <w:b/>
                <w:bCs/>
                <w:sz w:val="24"/>
                <w:szCs w:val="24"/>
                <w:shd w:val="clear" w:color="auto" w:fill="FFFFFF"/>
              </w:rPr>
              <w:t>三线一单</w:t>
            </w:r>
            <w:r>
              <w:rPr>
                <w:rFonts w:eastAsia="宋体"/>
                <w:b/>
                <w:bCs/>
                <w:sz w:val="24"/>
                <w:szCs w:val="24"/>
                <w:shd w:val="clear" w:color="auto" w:fill="FFFFFF"/>
              </w:rPr>
              <w:t>”</w:t>
            </w:r>
            <w:r>
              <w:rPr>
                <w:rFonts w:hAnsi="宋体" w:eastAsia="宋体"/>
                <w:b/>
                <w:bCs/>
                <w:sz w:val="24"/>
                <w:szCs w:val="24"/>
                <w:shd w:val="clear" w:color="auto" w:fill="FFFFFF"/>
              </w:rPr>
              <w:t>符合性分析</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576"/>
              <w:gridCol w:w="824"/>
              <w:gridCol w:w="755"/>
              <w:gridCol w:w="718"/>
              <w:gridCol w:w="426"/>
              <w:gridCol w:w="4217"/>
              <w:gridCol w:w="2674"/>
              <w:gridCol w:w="899"/>
              <w:gridCol w:w="653"/>
            </w:tblGrid>
            <w:tr w14:paraId="6686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4455D85A">
                  <w:pPr>
                    <w:widowControl/>
                    <w:snapToGrid w:val="0"/>
                    <w:jc w:val="center"/>
                    <w:rPr>
                      <w:b/>
                      <w:bCs/>
                      <w:kern w:val="0"/>
                      <w:szCs w:val="21"/>
                    </w:rPr>
                  </w:pPr>
                  <w:r>
                    <w:rPr>
                      <w:b/>
                      <w:bCs/>
                      <w:kern w:val="0"/>
                      <w:szCs w:val="21"/>
                    </w:rPr>
                    <w:t>市(区)</w:t>
                  </w:r>
                </w:p>
              </w:tc>
              <w:tc>
                <w:tcPr>
                  <w:tcW w:w="236" w:type="pct"/>
                  <w:tcBorders>
                    <w:top w:val="single" w:color="auto" w:sz="4" w:space="0"/>
                    <w:left w:val="single" w:color="auto" w:sz="4" w:space="0"/>
                    <w:bottom w:val="single" w:color="auto" w:sz="4" w:space="0"/>
                    <w:right w:val="single" w:color="auto" w:sz="4" w:space="0"/>
                  </w:tcBorders>
                  <w:vAlign w:val="center"/>
                </w:tcPr>
                <w:p w14:paraId="7F205193">
                  <w:pPr>
                    <w:widowControl/>
                    <w:snapToGrid w:val="0"/>
                    <w:jc w:val="center"/>
                    <w:rPr>
                      <w:b/>
                      <w:bCs/>
                      <w:kern w:val="0"/>
                      <w:szCs w:val="21"/>
                    </w:rPr>
                  </w:pPr>
                  <w:r>
                    <w:rPr>
                      <w:b/>
                      <w:bCs/>
                      <w:kern w:val="0"/>
                      <w:szCs w:val="21"/>
                    </w:rPr>
                    <w:t>区县</w:t>
                  </w:r>
                </w:p>
              </w:tc>
              <w:tc>
                <w:tcPr>
                  <w:tcW w:w="336" w:type="pct"/>
                  <w:tcBorders>
                    <w:top w:val="single" w:color="auto" w:sz="4" w:space="0"/>
                    <w:left w:val="single" w:color="auto" w:sz="4" w:space="0"/>
                    <w:bottom w:val="single" w:color="auto" w:sz="4" w:space="0"/>
                    <w:right w:val="single" w:color="auto" w:sz="4" w:space="0"/>
                  </w:tcBorders>
                  <w:vAlign w:val="center"/>
                </w:tcPr>
                <w:p w14:paraId="66472D01">
                  <w:pPr>
                    <w:widowControl/>
                    <w:snapToGrid w:val="0"/>
                    <w:jc w:val="center"/>
                    <w:rPr>
                      <w:b/>
                      <w:bCs/>
                      <w:kern w:val="0"/>
                      <w:szCs w:val="21"/>
                    </w:rPr>
                  </w:pPr>
                  <w:r>
                    <w:rPr>
                      <w:b/>
                      <w:bCs/>
                      <w:kern w:val="0"/>
                      <w:szCs w:val="21"/>
                    </w:rPr>
                    <w:t>环境管控单元名称</w:t>
                  </w:r>
                </w:p>
              </w:tc>
              <w:tc>
                <w:tcPr>
                  <w:tcW w:w="308" w:type="pct"/>
                  <w:tcBorders>
                    <w:top w:val="single" w:color="auto" w:sz="4" w:space="0"/>
                    <w:left w:val="single" w:color="auto" w:sz="4" w:space="0"/>
                    <w:bottom w:val="single" w:color="auto" w:sz="4" w:space="0"/>
                    <w:right w:val="single" w:color="auto" w:sz="4" w:space="0"/>
                  </w:tcBorders>
                  <w:vAlign w:val="center"/>
                </w:tcPr>
                <w:p w14:paraId="42B67348">
                  <w:pPr>
                    <w:widowControl/>
                    <w:snapToGrid w:val="0"/>
                    <w:jc w:val="center"/>
                    <w:rPr>
                      <w:b/>
                      <w:bCs/>
                      <w:kern w:val="0"/>
                      <w:szCs w:val="21"/>
                    </w:rPr>
                  </w:pPr>
                  <w:r>
                    <w:rPr>
                      <w:b/>
                      <w:bCs/>
                      <w:kern w:val="0"/>
                      <w:szCs w:val="21"/>
                    </w:rPr>
                    <w:t>单元要素属性</w:t>
                  </w:r>
                </w:p>
              </w:tc>
              <w:tc>
                <w:tcPr>
                  <w:tcW w:w="293" w:type="pct"/>
                  <w:tcBorders>
                    <w:top w:val="single" w:color="auto" w:sz="4" w:space="0"/>
                    <w:left w:val="single" w:color="auto" w:sz="4" w:space="0"/>
                    <w:bottom w:val="single" w:color="auto" w:sz="4" w:space="0"/>
                    <w:right w:val="single" w:color="auto" w:sz="4" w:space="0"/>
                  </w:tcBorders>
                  <w:vAlign w:val="center"/>
                </w:tcPr>
                <w:p w14:paraId="0B92804E">
                  <w:pPr>
                    <w:widowControl/>
                    <w:snapToGrid w:val="0"/>
                    <w:jc w:val="center"/>
                    <w:rPr>
                      <w:b/>
                      <w:bCs/>
                      <w:kern w:val="0"/>
                      <w:szCs w:val="21"/>
                    </w:rPr>
                  </w:pPr>
                  <w:r>
                    <w:rPr>
                      <w:b/>
                      <w:bCs/>
                      <w:kern w:val="0"/>
                      <w:szCs w:val="21"/>
                    </w:rPr>
                    <w:t>管控单元分类</w:t>
                  </w:r>
                </w:p>
              </w:tc>
              <w:tc>
                <w:tcPr>
                  <w:tcW w:w="1874" w:type="pct"/>
                  <w:gridSpan w:val="2"/>
                  <w:tcBorders>
                    <w:top w:val="single" w:color="auto" w:sz="4" w:space="0"/>
                    <w:left w:val="single" w:color="auto" w:sz="4" w:space="0"/>
                    <w:bottom w:val="single" w:color="auto" w:sz="4" w:space="0"/>
                    <w:right w:val="single" w:color="auto" w:sz="4" w:space="0"/>
                  </w:tcBorders>
                  <w:vAlign w:val="center"/>
                </w:tcPr>
                <w:p w14:paraId="649C49B9">
                  <w:pPr>
                    <w:widowControl/>
                    <w:snapToGrid w:val="0"/>
                    <w:jc w:val="center"/>
                    <w:rPr>
                      <w:b/>
                      <w:bCs/>
                      <w:kern w:val="0"/>
                      <w:szCs w:val="21"/>
                    </w:rPr>
                  </w:pPr>
                  <w:r>
                    <w:rPr>
                      <w:b/>
                      <w:bCs/>
                      <w:kern w:val="0"/>
                      <w:szCs w:val="21"/>
                    </w:rPr>
                    <w:t>管控要求</w:t>
                  </w:r>
                </w:p>
              </w:tc>
              <w:tc>
                <w:tcPr>
                  <w:tcW w:w="1084" w:type="pct"/>
                  <w:tcBorders>
                    <w:top w:val="single" w:color="auto" w:sz="4" w:space="0"/>
                    <w:left w:val="single" w:color="auto" w:sz="4" w:space="0"/>
                    <w:bottom w:val="single" w:color="auto" w:sz="4" w:space="0"/>
                    <w:right w:val="single" w:color="auto" w:sz="4" w:space="0"/>
                  </w:tcBorders>
                  <w:vAlign w:val="center"/>
                </w:tcPr>
                <w:p w14:paraId="0DEB9FE9">
                  <w:pPr>
                    <w:widowControl/>
                    <w:snapToGrid w:val="0"/>
                    <w:jc w:val="center"/>
                    <w:rPr>
                      <w:b/>
                      <w:bCs/>
                      <w:kern w:val="0"/>
                      <w:szCs w:val="21"/>
                    </w:rPr>
                  </w:pPr>
                  <w:r>
                    <w:rPr>
                      <w:b/>
                      <w:bCs/>
                      <w:kern w:val="0"/>
                      <w:szCs w:val="21"/>
                    </w:rPr>
                    <w:t>本项目情况</w:t>
                  </w:r>
                </w:p>
              </w:tc>
              <w:tc>
                <w:tcPr>
                  <w:tcW w:w="346" w:type="pct"/>
                  <w:tcBorders>
                    <w:top w:val="single" w:color="auto" w:sz="4" w:space="0"/>
                    <w:left w:val="single" w:color="auto" w:sz="4" w:space="0"/>
                    <w:bottom w:val="single" w:color="auto" w:sz="4" w:space="0"/>
                    <w:right w:val="single" w:color="auto" w:sz="4" w:space="0"/>
                  </w:tcBorders>
                  <w:vAlign w:val="center"/>
                </w:tcPr>
                <w:p w14:paraId="3F08818A">
                  <w:pPr>
                    <w:widowControl/>
                    <w:snapToGrid w:val="0"/>
                    <w:jc w:val="center"/>
                    <w:rPr>
                      <w:b/>
                      <w:bCs/>
                      <w:kern w:val="0"/>
                      <w:szCs w:val="21"/>
                    </w:rPr>
                  </w:pPr>
                  <w:r>
                    <w:rPr>
                      <w:b/>
                      <w:bCs/>
                      <w:kern w:val="0"/>
                      <w:szCs w:val="21"/>
                    </w:rPr>
                    <w:t>面积</w:t>
                  </w:r>
                </w:p>
                <w:p w14:paraId="7262AE57">
                  <w:pPr>
                    <w:widowControl/>
                    <w:snapToGrid w:val="0"/>
                    <w:jc w:val="center"/>
                    <w:rPr>
                      <w:b/>
                      <w:bCs/>
                      <w:kern w:val="0"/>
                      <w:szCs w:val="21"/>
                    </w:rPr>
                  </w:pPr>
                  <w:r>
                    <w:rPr>
                      <w:b/>
                      <w:bCs/>
                      <w:kern w:val="0"/>
                      <w:szCs w:val="21"/>
                    </w:rPr>
                    <w:t>(m</w:t>
                  </w:r>
                  <w:r>
                    <w:rPr>
                      <w:b/>
                      <w:bCs/>
                      <w:kern w:val="0"/>
                      <w:szCs w:val="21"/>
                      <w:vertAlign w:val="superscript"/>
                    </w:rPr>
                    <w:t>2</w:t>
                  </w:r>
                  <w:r>
                    <w:rPr>
                      <w:b/>
                      <w:bCs/>
                      <w:kern w:val="0"/>
                      <w:szCs w:val="21"/>
                    </w:rPr>
                    <w:t>)</w:t>
                  </w:r>
                </w:p>
              </w:tc>
              <w:tc>
                <w:tcPr>
                  <w:tcW w:w="267" w:type="pct"/>
                  <w:tcBorders>
                    <w:top w:val="single" w:color="auto" w:sz="4" w:space="0"/>
                    <w:left w:val="single" w:color="auto" w:sz="4" w:space="0"/>
                    <w:bottom w:val="single" w:color="auto" w:sz="4" w:space="0"/>
                    <w:right w:val="single" w:color="auto" w:sz="4" w:space="0"/>
                  </w:tcBorders>
                  <w:vAlign w:val="center"/>
                </w:tcPr>
                <w:p w14:paraId="06C30468">
                  <w:pPr>
                    <w:widowControl/>
                    <w:snapToGrid w:val="0"/>
                    <w:jc w:val="center"/>
                    <w:rPr>
                      <w:b/>
                      <w:bCs/>
                      <w:kern w:val="0"/>
                      <w:szCs w:val="21"/>
                    </w:rPr>
                  </w:pPr>
                  <w:r>
                    <w:rPr>
                      <w:b/>
                      <w:bCs/>
                      <w:kern w:val="0"/>
                      <w:szCs w:val="21"/>
                    </w:rPr>
                    <w:t>符合性</w:t>
                  </w:r>
                </w:p>
              </w:tc>
            </w:tr>
            <w:tr w14:paraId="1521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 w:type="pct"/>
                  <w:vMerge w:val="restart"/>
                  <w:tcBorders>
                    <w:top w:val="single" w:color="auto" w:sz="4" w:space="0"/>
                    <w:left w:val="single" w:color="auto" w:sz="4" w:space="0"/>
                    <w:right w:val="single" w:color="auto" w:sz="4" w:space="0"/>
                  </w:tcBorders>
                  <w:vAlign w:val="center"/>
                </w:tcPr>
                <w:p w14:paraId="56D9B5BA">
                  <w:pPr>
                    <w:snapToGrid w:val="0"/>
                    <w:jc w:val="center"/>
                    <w:rPr>
                      <w:b/>
                      <w:bCs/>
                      <w:kern w:val="0"/>
                      <w:szCs w:val="21"/>
                    </w:rPr>
                  </w:pPr>
                  <w:r>
                    <w:rPr>
                      <w:rFonts w:hint="eastAsia"/>
                      <w:kern w:val="0"/>
                      <w:szCs w:val="21"/>
                    </w:rPr>
                    <w:t>咸阳市</w:t>
                  </w:r>
                </w:p>
              </w:tc>
              <w:tc>
                <w:tcPr>
                  <w:tcW w:w="236" w:type="pct"/>
                  <w:vMerge w:val="restart"/>
                  <w:tcBorders>
                    <w:top w:val="single" w:color="auto" w:sz="4" w:space="0"/>
                    <w:left w:val="single" w:color="auto" w:sz="4" w:space="0"/>
                    <w:right w:val="single" w:color="auto" w:sz="4" w:space="0"/>
                  </w:tcBorders>
                  <w:vAlign w:val="center"/>
                </w:tcPr>
                <w:p w14:paraId="1CB0B3BE">
                  <w:pPr>
                    <w:snapToGrid w:val="0"/>
                    <w:jc w:val="center"/>
                    <w:rPr>
                      <w:b/>
                      <w:bCs/>
                      <w:kern w:val="0"/>
                      <w:szCs w:val="21"/>
                    </w:rPr>
                  </w:pPr>
                  <w:r>
                    <w:rPr>
                      <w:rFonts w:hint="eastAsia"/>
                      <w:kern w:val="0"/>
                      <w:szCs w:val="21"/>
                    </w:rPr>
                    <w:t>秦都区</w:t>
                  </w:r>
                </w:p>
              </w:tc>
              <w:tc>
                <w:tcPr>
                  <w:tcW w:w="336" w:type="pct"/>
                  <w:vMerge w:val="restart"/>
                  <w:tcBorders>
                    <w:top w:val="single" w:color="auto" w:sz="4" w:space="0"/>
                    <w:left w:val="single" w:color="auto" w:sz="4" w:space="0"/>
                    <w:right w:val="single" w:color="auto" w:sz="4" w:space="0"/>
                  </w:tcBorders>
                  <w:vAlign w:val="center"/>
                </w:tcPr>
                <w:p w14:paraId="503C1167">
                  <w:pPr>
                    <w:snapToGrid w:val="0"/>
                    <w:jc w:val="center"/>
                    <w:rPr>
                      <w:b/>
                      <w:bCs/>
                      <w:kern w:val="0"/>
                      <w:szCs w:val="21"/>
                    </w:rPr>
                  </w:pPr>
                  <w:r>
                    <w:rPr>
                      <w:rFonts w:hint="eastAsia"/>
                      <w:kern w:val="0"/>
                      <w:szCs w:val="21"/>
                    </w:rPr>
                    <w:t>陕西省咸阳市秦都区重点管控单元6（西咸新区）</w:t>
                  </w:r>
                </w:p>
              </w:tc>
              <w:tc>
                <w:tcPr>
                  <w:tcW w:w="601" w:type="pct"/>
                  <w:gridSpan w:val="2"/>
                  <w:vMerge w:val="restart"/>
                  <w:tcBorders>
                    <w:top w:val="single" w:color="auto" w:sz="4" w:space="0"/>
                    <w:left w:val="single" w:color="auto" w:sz="4" w:space="0"/>
                    <w:right w:val="single" w:color="auto" w:sz="4" w:space="0"/>
                  </w:tcBorders>
                  <w:vAlign w:val="center"/>
                </w:tcPr>
                <w:p w14:paraId="1B5C14C9">
                  <w:pPr>
                    <w:widowControl/>
                    <w:snapToGrid w:val="0"/>
                    <w:jc w:val="center"/>
                    <w:rPr>
                      <w:kern w:val="0"/>
                      <w:szCs w:val="21"/>
                    </w:rPr>
                  </w:pPr>
                  <w:r>
                    <w:rPr>
                      <w:kern w:val="0"/>
                      <w:szCs w:val="21"/>
                    </w:rPr>
                    <w:t>1.总体要求</w:t>
                  </w:r>
                </w:p>
              </w:tc>
              <w:tc>
                <w:tcPr>
                  <w:tcW w:w="167" w:type="pct"/>
                  <w:tcBorders>
                    <w:top w:val="single" w:color="auto" w:sz="4" w:space="0"/>
                    <w:left w:val="single" w:color="auto" w:sz="4" w:space="0"/>
                    <w:bottom w:val="single" w:color="auto" w:sz="4" w:space="0"/>
                    <w:right w:val="single" w:color="auto" w:sz="4" w:space="0"/>
                  </w:tcBorders>
                  <w:vAlign w:val="center"/>
                </w:tcPr>
                <w:p w14:paraId="31EA399A">
                  <w:pPr>
                    <w:widowControl/>
                    <w:snapToGrid w:val="0"/>
                    <w:jc w:val="center"/>
                    <w:rPr>
                      <w:kern w:val="0"/>
                      <w:szCs w:val="21"/>
                    </w:rPr>
                  </w:pPr>
                  <w:r>
                    <w:rPr>
                      <w:kern w:val="0"/>
                      <w:szCs w:val="21"/>
                    </w:rPr>
                    <w:t>空间布局约束</w:t>
                  </w:r>
                </w:p>
              </w:tc>
              <w:tc>
                <w:tcPr>
                  <w:tcW w:w="1708" w:type="pct"/>
                  <w:tcBorders>
                    <w:top w:val="single" w:color="auto" w:sz="4" w:space="0"/>
                    <w:left w:val="single" w:color="auto" w:sz="4" w:space="0"/>
                    <w:bottom w:val="single" w:color="auto" w:sz="4" w:space="0"/>
                    <w:right w:val="single" w:color="auto" w:sz="4" w:space="0"/>
                  </w:tcBorders>
                  <w:vAlign w:val="center"/>
                </w:tcPr>
                <w:p w14:paraId="1183DD82">
                  <w:pPr>
                    <w:widowControl/>
                    <w:snapToGrid w:val="0"/>
                    <w:jc w:val="left"/>
                    <w:rPr>
                      <w:kern w:val="0"/>
                      <w:szCs w:val="21"/>
                    </w:rPr>
                  </w:pPr>
                  <w:r>
                    <w:rPr>
                      <w:kern w:val="0"/>
                      <w:szCs w:val="21"/>
                    </w:rPr>
                    <w:t>1．推进秦岭北麓生态环境保护和修复，坚决守护好秦岭生态安全屏障，大力发展高端绿色产业；加大渭河生态环境保护力度，提升渭河城市核心段两岸生态品质。</w:t>
                  </w:r>
                </w:p>
                <w:p w14:paraId="5A44DEFB">
                  <w:pPr>
                    <w:widowControl/>
                    <w:snapToGrid w:val="0"/>
                    <w:jc w:val="left"/>
                    <w:rPr>
                      <w:kern w:val="0"/>
                      <w:szCs w:val="21"/>
                    </w:rPr>
                  </w:pPr>
                  <w:r>
                    <w:rPr>
                      <w:kern w:val="0"/>
                      <w:szCs w:val="21"/>
                    </w:rPr>
                    <w:t>2．推动传统产业向绿色转型升级，推进清洁生产，发展环保产业，加快循环经济产业园建设和工业园区绿色化改造。</w:t>
                  </w:r>
                </w:p>
                <w:p w14:paraId="71D7567A">
                  <w:pPr>
                    <w:widowControl/>
                    <w:snapToGrid w:val="0"/>
                    <w:jc w:val="left"/>
                    <w:rPr>
                      <w:kern w:val="0"/>
                      <w:szCs w:val="21"/>
                    </w:rPr>
                  </w:pPr>
                  <w:r>
                    <w:rPr>
                      <w:kern w:val="0"/>
                      <w:szCs w:val="21"/>
                    </w:rPr>
                    <w:t>3．新建、扩建石化、化工、焦化、有色金属冶炼、平板玻璃项目应布设在依法合规设立并经规划环评的产业园区。</w:t>
                  </w:r>
                </w:p>
                <w:p w14:paraId="28AFC986">
                  <w:pPr>
                    <w:widowControl/>
                    <w:snapToGrid w:val="0"/>
                    <w:jc w:val="left"/>
                    <w:rPr>
                      <w:kern w:val="0"/>
                      <w:szCs w:val="21"/>
                    </w:rPr>
                  </w:pPr>
                  <w:r>
                    <w:rPr>
                      <w:kern w:val="0"/>
                      <w:szCs w:val="21"/>
                    </w:rPr>
                    <w:t>4．严格落实能耗双控、产能置换、污染物区域削减、煤炭减量替代等要求，不符合要求的“两高”项目要坚决整改。</w:t>
                  </w:r>
                </w:p>
              </w:tc>
              <w:tc>
                <w:tcPr>
                  <w:tcW w:w="1084" w:type="pct"/>
                  <w:tcBorders>
                    <w:top w:val="single" w:color="auto" w:sz="4" w:space="0"/>
                    <w:left w:val="single" w:color="auto" w:sz="4" w:space="0"/>
                    <w:bottom w:val="single" w:color="auto" w:sz="4" w:space="0"/>
                    <w:right w:val="single" w:color="auto" w:sz="4" w:space="0"/>
                  </w:tcBorders>
                  <w:vAlign w:val="center"/>
                </w:tcPr>
                <w:p w14:paraId="71C6EA13">
                  <w:pPr>
                    <w:widowControl/>
                    <w:snapToGrid w:val="0"/>
                    <w:jc w:val="left"/>
                    <w:rPr>
                      <w:kern w:val="0"/>
                      <w:szCs w:val="21"/>
                    </w:rPr>
                  </w:pPr>
                  <w:r>
                    <w:rPr>
                      <w:kern w:val="0"/>
                      <w:szCs w:val="21"/>
                    </w:rPr>
                    <w:t>1.本项目为实验类项目，不属于生产类项目，对生态环境影响较小。</w:t>
                  </w:r>
                </w:p>
                <w:p w14:paraId="680228F9">
                  <w:pPr>
                    <w:widowControl/>
                    <w:snapToGrid w:val="0"/>
                    <w:jc w:val="left"/>
                    <w:rPr>
                      <w:szCs w:val="21"/>
                      <w:shd w:val="clear" w:color="auto" w:fill="FFFFFF"/>
                    </w:rPr>
                  </w:pPr>
                  <w:r>
                    <w:rPr>
                      <w:kern w:val="0"/>
                      <w:szCs w:val="21"/>
                    </w:rPr>
                    <w:t>2.本项目位于</w:t>
                  </w:r>
                  <w:r>
                    <w:rPr>
                      <w:szCs w:val="21"/>
                      <w:shd w:val="clear" w:color="auto" w:fill="FFFFFF"/>
                    </w:rPr>
                    <w:t>沣西新城分区规划中工业用地区域，属于服务业。</w:t>
                  </w:r>
                </w:p>
                <w:p w14:paraId="23C197CA">
                  <w:pPr>
                    <w:widowControl/>
                    <w:snapToGrid w:val="0"/>
                    <w:jc w:val="left"/>
                    <w:rPr>
                      <w:kern w:val="0"/>
                      <w:szCs w:val="21"/>
                    </w:rPr>
                  </w:pPr>
                  <w:r>
                    <w:rPr>
                      <w:szCs w:val="21"/>
                      <w:shd w:val="clear" w:color="auto" w:fill="FFFFFF"/>
                    </w:rPr>
                    <w:t>3.本项目不属于</w:t>
                  </w:r>
                  <w:r>
                    <w:rPr>
                      <w:kern w:val="0"/>
                      <w:szCs w:val="21"/>
                    </w:rPr>
                    <w:t>石化、化工、焦化、有色金属冶炼、平板玻璃项目。</w:t>
                  </w:r>
                </w:p>
                <w:p w14:paraId="30B3E1F9">
                  <w:pPr>
                    <w:widowControl/>
                    <w:snapToGrid w:val="0"/>
                    <w:jc w:val="left"/>
                    <w:rPr>
                      <w:kern w:val="0"/>
                      <w:szCs w:val="21"/>
                    </w:rPr>
                  </w:pPr>
                  <w:r>
                    <w:rPr>
                      <w:kern w:val="0"/>
                      <w:szCs w:val="21"/>
                    </w:rPr>
                    <w:t>4.本项目不属于两高项目。</w:t>
                  </w:r>
                </w:p>
              </w:tc>
              <w:tc>
                <w:tcPr>
                  <w:tcW w:w="346" w:type="pct"/>
                  <w:tcBorders>
                    <w:top w:val="single" w:color="auto" w:sz="4" w:space="0"/>
                    <w:left w:val="single" w:color="auto" w:sz="4" w:space="0"/>
                    <w:bottom w:val="single" w:color="auto" w:sz="4" w:space="0"/>
                    <w:right w:val="single" w:color="auto" w:sz="4" w:space="0"/>
                  </w:tcBorders>
                  <w:vAlign w:val="center"/>
                </w:tcPr>
                <w:p w14:paraId="3AF8E48B">
                  <w:pPr>
                    <w:widowControl/>
                    <w:snapToGrid w:val="0"/>
                    <w:jc w:val="center"/>
                    <w:rPr>
                      <w:kern w:val="0"/>
                      <w:szCs w:val="21"/>
                    </w:rPr>
                  </w:pPr>
                  <w:r>
                    <w:rPr>
                      <w:kern w:val="0"/>
                      <w:szCs w:val="21"/>
                    </w:rPr>
                    <w:t>9773.26</w:t>
                  </w:r>
                </w:p>
              </w:tc>
              <w:tc>
                <w:tcPr>
                  <w:tcW w:w="267" w:type="pct"/>
                  <w:tcBorders>
                    <w:top w:val="single" w:color="auto" w:sz="4" w:space="0"/>
                    <w:left w:val="single" w:color="auto" w:sz="4" w:space="0"/>
                    <w:bottom w:val="single" w:color="auto" w:sz="4" w:space="0"/>
                    <w:right w:val="single" w:color="auto" w:sz="4" w:space="0"/>
                  </w:tcBorders>
                  <w:vAlign w:val="center"/>
                </w:tcPr>
                <w:p w14:paraId="11C902C2">
                  <w:pPr>
                    <w:widowControl/>
                    <w:snapToGrid w:val="0"/>
                    <w:jc w:val="center"/>
                    <w:rPr>
                      <w:kern w:val="0"/>
                      <w:szCs w:val="21"/>
                    </w:rPr>
                  </w:pPr>
                  <w:r>
                    <w:rPr>
                      <w:kern w:val="0"/>
                      <w:szCs w:val="21"/>
                    </w:rPr>
                    <w:t>符合</w:t>
                  </w:r>
                </w:p>
              </w:tc>
            </w:tr>
            <w:tr w14:paraId="47A8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 w:type="pct"/>
                  <w:vMerge w:val="continue"/>
                  <w:tcBorders>
                    <w:top w:val="single" w:color="auto" w:sz="4" w:space="0"/>
                    <w:left w:val="single" w:color="auto" w:sz="4" w:space="0"/>
                    <w:right w:val="single" w:color="auto" w:sz="4" w:space="0"/>
                  </w:tcBorders>
                  <w:vAlign w:val="center"/>
                </w:tcPr>
                <w:p w14:paraId="0FABEA9E">
                  <w:pPr>
                    <w:snapToGrid w:val="0"/>
                    <w:jc w:val="center"/>
                    <w:rPr>
                      <w:kern w:val="0"/>
                      <w:szCs w:val="21"/>
                    </w:rPr>
                  </w:pPr>
                </w:p>
              </w:tc>
              <w:tc>
                <w:tcPr>
                  <w:tcW w:w="236" w:type="pct"/>
                  <w:vMerge w:val="continue"/>
                  <w:tcBorders>
                    <w:top w:val="single" w:color="auto" w:sz="4" w:space="0"/>
                    <w:left w:val="single" w:color="auto" w:sz="4" w:space="0"/>
                    <w:right w:val="single" w:color="auto" w:sz="4" w:space="0"/>
                  </w:tcBorders>
                  <w:vAlign w:val="center"/>
                </w:tcPr>
                <w:p w14:paraId="4CE57577">
                  <w:pPr>
                    <w:snapToGrid w:val="0"/>
                    <w:jc w:val="center"/>
                    <w:rPr>
                      <w:kern w:val="0"/>
                      <w:szCs w:val="21"/>
                    </w:rPr>
                  </w:pPr>
                </w:p>
              </w:tc>
              <w:tc>
                <w:tcPr>
                  <w:tcW w:w="336" w:type="pct"/>
                  <w:vMerge w:val="continue"/>
                  <w:tcBorders>
                    <w:top w:val="single" w:color="auto" w:sz="4" w:space="0"/>
                    <w:left w:val="single" w:color="auto" w:sz="4" w:space="0"/>
                    <w:right w:val="single" w:color="auto" w:sz="4" w:space="0"/>
                  </w:tcBorders>
                  <w:vAlign w:val="center"/>
                </w:tcPr>
                <w:p w14:paraId="2C744ECF">
                  <w:pPr>
                    <w:snapToGrid w:val="0"/>
                    <w:jc w:val="center"/>
                    <w:rPr>
                      <w:kern w:val="0"/>
                      <w:szCs w:val="21"/>
                    </w:rPr>
                  </w:pPr>
                </w:p>
              </w:tc>
              <w:tc>
                <w:tcPr>
                  <w:tcW w:w="601" w:type="pct"/>
                  <w:gridSpan w:val="2"/>
                  <w:vMerge w:val="continue"/>
                  <w:tcBorders>
                    <w:left w:val="single" w:color="auto" w:sz="4" w:space="0"/>
                    <w:right w:val="single" w:color="auto" w:sz="4" w:space="0"/>
                  </w:tcBorders>
                  <w:vAlign w:val="center"/>
                </w:tcPr>
                <w:p w14:paraId="69236232">
                  <w:pPr>
                    <w:widowControl/>
                    <w:snapToGrid w:val="0"/>
                    <w:jc w:val="center"/>
                    <w:rPr>
                      <w:kern w:val="0"/>
                      <w:szCs w:val="21"/>
                    </w:rPr>
                  </w:pPr>
                </w:p>
              </w:tc>
              <w:tc>
                <w:tcPr>
                  <w:tcW w:w="167" w:type="pct"/>
                  <w:tcBorders>
                    <w:top w:val="single" w:color="auto" w:sz="4" w:space="0"/>
                    <w:left w:val="single" w:color="auto" w:sz="4" w:space="0"/>
                    <w:bottom w:val="single" w:color="auto" w:sz="4" w:space="0"/>
                    <w:right w:val="single" w:color="auto" w:sz="4" w:space="0"/>
                  </w:tcBorders>
                  <w:vAlign w:val="center"/>
                </w:tcPr>
                <w:p w14:paraId="3A32A1CC">
                  <w:pPr>
                    <w:widowControl/>
                    <w:snapToGrid w:val="0"/>
                    <w:jc w:val="center"/>
                    <w:rPr>
                      <w:kern w:val="0"/>
                      <w:szCs w:val="21"/>
                    </w:rPr>
                  </w:pPr>
                  <w:r>
                    <w:rPr>
                      <w:kern w:val="0"/>
                      <w:szCs w:val="21"/>
                    </w:rPr>
                    <w:t>环境风险防控</w:t>
                  </w:r>
                </w:p>
              </w:tc>
              <w:tc>
                <w:tcPr>
                  <w:tcW w:w="1708" w:type="pct"/>
                  <w:tcBorders>
                    <w:top w:val="single" w:color="auto" w:sz="4" w:space="0"/>
                    <w:left w:val="single" w:color="auto" w:sz="4" w:space="0"/>
                    <w:bottom w:val="single" w:color="auto" w:sz="4" w:space="0"/>
                    <w:right w:val="single" w:color="auto" w:sz="4" w:space="0"/>
                  </w:tcBorders>
                  <w:vAlign w:val="center"/>
                </w:tcPr>
                <w:p w14:paraId="2B850921">
                  <w:pPr>
                    <w:widowControl/>
                    <w:snapToGrid w:val="0"/>
                    <w:rPr>
                      <w:kern w:val="0"/>
                      <w:szCs w:val="21"/>
                    </w:rPr>
                  </w:pPr>
                  <w:r>
                    <w:rPr>
                      <w:kern w:val="0"/>
                      <w:szCs w:val="21"/>
                    </w:rPr>
                    <w:t>1．将环境风险纳入常态化管理，推进固体废物、化学物质、重金属、核与辐射等重点领域环境风险防控，推动环境风险防控由应急管理向全过程管理转变。</w:t>
                  </w:r>
                </w:p>
                <w:p w14:paraId="4F948708">
                  <w:pPr>
                    <w:widowControl/>
                    <w:snapToGrid w:val="0"/>
                    <w:jc w:val="left"/>
                    <w:rPr>
                      <w:kern w:val="0"/>
                      <w:szCs w:val="21"/>
                    </w:rPr>
                  </w:pPr>
                  <w:r>
                    <w:rPr>
                      <w:kern w:val="0"/>
                      <w:szCs w:val="21"/>
                    </w:rPr>
                    <w:t>2．渭河流域内化工、印染、电镀、冶金、重金属废矿、危险废物堆放填埋场所等土地使用单位，转让或者改变土地用途时，应当对土壤环境调查评估，编制修复和处置方案，报环境保护行政主管部门批准后实施。</w:t>
                  </w:r>
                </w:p>
              </w:tc>
              <w:tc>
                <w:tcPr>
                  <w:tcW w:w="1084" w:type="pct"/>
                  <w:tcBorders>
                    <w:top w:val="single" w:color="auto" w:sz="4" w:space="0"/>
                    <w:left w:val="single" w:color="auto" w:sz="4" w:space="0"/>
                    <w:bottom w:val="single" w:color="auto" w:sz="4" w:space="0"/>
                    <w:right w:val="single" w:color="auto" w:sz="4" w:space="0"/>
                  </w:tcBorders>
                  <w:vAlign w:val="center"/>
                </w:tcPr>
                <w:p w14:paraId="7900522B">
                  <w:pPr>
                    <w:widowControl/>
                    <w:snapToGrid w:val="0"/>
                    <w:jc w:val="left"/>
                    <w:rPr>
                      <w:kern w:val="0"/>
                      <w:szCs w:val="21"/>
                    </w:rPr>
                  </w:pPr>
                  <w:r>
                    <w:rPr>
                      <w:kern w:val="0"/>
                      <w:szCs w:val="21"/>
                    </w:rPr>
                    <w:t>1.本项目试剂间内各化学试严格按性质和贮存要求分类存放，保持通风、阴凉、避光，严禁明火并张贴警示标识；危废暂存库严格按照《危险废物贮存污染控制标准》（GB18597-2023）要求，采取防腐防渗防泄漏措施，防止废液下渗。</w:t>
                  </w:r>
                </w:p>
                <w:p w14:paraId="5793F803">
                  <w:pPr>
                    <w:widowControl/>
                    <w:snapToGrid w:val="0"/>
                    <w:jc w:val="left"/>
                    <w:rPr>
                      <w:kern w:val="0"/>
                      <w:szCs w:val="21"/>
                    </w:rPr>
                  </w:pPr>
                  <w:r>
                    <w:rPr>
                      <w:kern w:val="0"/>
                      <w:szCs w:val="21"/>
                    </w:rPr>
                    <w:t>2.本项目用地属于工业用地。</w:t>
                  </w:r>
                </w:p>
              </w:tc>
              <w:tc>
                <w:tcPr>
                  <w:tcW w:w="346" w:type="pct"/>
                  <w:tcBorders>
                    <w:top w:val="single" w:color="auto" w:sz="4" w:space="0"/>
                    <w:left w:val="single" w:color="auto" w:sz="4" w:space="0"/>
                    <w:bottom w:val="single" w:color="auto" w:sz="4" w:space="0"/>
                    <w:right w:val="single" w:color="auto" w:sz="4" w:space="0"/>
                  </w:tcBorders>
                  <w:vAlign w:val="center"/>
                </w:tcPr>
                <w:p w14:paraId="67F69E3C">
                  <w:pPr>
                    <w:widowControl/>
                    <w:snapToGrid w:val="0"/>
                    <w:jc w:val="center"/>
                    <w:rPr>
                      <w:kern w:val="0"/>
                      <w:szCs w:val="21"/>
                    </w:rPr>
                  </w:pPr>
                  <w:r>
                    <w:rPr>
                      <w:kern w:val="0"/>
                      <w:szCs w:val="21"/>
                    </w:rPr>
                    <w:t>9773.26</w:t>
                  </w:r>
                </w:p>
              </w:tc>
              <w:tc>
                <w:tcPr>
                  <w:tcW w:w="267" w:type="pct"/>
                  <w:tcBorders>
                    <w:top w:val="single" w:color="auto" w:sz="4" w:space="0"/>
                    <w:left w:val="single" w:color="auto" w:sz="4" w:space="0"/>
                    <w:bottom w:val="single" w:color="auto" w:sz="4" w:space="0"/>
                    <w:right w:val="single" w:color="auto" w:sz="4" w:space="0"/>
                  </w:tcBorders>
                  <w:vAlign w:val="center"/>
                </w:tcPr>
                <w:p w14:paraId="4ECFDF7A">
                  <w:pPr>
                    <w:widowControl/>
                    <w:snapToGrid w:val="0"/>
                    <w:jc w:val="center"/>
                    <w:rPr>
                      <w:kern w:val="0"/>
                      <w:szCs w:val="21"/>
                    </w:rPr>
                  </w:pPr>
                  <w:r>
                    <w:rPr>
                      <w:kern w:val="0"/>
                      <w:szCs w:val="21"/>
                    </w:rPr>
                    <w:t>符合</w:t>
                  </w:r>
                </w:p>
              </w:tc>
            </w:tr>
            <w:tr w14:paraId="6526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255" w:type="pct"/>
                  <w:vMerge w:val="continue"/>
                  <w:tcBorders>
                    <w:left w:val="single" w:color="auto" w:sz="4" w:space="0"/>
                    <w:right w:val="single" w:color="auto" w:sz="4" w:space="0"/>
                  </w:tcBorders>
                  <w:vAlign w:val="center"/>
                </w:tcPr>
                <w:p w14:paraId="64B314D6">
                  <w:pPr>
                    <w:widowControl/>
                    <w:snapToGrid w:val="0"/>
                    <w:jc w:val="center"/>
                    <w:rPr>
                      <w:kern w:val="0"/>
                      <w:szCs w:val="21"/>
                    </w:rPr>
                  </w:pPr>
                </w:p>
              </w:tc>
              <w:tc>
                <w:tcPr>
                  <w:tcW w:w="236" w:type="pct"/>
                  <w:vMerge w:val="continue"/>
                  <w:tcBorders>
                    <w:left w:val="single" w:color="auto" w:sz="4" w:space="0"/>
                    <w:right w:val="single" w:color="auto" w:sz="4" w:space="0"/>
                  </w:tcBorders>
                  <w:vAlign w:val="center"/>
                </w:tcPr>
                <w:p w14:paraId="0187E3D3">
                  <w:pPr>
                    <w:widowControl/>
                    <w:snapToGrid w:val="0"/>
                    <w:jc w:val="center"/>
                    <w:rPr>
                      <w:kern w:val="0"/>
                      <w:szCs w:val="21"/>
                    </w:rPr>
                  </w:pPr>
                </w:p>
              </w:tc>
              <w:tc>
                <w:tcPr>
                  <w:tcW w:w="336" w:type="pct"/>
                  <w:vMerge w:val="continue"/>
                  <w:tcBorders>
                    <w:left w:val="single" w:color="auto" w:sz="4" w:space="0"/>
                    <w:right w:val="single" w:color="auto" w:sz="4" w:space="0"/>
                  </w:tcBorders>
                  <w:vAlign w:val="center"/>
                </w:tcPr>
                <w:p w14:paraId="20258F40">
                  <w:pPr>
                    <w:widowControl/>
                    <w:snapToGrid w:val="0"/>
                    <w:jc w:val="center"/>
                    <w:rPr>
                      <w:kern w:val="0"/>
                      <w:szCs w:val="21"/>
                    </w:rPr>
                  </w:pPr>
                </w:p>
              </w:tc>
              <w:tc>
                <w:tcPr>
                  <w:tcW w:w="308" w:type="pct"/>
                  <w:vMerge w:val="restart"/>
                  <w:tcBorders>
                    <w:top w:val="single" w:color="auto" w:sz="4" w:space="0"/>
                    <w:left w:val="single" w:color="auto" w:sz="4" w:space="0"/>
                    <w:bottom w:val="single" w:color="auto" w:sz="4" w:space="0"/>
                    <w:right w:val="single" w:color="auto" w:sz="4" w:space="0"/>
                  </w:tcBorders>
                  <w:vAlign w:val="center"/>
                </w:tcPr>
                <w:p w14:paraId="1953C3B0">
                  <w:pPr>
                    <w:widowControl/>
                    <w:snapToGrid w:val="0"/>
                    <w:jc w:val="center"/>
                    <w:rPr>
                      <w:kern w:val="0"/>
                      <w:szCs w:val="21"/>
                    </w:rPr>
                  </w:pPr>
                  <w:r>
                    <w:rPr>
                      <w:kern w:val="0"/>
                      <w:szCs w:val="21"/>
                    </w:rPr>
                    <w:t>7.3 大气环境受体敏感区</w:t>
                  </w:r>
                </w:p>
              </w:tc>
              <w:tc>
                <w:tcPr>
                  <w:tcW w:w="293" w:type="pct"/>
                  <w:vMerge w:val="restart"/>
                  <w:tcBorders>
                    <w:top w:val="single" w:color="auto" w:sz="4" w:space="0"/>
                    <w:left w:val="single" w:color="auto" w:sz="4" w:space="0"/>
                    <w:bottom w:val="single" w:color="auto" w:sz="4" w:space="0"/>
                    <w:right w:val="single" w:color="auto" w:sz="4" w:space="0"/>
                  </w:tcBorders>
                  <w:vAlign w:val="center"/>
                </w:tcPr>
                <w:p w14:paraId="00F9B6C3">
                  <w:pPr>
                    <w:widowControl/>
                    <w:snapToGrid w:val="0"/>
                    <w:jc w:val="center"/>
                    <w:rPr>
                      <w:kern w:val="0"/>
                      <w:szCs w:val="21"/>
                    </w:rPr>
                  </w:pPr>
                  <w:r>
                    <w:rPr>
                      <w:kern w:val="0"/>
                      <w:szCs w:val="21"/>
                    </w:rPr>
                    <w:t>7.重点管控区</w:t>
                  </w:r>
                </w:p>
              </w:tc>
              <w:tc>
                <w:tcPr>
                  <w:tcW w:w="167" w:type="pct"/>
                  <w:tcBorders>
                    <w:top w:val="single" w:color="auto" w:sz="4" w:space="0"/>
                    <w:left w:val="single" w:color="auto" w:sz="4" w:space="0"/>
                    <w:bottom w:val="single" w:color="auto" w:sz="4" w:space="0"/>
                    <w:right w:val="single" w:color="auto" w:sz="4" w:space="0"/>
                  </w:tcBorders>
                  <w:vAlign w:val="center"/>
                </w:tcPr>
                <w:p w14:paraId="0282ABD9">
                  <w:pPr>
                    <w:widowControl/>
                    <w:snapToGrid w:val="0"/>
                    <w:jc w:val="center"/>
                    <w:rPr>
                      <w:kern w:val="0"/>
                      <w:szCs w:val="21"/>
                    </w:rPr>
                  </w:pPr>
                  <w:r>
                    <w:rPr>
                      <w:kern w:val="0"/>
                      <w:szCs w:val="21"/>
                    </w:rPr>
                    <w:t>空间约束要求</w:t>
                  </w:r>
                </w:p>
              </w:tc>
              <w:tc>
                <w:tcPr>
                  <w:tcW w:w="1708" w:type="pct"/>
                  <w:tcBorders>
                    <w:top w:val="single" w:color="auto" w:sz="4" w:space="0"/>
                    <w:left w:val="single" w:color="auto" w:sz="4" w:space="0"/>
                    <w:bottom w:val="single" w:color="auto" w:sz="4" w:space="0"/>
                    <w:right w:val="single" w:color="auto" w:sz="4" w:space="0"/>
                  </w:tcBorders>
                  <w:vAlign w:val="center"/>
                </w:tcPr>
                <w:p w14:paraId="7DA484A1">
                  <w:pPr>
                    <w:widowControl/>
                    <w:snapToGrid w:val="0"/>
                    <w:jc w:val="left"/>
                    <w:rPr>
                      <w:kern w:val="0"/>
                      <w:szCs w:val="21"/>
                    </w:rPr>
                  </w:pPr>
                  <w:r>
                    <w:rPr>
                      <w:kern w:val="0"/>
                      <w:szCs w:val="21"/>
                    </w:rPr>
                    <w:t>1.大气污染防治重点区域严禁新增钢铁、水泥熟料、平板玻璃、炼化产能。</w:t>
                  </w:r>
                </w:p>
                <w:p w14:paraId="4368CC76">
                  <w:pPr>
                    <w:widowControl/>
                    <w:snapToGrid w:val="0"/>
                    <w:jc w:val="left"/>
                    <w:rPr>
                      <w:kern w:val="0"/>
                      <w:szCs w:val="21"/>
                    </w:rPr>
                  </w:pPr>
                  <w:r>
                    <w:rPr>
                      <w:kern w:val="0"/>
                      <w:szCs w:val="21"/>
                    </w:rPr>
                    <w:t>2.推动重污染企业搬迁入园或依法关闭。</w:t>
                  </w:r>
                </w:p>
                <w:p w14:paraId="5453E5B6">
                  <w:pPr>
                    <w:widowControl/>
                    <w:snapToGrid w:val="0"/>
                    <w:jc w:val="left"/>
                    <w:rPr>
                      <w:kern w:val="0"/>
                      <w:szCs w:val="21"/>
                    </w:rPr>
                  </w:pPr>
                  <w:r>
                    <w:rPr>
                      <w:kern w:val="0"/>
                      <w:szCs w:val="21"/>
                    </w:rPr>
                    <w:t>3.禁止新建非清洁能源供热企业，集中供热面积逐步提高，提高清洁能源供热和远距离输送供热比重。</w:t>
                  </w:r>
                </w:p>
              </w:tc>
              <w:tc>
                <w:tcPr>
                  <w:tcW w:w="1084" w:type="pct"/>
                  <w:tcBorders>
                    <w:top w:val="single" w:color="auto" w:sz="4" w:space="0"/>
                    <w:left w:val="single" w:color="auto" w:sz="4" w:space="0"/>
                    <w:bottom w:val="single" w:color="auto" w:sz="4" w:space="0"/>
                    <w:right w:val="single" w:color="auto" w:sz="4" w:space="0"/>
                  </w:tcBorders>
                  <w:vAlign w:val="center"/>
                </w:tcPr>
                <w:p w14:paraId="016B7AE1">
                  <w:pPr>
                    <w:widowControl/>
                    <w:snapToGrid w:val="0"/>
                    <w:jc w:val="left"/>
                    <w:rPr>
                      <w:kern w:val="0"/>
                      <w:szCs w:val="21"/>
                    </w:rPr>
                  </w:pPr>
                  <w:r>
                    <w:rPr>
                      <w:kern w:val="0"/>
                      <w:szCs w:val="21"/>
                    </w:rPr>
                    <w:t>1.项目属于研究和实验发展行业，不属于严禁新增产能的行业类型。</w:t>
                  </w:r>
                </w:p>
                <w:p w14:paraId="7BC3CFD4">
                  <w:pPr>
                    <w:widowControl/>
                    <w:snapToGrid w:val="0"/>
                    <w:jc w:val="left"/>
                    <w:rPr>
                      <w:kern w:val="0"/>
                      <w:szCs w:val="21"/>
                    </w:rPr>
                  </w:pPr>
                  <w:r>
                    <w:rPr>
                      <w:kern w:val="0"/>
                      <w:szCs w:val="21"/>
                    </w:rPr>
                    <w:t>2.项目不属于重污染企业。</w:t>
                  </w:r>
                </w:p>
                <w:p w14:paraId="1C12116D">
                  <w:pPr>
                    <w:widowControl/>
                    <w:snapToGrid w:val="0"/>
                    <w:jc w:val="left"/>
                    <w:rPr>
                      <w:kern w:val="0"/>
                      <w:szCs w:val="21"/>
                      <w:highlight w:val="yellow"/>
                    </w:rPr>
                  </w:pPr>
                  <w:r>
                    <w:rPr>
                      <w:kern w:val="0"/>
                      <w:szCs w:val="21"/>
                    </w:rPr>
                    <w:t>3.职工食堂所用燃料为</w:t>
                  </w:r>
                  <w:r>
                    <w:rPr>
                      <w:rFonts w:hint="eastAsia"/>
                      <w:kern w:val="0"/>
                      <w:szCs w:val="21"/>
                    </w:rPr>
                    <w:t>电能</w:t>
                  </w:r>
                  <w:r>
                    <w:rPr>
                      <w:kern w:val="0"/>
                      <w:szCs w:val="21"/>
                    </w:rPr>
                    <w:t>，属于清洁能源且用量很少。</w:t>
                  </w:r>
                </w:p>
              </w:tc>
              <w:tc>
                <w:tcPr>
                  <w:tcW w:w="346" w:type="pct"/>
                  <w:vMerge w:val="restart"/>
                  <w:tcBorders>
                    <w:top w:val="single" w:color="auto" w:sz="4" w:space="0"/>
                    <w:left w:val="single" w:color="auto" w:sz="4" w:space="0"/>
                    <w:bottom w:val="single" w:color="auto" w:sz="4" w:space="0"/>
                    <w:right w:val="single" w:color="auto" w:sz="4" w:space="0"/>
                  </w:tcBorders>
                  <w:vAlign w:val="center"/>
                </w:tcPr>
                <w:p w14:paraId="0829AE8C">
                  <w:pPr>
                    <w:widowControl/>
                    <w:snapToGrid w:val="0"/>
                    <w:jc w:val="center"/>
                    <w:rPr>
                      <w:kern w:val="0"/>
                      <w:szCs w:val="21"/>
                    </w:rPr>
                  </w:pPr>
                  <w:r>
                    <w:rPr>
                      <w:kern w:val="0"/>
                      <w:szCs w:val="21"/>
                    </w:rPr>
                    <w:t>9773.26</w:t>
                  </w:r>
                </w:p>
              </w:tc>
              <w:tc>
                <w:tcPr>
                  <w:tcW w:w="267" w:type="pct"/>
                  <w:tcBorders>
                    <w:top w:val="single" w:color="auto" w:sz="4" w:space="0"/>
                    <w:left w:val="single" w:color="auto" w:sz="4" w:space="0"/>
                    <w:bottom w:val="single" w:color="auto" w:sz="4" w:space="0"/>
                    <w:right w:val="single" w:color="auto" w:sz="4" w:space="0"/>
                  </w:tcBorders>
                  <w:vAlign w:val="center"/>
                </w:tcPr>
                <w:p w14:paraId="572CA4A9">
                  <w:pPr>
                    <w:widowControl/>
                    <w:snapToGrid w:val="0"/>
                    <w:jc w:val="center"/>
                    <w:rPr>
                      <w:kern w:val="0"/>
                      <w:szCs w:val="21"/>
                    </w:rPr>
                  </w:pPr>
                  <w:r>
                    <w:rPr>
                      <w:kern w:val="0"/>
                      <w:szCs w:val="21"/>
                    </w:rPr>
                    <w:t>符合</w:t>
                  </w:r>
                </w:p>
              </w:tc>
            </w:tr>
            <w:tr w14:paraId="0A6D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0" w:type="auto"/>
                  <w:vMerge w:val="continue"/>
                  <w:tcBorders>
                    <w:left w:val="single" w:color="auto" w:sz="4" w:space="0"/>
                    <w:bottom w:val="single" w:color="auto" w:sz="4" w:space="0"/>
                    <w:right w:val="single" w:color="auto" w:sz="4" w:space="0"/>
                  </w:tcBorders>
                  <w:vAlign w:val="center"/>
                </w:tcPr>
                <w:p w14:paraId="554B062B">
                  <w:pPr>
                    <w:widowControl/>
                    <w:jc w:val="left"/>
                    <w:rPr>
                      <w:kern w:val="0"/>
                      <w:szCs w:val="21"/>
                    </w:rPr>
                  </w:pPr>
                </w:p>
              </w:tc>
              <w:tc>
                <w:tcPr>
                  <w:tcW w:w="0" w:type="auto"/>
                  <w:vMerge w:val="continue"/>
                  <w:tcBorders>
                    <w:left w:val="single" w:color="auto" w:sz="4" w:space="0"/>
                    <w:bottom w:val="single" w:color="auto" w:sz="4" w:space="0"/>
                    <w:right w:val="single" w:color="auto" w:sz="4" w:space="0"/>
                  </w:tcBorders>
                  <w:vAlign w:val="center"/>
                </w:tcPr>
                <w:p w14:paraId="2490DD99">
                  <w:pPr>
                    <w:widowControl/>
                    <w:jc w:val="left"/>
                    <w:rPr>
                      <w:kern w:val="0"/>
                      <w:szCs w:val="21"/>
                    </w:rPr>
                  </w:pPr>
                </w:p>
              </w:tc>
              <w:tc>
                <w:tcPr>
                  <w:tcW w:w="0" w:type="auto"/>
                  <w:vMerge w:val="continue"/>
                  <w:tcBorders>
                    <w:left w:val="single" w:color="auto" w:sz="4" w:space="0"/>
                    <w:right w:val="single" w:color="auto" w:sz="4" w:space="0"/>
                  </w:tcBorders>
                  <w:vAlign w:val="center"/>
                </w:tcPr>
                <w:p w14:paraId="634EBC45">
                  <w:pPr>
                    <w:widowControl/>
                    <w:jc w:val="left"/>
                    <w:rPr>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823475">
                  <w:pPr>
                    <w:widowControl/>
                    <w:jc w:val="left"/>
                    <w:rPr>
                      <w:kern w:val="0"/>
                      <w:szCs w:val="21"/>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14:paraId="78E59756">
                  <w:pPr>
                    <w:widowControl/>
                    <w:jc w:val="left"/>
                    <w:rPr>
                      <w:kern w:val="0"/>
                      <w:szCs w:val="21"/>
                    </w:rPr>
                  </w:pPr>
                </w:p>
              </w:tc>
              <w:tc>
                <w:tcPr>
                  <w:tcW w:w="167" w:type="pct"/>
                  <w:tcBorders>
                    <w:top w:val="single" w:color="auto" w:sz="4" w:space="0"/>
                    <w:left w:val="single" w:color="auto" w:sz="4" w:space="0"/>
                    <w:bottom w:val="single" w:color="auto" w:sz="4" w:space="0"/>
                    <w:right w:val="single" w:color="auto" w:sz="4" w:space="0"/>
                  </w:tcBorders>
                  <w:vAlign w:val="center"/>
                </w:tcPr>
                <w:p w14:paraId="6EC198BD">
                  <w:pPr>
                    <w:widowControl/>
                    <w:snapToGrid w:val="0"/>
                    <w:jc w:val="center"/>
                    <w:rPr>
                      <w:kern w:val="0"/>
                      <w:szCs w:val="21"/>
                    </w:rPr>
                  </w:pPr>
                  <w:r>
                    <w:rPr>
                      <w:kern w:val="0"/>
                      <w:szCs w:val="21"/>
                    </w:rPr>
                    <w:t>污染物排放管控</w:t>
                  </w:r>
                </w:p>
              </w:tc>
              <w:tc>
                <w:tcPr>
                  <w:tcW w:w="1708" w:type="pct"/>
                  <w:tcBorders>
                    <w:top w:val="single" w:color="auto" w:sz="4" w:space="0"/>
                    <w:left w:val="single" w:color="auto" w:sz="4" w:space="0"/>
                    <w:bottom w:val="single" w:color="auto" w:sz="4" w:space="0"/>
                    <w:right w:val="single" w:color="auto" w:sz="4" w:space="0"/>
                  </w:tcBorders>
                  <w:vAlign w:val="center"/>
                </w:tcPr>
                <w:p w14:paraId="2610B357">
                  <w:pPr>
                    <w:widowControl/>
                    <w:snapToGrid w:val="0"/>
                    <w:jc w:val="left"/>
                    <w:rPr>
                      <w:kern w:val="0"/>
                      <w:szCs w:val="21"/>
                    </w:rPr>
                  </w:pPr>
                  <w:r>
                    <w:rPr>
                      <w:kern w:val="0"/>
                      <w:szCs w:val="21"/>
                    </w:rPr>
                    <w:t>1.区域内保留企业采用先进生产工艺、严格落实污染治理设施，污染物执行超低排放或特别排放限值。</w:t>
                  </w:r>
                </w:p>
                <w:p w14:paraId="37D69438">
                  <w:pPr>
                    <w:widowControl/>
                    <w:snapToGrid w:val="0"/>
                    <w:jc w:val="left"/>
                    <w:rPr>
                      <w:kern w:val="0"/>
                      <w:szCs w:val="21"/>
                    </w:rPr>
                  </w:pPr>
                  <w:r>
                    <w:rPr>
                      <w:kern w:val="0"/>
                      <w:szCs w:val="21"/>
                    </w:rPr>
                    <w:t>2.鼓励将老旧车辆和非道路移动机械替换为清洁能源车辆；推进新能源或清洁能源汽车使用。</w:t>
                  </w:r>
                </w:p>
                <w:p w14:paraId="5ED0B608">
                  <w:pPr>
                    <w:widowControl/>
                    <w:snapToGrid w:val="0"/>
                    <w:jc w:val="left"/>
                    <w:rPr>
                      <w:kern w:val="0"/>
                      <w:szCs w:val="21"/>
                    </w:rPr>
                  </w:pPr>
                  <w:r>
                    <w:rPr>
                      <w:kern w:val="0"/>
                      <w:szCs w:val="21"/>
                    </w:rPr>
                    <w:t>3.加大餐饮油烟治理力度，排放油烟的饮食业单位全部安装油烟净化装置并实现达标排放。</w:t>
                  </w:r>
                </w:p>
                <w:p w14:paraId="373BE5BC">
                  <w:pPr>
                    <w:widowControl/>
                    <w:snapToGrid w:val="0"/>
                    <w:jc w:val="left"/>
                    <w:rPr>
                      <w:kern w:val="0"/>
                      <w:szCs w:val="21"/>
                    </w:rPr>
                  </w:pPr>
                  <w:r>
                    <w:rPr>
                      <w:kern w:val="0"/>
                      <w:szCs w:val="21"/>
                    </w:rPr>
                    <w:t>4.积极推进地热供暖技术。</w:t>
                  </w:r>
                </w:p>
              </w:tc>
              <w:tc>
                <w:tcPr>
                  <w:tcW w:w="1084" w:type="pct"/>
                  <w:tcBorders>
                    <w:top w:val="single" w:color="auto" w:sz="4" w:space="0"/>
                    <w:left w:val="single" w:color="auto" w:sz="4" w:space="0"/>
                    <w:bottom w:val="single" w:color="auto" w:sz="4" w:space="0"/>
                    <w:right w:val="single" w:color="auto" w:sz="4" w:space="0"/>
                  </w:tcBorders>
                  <w:vAlign w:val="center"/>
                </w:tcPr>
                <w:p w14:paraId="533D42BA">
                  <w:pPr>
                    <w:widowControl/>
                    <w:snapToGrid w:val="0"/>
                    <w:jc w:val="left"/>
                    <w:rPr>
                      <w:kern w:val="0"/>
                      <w:szCs w:val="21"/>
                    </w:rPr>
                  </w:pPr>
                  <w:r>
                    <w:rPr>
                      <w:kern w:val="0"/>
                      <w:szCs w:val="21"/>
                    </w:rPr>
                    <w:t>1.运营期产生的酸性废气经通风橱收集后进入碱液吸收喷淋塔处理，达标后由2个46m排气筒排放；有机废气经通风橱收集后进入二级活性碳吸附箱处理，达标后由6根46m排气筒排放；恶臭废气</w:t>
                  </w:r>
                  <w:r>
                    <w:rPr>
                      <w:rFonts w:hint="eastAsia"/>
                      <w:kern w:val="0"/>
                      <w:szCs w:val="21"/>
                    </w:rPr>
                    <w:t>密闭</w:t>
                  </w:r>
                  <w:r>
                    <w:rPr>
                      <w:kern w:val="0"/>
                      <w:szCs w:val="21"/>
                    </w:rPr>
                    <w:t>收集后进入二级活性炭吸附性，达标后由1根46m排气筒（与有机废气共用）排放；废水经处理满足接管要求后排入市政污水管网；固废</w:t>
                  </w:r>
                  <w:r>
                    <w:rPr>
                      <w:rFonts w:hint="eastAsia"/>
                      <w:kern w:val="0"/>
                      <w:szCs w:val="21"/>
                    </w:rPr>
                    <w:t>交由环卫部门</w:t>
                  </w:r>
                  <w:r>
                    <w:rPr>
                      <w:kern w:val="0"/>
                      <w:szCs w:val="21"/>
                    </w:rPr>
                    <w:t>处置。</w:t>
                  </w:r>
                </w:p>
                <w:p w14:paraId="32911C62">
                  <w:pPr>
                    <w:widowControl/>
                    <w:snapToGrid w:val="0"/>
                    <w:jc w:val="left"/>
                    <w:rPr>
                      <w:kern w:val="0"/>
                      <w:szCs w:val="21"/>
                      <w:highlight w:val="yellow"/>
                    </w:rPr>
                  </w:pPr>
                  <w:r>
                    <w:rPr>
                      <w:kern w:val="0"/>
                      <w:szCs w:val="21"/>
                    </w:rPr>
                    <w:t>2.评价要求项目运输车辆全部使用达到国五及以上排放标准重型载货车辆（含燃气）或新能源车辆。</w:t>
                  </w:r>
                </w:p>
                <w:p w14:paraId="61DBFC9E">
                  <w:pPr>
                    <w:widowControl/>
                    <w:snapToGrid w:val="0"/>
                    <w:jc w:val="left"/>
                    <w:rPr>
                      <w:kern w:val="0"/>
                      <w:szCs w:val="21"/>
                    </w:rPr>
                  </w:pPr>
                  <w:r>
                    <w:rPr>
                      <w:kern w:val="0"/>
                      <w:szCs w:val="21"/>
                    </w:rPr>
                    <w:t>3.食堂油烟经油烟净化器处理后由专用烟道排放。</w:t>
                  </w:r>
                </w:p>
                <w:p w14:paraId="7B349196">
                  <w:pPr>
                    <w:widowControl/>
                    <w:snapToGrid w:val="0"/>
                    <w:jc w:val="left"/>
                    <w:rPr>
                      <w:kern w:val="0"/>
                      <w:szCs w:val="21"/>
                      <w:highlight w:val="yellow"/>
                    </w:rPr>
                  </w:pPr>
                  <w:r>
                    <w:rPr>
                      <w:kern w:val="0"/>
                      <w:szCs w:val="21"/>
                    </w:rPr>
                    <w:t>4.项目运营期采暖、制冷采用多联机空调。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7F482A">
                  <w:pPr>
                    <w:widowControl/>
                    <w:jc w:val="left"/>
                    <w:rPr>
                      <w:kern w:val="0"/>
                      <w:szCs w:val="21"/>
                    </w:rPr>
                  </w:pPr>
                </w:p>
              </w:tc>
              <w:tc>
                <w:tcPr>
                  <w:tcW w:w="267" w:type="pct"/>
                  <w:tcBorders>
                    <w:top w:val="single" w:color="auto" w:sz="4" w:space="0"/>
                    <w:left w:val="single" w:color="auto" w:sz="4" w:space="0"/>
                    <w:bottom w:val="single" w:color="auto" w:sz="4" w:space="0"/>
                    <w:right w:val="single" w:color="auto" w:sz="4" w:space="0"/>
                  </w:tcBorders>
                  <w:vAlign w:val="center"/>
                </w:tcPr>
                <w:p w14:paraId="113CFF7A">
                  <w:pPr>
                    <w:widowControl/>
                    <w:snapToGrid w:val="0"/>
                    <w:jc w:val="center"/>
                    <w:rPr>
                      <w:kern w:val="0"/>
                      <w:szCs w:val="21"/>
                    </w:rPr>
                  </w:pPr>
                  <w:r>
                    <w:rPr>
                      <w:kern w:val="0"/>
                      <w:szCs w:val="21"/>
                    </w:rPr>
                    <w:t>符合</w:t>
                  </w:r>
                </w:p>
              </w:tc>
            </w:tr>
            <w:tr w14:paraId="3644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55" w:type="pct"/>
                  <w:vMerge w:val="restart"/>
                  <w:tcBorders>
                    <w:top w:val="single" w:color="auto" w:sz="4" w:space="0"/>
                    <w:left w:val="single" w:color="auto" w:sz="4" w:space="0"/>
                    <w:bottom w:val="single" w:color="auto" w:sz="4" w:space="0"/>
                    <w:right w:val="single" w:color="auto" w:sz="4" w:space="0"/>
                  </w:tcBorders>
                  <w:vAlign w:val="center"/>
                </w:tcPr>
                <w:p w14:paraId="4B610761">
                  <w:pPr>
                    <w:widowControl/>
                    <w:snapToGrid w:val="0"/>
                    <w:jc w:val="center"/>
                    <w:rPr>
                      <w:kern w:val="0"/>
                      <w:szCs w:val="21"/>
                    </w:rPr>
                  </w:pPr>
                  <w:r>
                    <w:rPr>
                      <w:rFonts w:hint="eastAsia"/>
                      <w:kern w:val="0"/>
                      <w:szCs w:val="21"/>
                    </w:rPr>
                    <w:t>咸阳市</w:t>
                  </w:r>
                </w:p>
              </w:tc>
              <w:tc>
                <w:tcPr>
                  <w:tcW w:w="236" w:type="pct"/>
                  <w:vMerge w:val="restart"/>
                  <w:tcBorders>
                    <w:top w:val="single" w:color="auto" w:sz="4" w:space="0"/>
                    <w:left w:val="single" w:color="auto" w:sz="4" w:space="0"/>
                    <w:bottom w:val="single" w:color="auto" w:sz="4" w:space="0"/>
                    <w:right w:val="single" w:color="auto" w:sz="4" w:space="0"/>
                  </w:tcBorders>
                  <w:vAlign w:val="center"/>
                </w:tcPr>
                <w:p w14:paraId="618CF950">
                  <w:pPr>
                    <w:widowControl/>
                    <w:snapToGrid w:val="0"/>
                    <w:jc w:val="center"/>
                    <w:rPr>
                      <w:kern w:val="0"/>
                      <w:szCs w:val="21"/>
                    </w:rPr>
                  </w:pPr>
                  <w:r>
                    <w:rPr>
                      <w:rFonts w:hint="eastAsia"/>
                      <w:kern w:val="0"/>
                      <w:szCs w:val="21"/>
                    </w:rPr>
                    <w:t>秦都区</w:t>
                  </w:r>
                </w:p>
              </w:tc>
              <w:tc>
                <w:tcPr>
                  <w:tcW w:w="0" w:type="auto"/>
                  <w:vMerge w:val="continue"/>
                  <w:tcBorders>
                    <w:left w:val="single" w:color="auto" w:sz="4" w:space="0"/>
                    <w:right w:val="single" w:color="auto" w:sz="4" w:space="0"/>
                  </w:tcBorders>
                  <w:vAlign w:val="center"/>
                </w:tcPr>
                <w:p w14:paraId="315D974A">
                  <w:pPr>
                    <w:widowControl/>
                    <w:jc w:val="left"/>
                    <w:rPr>
                      <w:kern w:val="0"/>
                      <w:szCs w:val="21"/>
                    </w:rPr>
                  </w:pPr>
                </w:p>
              </w:tc>
              <w:tc>
                <w:tcPr>
                  <w:tcW w:w="308" w:type="pct"/>
                  <w:vMerge w:val="restart"/>
                  <w:tcBorders>
                    <w:top w:val="single" w:color="auto" w:sz="4" w:space="0"/>
                    <w:left w:val="single" w:color="auto" w:sz="4" w:space="0"/>
                    <w:bottom w:val="single" w:color="auto" w:sz="4" w:space="0"/>
                    <w:right w:val="single" w:color="auto" w:sz="4" w:space="0"/>
                  </w:tcBorders>
                  <w:vAlign w:val="center"/>
                </w:tcPr>
                <w:p w14:paraId="68BCE663">
                  <w:pPr>
                    <w:widowControl/>
                    <w:snapToGrid w:val="0"/>
                    <w:jc w:val="center"/>
                    <w:rPr>
                      <w:kern w:val="0"/>
                      <w:szCs w:val="21"/>
                    </w:rPr>
                  </w:pPr>
                  <w:r>
                    <w:rPr>
                      <w:kern w:val="0"/>
                      <w:szCs w:val="21"/>
                    </w:rPr>
                    <w:t>7.10 高污染燃料禁燃区</w:t>
                  </w:r>
                </w:p>
              </w:tc>
              <w:tc>
                <w:tcPr>
                  <w:tcW w:w="293" w:type="pct"/>
                  <w:vMerge w:val="continue"/>
                  <w:tcBorders>
                    <w:top w:val="single" w:color="auto" w:sz="4" w:space="0"/>
                    <w:left w:val="single" w:color="auto" w:sz="4" w:space="0"/>
                    <w:bottom w:val="single" w:color="auto" w:sz="4" w:space="0"/>
                    <w:right w:val="single" w:color="auto" w:sz="4" w:space="0"/>
                  </w:tcBorders>
                  <w:vAlign w:val="center"/>
                </w:tcPr>
                <w:p w14:paraId="6FB6BAA2">
                  <w:pPr>
                    <w:widowControl/>
                    <w:jc w:val="left"/>
                    <w:rPr>
                      <w:kern w:val="0"/>
                      <w:szCs w:val="21"/>
                    </w:rPr>
                  </w:pPr>
                </w:p>
              </w:tc>
              <w:tc>
                <w:tcPr>
                  <w:tcW w:w="167" w:type="pct"/>
                  <w:tcBorders>
                    <w:top w:val="single" w:color="auto" w:sz="4" w:space="0"/>
                    <w:left w:val="single" w:color="auto" w:sz="4" w:space="0"/>
                    <w:bottom w:val="single" w:color="auto" w:sz="4" w:space="0"/>
                    <w:right w:val="single" w:color="auto" w:sz="4" w:space="0"/>
                  </w:tcBorders>
                  <w:vAlign w:val="center"/>
                </w:tcPr>
                <w:p w14:paraId="10720D79">
                  <w:pPr>
                    <w:widowControl/>
                    <w:snapToGrid w:val="0"/>
                    <w:jc w:val="center"/>
                    <w:rPr>
                      <w:kern w:val="0"/>
                      <w:szCs w:val="21"/>
                    </w:rPr>
                  </w:pPr>
                  <w:r>
                    <w:rPr>
                      <w:kern w:val="0"/>
                      <w:szCs w:val="21"/>
                    </w:rPr>
                    <w:t>空间约束要求</w:t>
                  </w:r>
                </w:p>
              </w:tc>
              <w:tc>
                <w:tcPr>
                  <w:tcW w:w="1708" w:type="pct"/>
                  <w:tcBorders>
                    <w:top w:val="single" w:color="auto" w:sz="4" w:space="0"/>
                    <w:left w:val="single" w:color="auto" w:sz="4" w:space="0"/>
                    <w:bottom w:val="single" w:color="auto" w:sz="4" w:space="0"/>
                    <w:right w:val="single" w:color="auto" w:sz="4" w:space="0"/>
                  </w:tcBorders>
                  <w:vAlign w:val="center"/>
                </w:tcPr>
                <w:p w14:paraId="5B37DBB2">
                  <w:pPr>
                    <w:widowControl/>
                    <w:snapToGrid w:val="0"/>
                    <w:jc w:val="left"/>
                    <w:rPr>
                      <w:kern w:val="0"/>
                      <w:szCs w:val="21"/>
                    </w:rPr>
                  </w:pPr>
                  <w:r>
                    <w:rPr>
                      <w:kern w:val="0"/>
                      <w:szCs w:val="21"/>
                    </w:rPr>
                    <w:t>1.禁止销售、燃用高污染燃料；禁止新建、扩建燃用高污染燃料的设施。</w:t>
                  </w:r>
                </w:p>
                <w:p w14:paraId="1F2DA4C0">
                  <w:pPr>
                    <w:widowControl/>
                    <w:snapToGrid w:val="0"/>
                    <w:jc w:val="left"/>
                    <w:rPr>
                      <w:kern w:val="0"/>
                      <w:szCs w:val="21"/>
                    </w:rPr>
                  </w:pPr>
                  <w:r>
                    <w:rPr>
                      <w:kern w:val="0"/>
                      <w:szCs w:val="21"/>
                    </w:rPr>
                    <w:t>2.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084" w:type="pct"/>
                  <w:tcBorders>
                    <w:top w:val="single" w:color="auto" w:sz="4" w:space="0"/>
                    <w:left w:val="single" w:color="auto" w:sz="4" w:space="0"/>
                    <w:bottom w:val="single" w:color="auto" w:sz="4" w:space="0"/>
                    <w:right w:val="single" w:color="auto" w:sz="4" w:space="0"/>
                  </w:tcBorders>
                  <w:vAlign w:val="center"/>
                </w:tcPr>
                <w:p w14:paraId="181E01DA">
                  <w:pPr>
                    <w:widowControl/>
                    <w:snapToGrid w:val="0"/>
                    <w:rPr>
                      <w:kern w:val="0"/>
                      <w:szCs w:val="21"/>
                    </w:rPr>
                  </w:pPr>
                  <w:r>
                    <w:rPr>
                      <w:kern w:val="0"/>
                      <w:szCs w:val="21"/>
                    </w:rPr>
                    <w:t>1.本项目运营期食堂使用电能，属于清洁能源。</w:t>
                  </w:r>
                </w:p>
                <w:p w14:paraId="068670E2">
                  <w:pPr>
                    <w:widowControl/>
                    <w:snapToGrid w:val="0"/>
                    <w:rPr>
                      <w:kern w:val="0"/>
                      <w:szCs w:val="21"/>
                      <w:highlight w:val="yellow"/>
                    </w:rPr>
                  </w:pPr>
                  <w:r>
                    <w:rPr>
                      <w:kern w:val="0"/>
                      <w:szCs w:val="21"/>
                    </w:rPr>
                    <w:t>2.本项目为专业实验室项目，属于研究和实验发展行业，满足生态环境准入清单，符合规划环评和相应行业建设项目环境准入条件。</w:t>
                  </w:r>
                </w:p>
              </w:tc>
              <w:tc>
                <w:tcPr>
                  <w:tcW w:w="346" w:type="pct"/>
                  <w:vMerge w:val="restart"/>
                  <w:tcBorders>
                    <w:top w:val="single" w:color="auto" w:sz="4" w:space="0"/>
                    <w:left w:val="single" w:color="auto" w:sz="4" w:space="0"/>
                    <w:bottom w:val="single" w:color="auto" w:sz="4" w:space="0"/>
                    <w:right w:val="single" w:color="auto" w:sz="4" w:space="0"/>
                  </w:tcBorders>
                  <w:vAlign w:val="center"/>
                </w:tcPr>
                <w:p w14:paraId="50936DCA">
                  <w:pPr>
                    <w:widowControl/>
                    <w:snapToGrid w:val="0"/>
                    <w:jc w:val="center"/>
                    <w:rPr>
                      <w:kern w:val="0"/>
                      <w:szCs w:val="21"/>
                    </w:rPr>
                  </w:pPr>
                  <w:r>
                    <w:rPr>
                      <w:kern w:val="0"/>
                      <w:szCs w:val="21"/>
                    </w:rPr>
                    <w:t>9773.26</w:t>
                  </w:r>
                </w:p>
              </w:tc>
              <w:tc>
                <w:tcPr>
                  <w:tcW w:w="267" w:type="pct"/>
                  <w:tcBorders>
                    <w:top w:val="single" w:color="auto" w:sz="4" w:space="0"/>
                    <w:left w:val="single" w:color="auto" w:sz="4" w:space="0"/>
                    <w:bottom w:val="single" w:color="auto" w:sz="4" w:space="0"/>
                    <w:right w:val="single" w:color="auto" w:sz="4" w:space="0"/>
                  </w:tcBorders>
                  <w:vAlign w:val="center"/>
                </w:tcPr>
                <w:p w14:paraId="37D07ADA">
                  <w:pPr>
                    <w:widowControl/>
                    <w:snapToGrid w:val="0"/>
                    <w:jc w:val="center"/>
                    <w:rPr>
                      <w:kern w:val="0"/>
                      <w:szCs w:val="21"/>
                    </w:rPr>
                  </w:pPr>
                  <w:r>
                    <w:rPr>
                      <w:kern w:val="0"/>
                      <w:szCs w:val="21"/>
                    </w:rPr>
                    <w:t>符合</w:t>
                  </w:r>
                </w:p>
              </w:tc>
            </w:tr>
            <w:tr w14:paraId="03A0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5ABECD">
                  <w:pPr>
                    <w:widowControl/>
                    <w:jc w:val="left"/>
                    <w:rPr>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4FDDD8">
                  <w:pPr>
                    <w:widowControl/>
                    <w:jc w:val="left"/>
                    <w:rPr>
                      <w:kern w:val="0"/>
                      <w:szCs w:val="21"/>
                    </w:rPr>
                  </w:pPr>
                </w:p>
              </w:tc>
              <w:tc>
                <w:tcPr>
                  <w:tcW w:w="0" w:type="auto"/>
                  <w:vMerge w:val="continue"/>
                  <w:tcBorders>
                    <w:left w:val="single" w:color="auto" w:sz="4" w:space="0"/>
                    <w:right w:val="single" w:color="auto" w:sz="4" w:space="0"/>
                  </w:tcBorders>
                  <w:vAlign w:val="center"/>
                </w:tcPr>
                <w:p w14:paraId="3DF221DB">
                  <w:pPr>
                    <w:widowControl/>
                    <w:jc w:val="left"/>
                    <w:rPr>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5D309D">
                  <w:pPr>
                    <w:widowControl/>
                    <w:jc w:val="left"/>
                    <w:rPr>
                      <w:kern w:val="0"/>
                      <w:szCs w:val="21"/>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14:paraId="001E29F1">
                  <w:pPr>
                    <w:widowControl/>
                    <w:jc w:val="left"/>
                    <w:rPr>
                      <w:kern w:val="0"/>
                      <w:szCs w:val="21"/>
                    </w:rPr>
                  </w:pPr>
                </w:p>
              </w:tc>
              <w:tc>
                <w:tcPr>
                  <w:tcW w:w="167" w:type="pct"/>
                  <w:tcBorders>
                    <w:top w:val="single" w:color="auto" w:sz="4" w:space="0"/>
                    <w:left w:val="single" w:color="auto" w:sz="4" w:space="0"/>
                    <w:bottom w:val="single" w:color="auto" w:sz="4" w:space="0"/>
                    <w:right w:val="single" w:color="auto" w:sz="4" w:space="0"/>
                  </w:tcBorders>
                  <w:vAlign w:val="center"/>
                </w:tcPr>
                <w:p w14:paraId="24B92660">
                  <w:pPr>
                    <w:widowControl/>
                    <w:snapToGrid w:val="0"/>
                    <w:jc w:val="center"/>
                    <w:rPr>
                      <w:kern w:val="0"/>
                      <w:szCs w:val="21"/>
                    </w:rPr>
                  </w:pPr>
                  <w:r>
                    <w:rPr>
                      <w:kern w:val="0"/>
                      <w:szCs w:val="21"/>
                    </w:rPr>
                    <w:t>污染物排放管控</w:t>
                  </w:r>
                </w:p>
              </w:tc>
              <w:tc>
                <w:tcPr>
                  <w:tcW w:w="1708" w:type="pct"/>
                  <w:tcBorders>
                    <w:top w:val="single" w:color="auto" w:sz="4" w:space="0"/>
                    <w:left w:val="single" w:color="auto" w:sz="4" w:space="0"/>
                    <w:bottom w:val="single" w:color="auto" w:sz="4" w:space="0"/>
                    <w:right w:val="single" w:color="auto" w:sz="4" w:space="0"/>
                  </w:tcBorders>
                  <w:vAlign w:val="center"/>
                </w:tcPr>
                <w:p w14:paraId="0FB6D9EB">
                  <w:pPr>
                    <w:widowControl/>
                    <w:snapToGrid w:val="0"/>
                    <w:jc w:val="left"/>
                    <w:rPr>
                      <w:kern w:val="0"/>
                      <w:szCs w:val="21"/>
                    </w:rPr>
                  </w:pPr>
                  <w:r>
                    <w:rPr>
                      <w:kern w:val="0"/>
                      <w:szCs w:val="21"/>
                    </w:rPr>
                    <w:t>推进重点行业污染治理升级改造。二氧化硫、氮氧化物、颗粒物全面执行大气污染物特别排放限值。采取以电代煤、以气代煤，以及地热能、风能和太阳能等清洁能源替代措施。加强秸秆等生物质禁烧。严防因秸秆露天焚烧造成区域性重污染天气。</w:t>
                  </w:r>
                </w:p>
              </w:tc>
              <w:tc>
                <w:tcPr>
                  <w:tcW w:w="1084" w:type="pct"/>
                  <w:tcBorders>
                    <w:top w:val="single" w:color="auto" w:sz="4" w:space="0"/>
                    <w:left w:val="single" w:color="auto" w:sz="4" w:space="0"/>
                    <w:bottom w:val="single" w:color="auto" w:sz="4" w:space="0"/>
                    <w:right w:val="single" w:color="auto" w:sz="4" w:space="0"/>
                  </w:tcBorders>
                  <w:vAlign w:val="center"/>
                </w:tcPr>
                <w:p w14:paraId="69A1AF22">
                  <w:pPr>
                    <w:widowControl/>
                    <w:snapToGrid w:val="0"/>
                    <w:jc w:val="left"/>
                    <w:rPr>
                      <w:kern w:val="0"/>
                      <w:szCs w:val="21"/>
                    </w:rPr>
                  </w:pPr>
                  <w:r>
                    <w:rPr>
                      <w:kern w:val="0"/>
                      <w:szCs w:val="21"/>
                    </w:rPr>
                    <w:t>本项目不属于重点行业，运营期不产生锅炉、工业</w:t>
                  </w:r>
                  <w:r>
                    <w:rPr>
                      <w:kern w:val="0"/>
                      <w:szCs w:val="21"/>
                      <w:lang w:val="zh-CN"/>
                    </w:rPr>
                    <w:t>炉窑废气。员工餐厅采用电能，属于清洁能源。</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DD2F71">
                  <w:pPr>
                    <w:widowControl/>
                    <w:jc w:val="left"/>
                    <w:rPr>
                      <w:kern w:val="0"/>
                      <w:szCs w:val="21"/>
                    </w:rPr>
                  </w:pPr>
                </w:p>
              </w:tc>
              <w:tc>
                <w:tcPr>
                  <w:tcW w:w="267" w:type="pct"/>
                  <w:tcBorders>
                    <w:top w:val="single" w:color="auto" w:sz="4" w:space="0"/>
                    <w:left w:val="single" w:color="auto" w:sz="4" w:space="0"/>
                    <w:bottom w:val="single" w:color="auto" w:sz="4" w:space="0"/>
                    <w:right w:val="single" w:color="auto" w:sz="4" w:space="0"/>
                  </w:tcBorders>
                  <w:vAlign w:val="center"/>
                </w:tcPr>
                <w:p w14:paraId="7660AA46">
                  <w:pPr>
                    <w:widowControl/>
                    <w:snapToGrid w:val="0"/>
                    <w:jc w:val="center"/>
                    <w:rPr>
                      <w:kern w:val="0"/>
                      <w:szCs w:val="21"/>
                    </w:rPr>
                  </w:pPr>
                  <w:r>
                    <w:rPr>
                      <w:kern w:val="0"/>
                      <w:szCs w:val="21"/>
                    </w:rPr>
                    <w:t>符合</w:t>
                  </w:r>
                </w:p>
              </w:tc>
            </w:tr>
            <w:tr w14:paraId="2396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01C30E">
                  <w:pPr>
                    <w:widowControl/>
                    <w:jc w:val="left"/>
                    <w:rPr>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9DD01E">
                  <w:pPr>
                    <w:widowControl/>
                    <w:jc w:val="left"/>
                    <w:rPr>
                      <w:kern w:val="0"/>
                      <w:szCs w:val="21"/>
                    </w:rPr>
                  </w:pPr>
                </w:p>
              </w:tc>
              <w:tc>
                <w:tcPr>
                  <w:tcW w:w="0" w:type="auto"/>
                  <w:vMerge w:val="continue"/>
                  <w:tcBorders>
                    <w:left w:val="single" w:color="auto" w:sz="4" w:space="0"/>
                    <w:bottom w:val="single" w:color="auto" w:sz="4" w:space="0"/>
                    <w:right w:val="single" w:color="auto" w:sz="4" w:space="0"/>
                  </w:tcBorders>
                  <w:vAlign w:val="center"/>
                </w:tcPr>
                <w:p w14:paraId="77D3495B">
                  <w:pPr>
                    <w:widowControl/>
                    <w:jc w:val="left"/>
                    <w:rPr>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29443E">
                  <w:pPr>
                    <w:widowControl/>
                    <w:jc w:val="left"/>
                    <w:rPr>
                      <w:kern w:val="0"/>
                      <w:szCs w:val="21"/>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14:paraId="56F37D58">
                  <w:pPr>
                    <w:widowControl/>
                    <w:jc w:val="left"/>
                    <w:rPr>
                      <w:kern w:val="0"/>
                      <w:szCs w:val="21"/>
                    </w:rPr>
                  </w:pPr>
                </w:p>
              </w:tc>
              <w:tc>
                <w:tcPr>
                  <w:tcW w:w="167" w:type="pct"/>
                  <w:tcBorders>
                    <w:top w:val="single" w:color="auto" w:sz="4" w:space="0"/>
                    <w:left w:val="single" w:color="auto" w:sz="4" w:space="0"/>
                    <w:bottom w:val="single" w:color="auto" w:sz="4" w:space="0"/>
                    <w:right w:val="single" w:color="auto" w:sz="4" w:space="0"/>
                  </w:tcBorders>
                  <w:vAlign w:val="center"/>
                </w:tcPr>
                <w:p w14:paraId="3CE36199">
                  <w:pPr>
                    <w:widowControl/>
                    <w:snapToGrid w:val="0"/>
                    <w:jc w:val="center"/>
                    <w:rPr>
                      <w:kern w:val="0"/>
                      <w:szCs w:val="21"/>
                    </w:rPr>
                  </w:pPr>
                  <w:r>
                    <w:rPr>
                      <w:kern w:val="0"/>
                      <w:szCs w:val="21"/>
                    </w:rPr>
                    <w:t>资源利用效率</w:t>
                  </w:r>
                </w:p>
              </w:tc>
              <w:tc>
                <w:tcPr>
                  <w:tcW w:w="1708" w:type="pct"/>
                  <w:tcBorders>
                    <w:top w:val="single" w:color="auto" w:sz="4" w:space="0"/>
                    <w:left w:val="single" w:color="auto" w:sz="4" w:space="0"/>
                    <w:bottom w:val="single" w:color="auto" w:sz="4" w:space="0"/>
                    <w:right w:val="single" w:color="auto" w:sz="4" w:space="0"/>
                  </w:tcBorders>
                  <w:vAlign w:val="center"/>
                </w:tcPr>
                <w:p w14:paraId="5DA35BD7">
                  <w:pPr>
                    <w:widowControl/>
                    <w:snapToGrid w:val="0"/>
                    <w:jc w:val="left"/>
                    <w:rPr>
                      <w:kern w:val="0"/>
                      <w:szCs w:val="21"/>
                    </w:rPr>
                  </w:pPr>
                  <w:r>
                    <w:rPr>
                      <w:kern w:val="0"/>
                      <w:szCs w:val="21"/>
                    </w:rPr>
                    <w:t>1.实施煤炭消费总量控制。煤炭消费总量控制以散煤削减为主，规上工业以燃料煤削减为主，完成省上下达的年度煤炭削减任务。</w:t>
                  </w:r>
                </w:p>
                <w:p w14:paraId="7CDEFE9C">
                  <w:pPr>
                    <w:widowControl/>
                    <w:snapToGrid w:val="0"/>
                    <w:jc w:val="left"/>
                    <w:rPr>
                      <w:kern w:val="0"/>
                      <w:szCs w:val="21"/>
                    </w:rPr>
                  </w:pPr>
                  <w:r>
                    <w:rPr>
                      <w:kern w:val="0"/>
                      <w:szCs w:val="21"/>
                    </w:rPr>
                    <w:t>2.全面加强秸秆综合利用。推广固化成型、生物气化、热解气化、炭化等能源化利用技术。</w:t>
                  </w:r>
                </w:p>
                <w:p w14:paraId="0BF46744">
                  <w:pPr>
                    <w:widowControl/>
                    <w:snapToGrid w:val="0"/>
                    <w:jc w:val="left"/>
                    <w:rPr>
                      <w:kern w:val="0"/>
                      <w:szCs w:val="21"/>
                    </w:rPr>
                  </w:pPr>
                  <w:r>
                    <w:rPr>
                      <w:kern w:val="0"/>
                      <w:szCs w:val="21"/>
                    </w:rPr>
                    <w:t>3.加快发展清洁能源和新能源。有序发展水电，优化风能、太阳能开发布局，因地制宜发展地热能等。</w:t>
                  </w:r>
                </w:p>
              </w:tc>
              <w:tc>
                <w:tcPr>
                  <w:tcW w:w="1084" w:type="pct"/>
                  <w:tcBorders>
                    <w:top w:val="single" w:color="auto" w:sz="4" w:space="0"/>
                    <w:left w:val="single" w:color="auto" w:sz="4" w:space="0"/>
                    <w:bottom w:val="single" w:color="auto" w:sz="4" w:space="0"/>
                    <w:right w:val="single" w:color="auto" w:sz="4" w:space="0"/>
                  </w:tcBorders>
                  <w:vAlign w:val="center"/>
                </w:tcPr>
                <w:p w14:paraId="599BC73E">
                  <w:pPr>
                    <w:widowControl/>
                    <w:snapToGrid w:val="0"/>
                    <w:jc w:val="left"/>
                  </w:pPr>
                  <w:r>
                    <w:rPr>
                      <w:kern w:val="0"/>
                      <w:szCs w:val="21"/>
                    </w:rPr>
                    <w:t>本项目运营期不使用煤炭、天然气，使用电能，属于清洁能源。</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8F8BE3">
                  <w:pPr>
                    <w:widowControl/>
                    <w:jc w:val="left"/>
                    <w:rPr>
                      <w:kern w:val="0"/>
                      <w:szCs w:val="21"/>
                    </w:rPr>
                  </w:pPr>
                </w:p>
              </w:tc>
              <w:tc>
                <w:tcPr>
                  <w:tcW w:w="267" w:type="pct"/>
                  <w:tcBorders>
                    <w:top w:val="single" w:color="auto" w:sz="4" w:space="0"/>
                    <w:left w:val="single" w:color="auto" w:sz="4" w:space="0"/>
                    <w:bottom w:val="single" w:color="auto" w:sz="4" w:space="0"/>
                    <w:right w:val="single" w:color="auto" w:sz="4" w:space="0"/>
                  </w:tcBorders>
                  <w:vAlign w:val="center"/>
                </w:tcPr>
                <w:p w14:paraId="49A3596A">
                  <w:pPr>
                    <w:widowControl/>
                    <w:snapToGrid w:val="0"/>
                    <w:jc w:val="center"/>
                    <w:rPr>
                      <w:kern w:val="0"/>
                      <w:szCs w:val="21"/>
                    </w:rPr>
                  </w:pPr>
                  <w:r>
                    <w:rPr>
                      <w:kern w:val="0"/>
                      <w:szCs w:val="21"/>
                    </w:rPr>
                    <w:t>符合</w:t>
                  </w:r>
                </w:p>
              </w:tc>
            </w:tr>
            <w:tr w14:paraId="1F0E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5" w:type="pct"/>
                  <w:vMerge w:val="restart"/>
                  <w:tcBorders>
                    <w:top w:val="single" w:color="auto" w:sz="4" w:space="0"/>
                    <w:left w:val="single" w:color="auto" w:sz="4" w:space="0"/>
                    <w:bottom w:val="single" w:color="auto" w:sz="4" w:space="0"/>
                    <w:right w:val="single" w:color="auto" w:sz="4" w:space="0"/>
                  </w:tcBorders>
                  <w:vAlign w:val="center"/>
                </w:tcPr>
                <w:p w14:paraId="148BE218">
                  <w:pPr>
                    <w:widowControl/>
                    <w:snapToGrid w:val="0"/>
                    <w:jc w:val="center"/>
                    <w:rPr>
                      <w:kern w:val="0"/>
                      <w:szCs w:val="21"/>
                    </w:rPr>
                  </w:pPr>
                  <w:r>
                    <w:rPr>
                      <w:rFonts w:hint="eastAsia"/>
                      <w:kern w:val="0"/>
                      <w:szCs w:val="21"/>
                    </w:rPr>
                    <w:t>咸阳市</w:t>
                  </w:r>
                </w:p>
              </w:tc>
              <w:tc>
                <w:tcPr>
                  <w:tcW w:w="236" w:type="pct"/>
                  <w:vMerge w:val="restart"/>
                  <w:tcBorders>
                    <w:top w:val="single" w:color="auto" w:sz="4" w:space="0"/>
                    <w:left w:val="single" w:color="auto" w:sz="4" w:space="0"/>
                    <w:bottom w:val="single" w:color="auto" w:sz="4" w:space="0"/>
                    <w:right w:val="single" w:color="auto" w:sz="4" w:space="0"/>
                  </w:tcBorders>
                  <w:vAlign w:val="center"/>
                </w:tcPr>
                <w:p w14:paraId="24D9FF21">
                  <w:pPr>
                    <w:widowControl/>
                    <w:snapToGrid w:val="0"/>
                    <w:jc w:val="center"/>
                    <w:rPr>
                      <w:kern w:val="0"/>
                      <w:szCs w:val="21"/>
                    </w:rPr>
                  </w:pPr>
                  <w:r>
                    <w:rPr>
                      <w:rFonts w:hint="eastAsia"/>
                      <w:kern w:val="0"/>
                      <w:szCs w:val="21"/>
                    </w:rPr>
                    <w:t>秦都区</w:t>
                  </w:r>
                </w:p>
              </w:tc>
              <w:tc>
                <w:tcPr>
                  <w:tcW w:w="336" w:type="pct"/>
                  <w:vMerge w:val="restart"/>
                  <w:tcBorders>
                    <w:top w:val="single" w:color="auto" w:sz="4" w:space="0"/>
                    <w:left w:val="single" w:color="auto" w:sz="4" w:space="0"/>
                    <w:bottom w:val="single" w:color="auto" w:sz="4" w:space="0"/>
                    <w:right w:val="single" w:color="auto" w:sz="4" w:space="0"/>
                  </w:tcBorders>
                  <w:vAlign w:val="center"/>
                </w:tcPr>
                <w:p w14:paraId="2F26794C">
                  <w:pPr>
                    <w:widowControl/>
                    <w:snapToGrid w:val="0"/>
                    <w:jc w:val="center"/>
                    <w:rPr>
                      <w:kern w:val="0"/>
                      <w:szCs w:val="21"/>
                    </w:rPr>
                  </w:pPr>
                  <w:r>
                    <w:rPr>
                      <w:rFonts w:hint="eastAsia"/>
                      <w:kern w:val="0"/>
                      <w:szCs w:val="21"/>
                    </w:rPr>
                    <w:t>陕西省咸阳市秦都区重点管控单元6（西咸新区）</w:t>
                  </w:r>
                </w:p>
              </w:tc>
              <w:tc>
                <w:tcPr>
                  <w:tcW w:w="308" w:type="pct"/>
                  <w:vMerge w:val="restart"/>
                  <w:tcBorders>
                    <w:top w:val="single" w:color="auto" w:sz="4" w:space="0"/>
                    <w:left w:val="single" w:color="auto" w:sz="4" w:space="0"/>
                    <w:bottom w:val="single" w:color="auto" w:sz="4" w:space="0"/>
                    <w:right w:val="single" w:color="auto" w:sz="4" w:space="0"/>
                  </w:tcBorders>
                  <w:vAlign w:val="center"/>
                </w:tcPr>
                <w:p w14:paraId="516791C8">
                  <w:pPr>
                    <w:widowControl/>
                    <w:snapToGrid w:val="0"/>
                    <w:jc w:val="center"/>
                    <w:rPr>
                      <w:kern w:val="0"/>
                      <w:szCs w:val="21"/>
                    </w:rPr>
                  </w:pPr>
                  <w:r>
                    <w:rPr>
                      <w:kern w:val="0"/>
                      <w:szCs w:val="21"/>
                    </w:rPr>
                    <w:t>7.1 水环境污染重点管控区</w:t>
                  </w:r>
                </w:p>
              </w:tc>
              <w:tc>
                <w:tcPr>
                  <w:tcW w:w="293" w:type="pct"/>
                  <w:vMerge w:val="continue"/>
                  <w:tcBorders>
                    <w:top w:val="single" w:color="auto" w:sz="4" w:space="0"/>
                    <w:left w:val="single" w:color="auto" w:sz="4" w:space="0"/>
                    <w:bottom w:val="single" w:color="auto" w:sz="4" w:space="0"/>
                    <w:right w:val="single" w:color="auto" w:sz="4" w:space="0"/>
                  </w:tcBorders>
                  <w:vAlign w:val="center"/>
                </w:tcPr>
                <w:p w14:paraId="0F8E2240">
                  <w:pPr>
                    <w:widowControl/>
                    <w:jc w:val="left"/>
                    <w:rPr>
                      <w:kern w:val="0"/>
                      <w:szCs w:val="21"/>
                    </w:rPr>
                  </w:pPr>
                </w:p>
              </w:tc>
              <w:tc>
                <w:tcPr>
                  <w:tcW w:w="167" w:type="pct"/>
                  <w:tcBorders>
                    <w:top w:val="single" w:color="auto" w:sz="4" w:space="0"/>
                    <w:left w:val="single" w:color="auto" w:sz="4" w:space="0"/>
                    <w:bottom w:val="single" w:color="auto" w:sz="4" w:space="0"/>
                    <w:right w:val="single" w:color="auto" w:sz="4" w:space="0"/>
                  </w:tcBorders>
                  <w:vAlign w:val="center"/>
                </w:tcPr>
                <w:p w14:paraId="412525F5">
                  <w:pPr>
                    <w:widowControl/>
                    <w:snapToGrid w:val="0"/>
                    <w:jc w:val="center"/>
                    <w:rPr>
                      <w:kern w:val="0"/>
                      <w:szCs w:val="21"/>
                    </w:rPr>
                  </w:pPr>
                  <w:r>
                    <w:rPr>
                      <w:kern w:val="0"/>
                      <w:szCs w:val="21"/>
                    </w:rPr>
                    <w:t>空间布局约束</w:t>
                  </w:r>
                </w:p>
              </w:tc>
              <w:tc>
                <w:tcPr>
                  <w:tcW w:w="1708" w:type="pct"/>
                  <w:tcBorders>
                    <w:top w:val="single" w:color="auto" w:sz="4" w:space="0"/>
                    <w:left w:val="single" w:color="auto" w:sz="4" w:space="0"/>
                    <w:bottom w:val="single" w:color="auto" w:sz="4" w:space="0"/>
                    <w:right w:val="single" w:color="auto" w:sz="4" w:space="0"/>
                  </w:tcBorders>
                  <w:vAlign w:val="center"/>
                </w:tcPr>
                <w:p w14:paraId="1094BFCF">
                  <w:pPr>
                    <w:widowControl/>
                    <w:snapToGrid w:val="0"/>
                    <w:jc w:val="left"/>
                    <w:rPr>
                      <w:kern w:val="0"/>
                      <w:szCs w:val="21"/>
                    </w:rPr>
                  </w:pPr>
                  <w:r>
                    <w:rPr>
                      <w:kern w:val="0"/>
                      <w:szCs w:val="21"/>
                    </w:rPr>
                    <w:t>1.统筹做好城市、县城及农村污水处理设施建设，继续提升污水处理能力，完善城镇污水处理厂和农村污水处理设施运营管理机制。到2025年，城市污水集中处理率稳步提升，县城污水集中处理率达到95%。加强雨污管网管理与建设。</w:t>
                  </w:r>
                </w:p>
                <w:p w14:paraId="3D2D07F8">
                  <w:pPr>
                    <w:widowControl/>
                    <w:snapToGrid w:val="0"/>
                    <w:jc w:val="left"/>
                    <w:rPr>
                      <w:kern w:val="0"/>
                      <w:szCs w:val="21"/>
                    </w:rPr>
                  </w:pPr>
                  <w:r>
                    <w:rPr>
                      <w:kern w:val="0"/>
                      <w:szCs w:val="21"/>
                    </w:rPr>
                    <w:t>2.持续巩固城市建成区黑臭水体整治成果，建立完善黑臭水体污染防治长效机制，定期开展巡查、监测、评估等工作，有效防止水质反弹。</w:t>
                  </w:r>
                </w:p>
                <w:p w14:paraId="39450A8C">
                  <w:pPr>
                    <w:widowControl/>
                    <w:snapToGrid w:val="0"/>
                    <w:jc w:val="left"/>
                    <w:rPr>
                      <w:kern w:val="0"/>
                      <w:szCs w:val="21"/>
                    </w:rPr>
                  </w:pPr>
                  <w:r>
                    <w:rPr>
                      <w:kern w:val="0"/>
                      <w:szCs w:val="21"/>
                    </w:rPr>
                    <w:t>3.严格控制新建、扩建化学制浆造纸、化工、印染、果汁和淀粉加工等高耗水、高污染项目。水污染排放企业严格执行排污许可制度，实施“持证排水”。</w:t>
                  </w:r>
                </w:p>
                <w:p w14:paraId="15F8233B">
                  <w:pPr>
                    <w:widowControl/>
                    <w:snapToGrid w:val="0"/>
                    <w:jc w:val="left"/>
                    <w:rPr>
                      <w:kern w:val="0"/>
                      <w:szCs w:val="21"/>
                    </w:rPr>
                  </w:pPr>
                  <w:r>
                    <w:rPr>
                      <w:kern w:val="0"/>
                      <w:szCs w:val="21"/>
                    </w:rPr>
                    <w:t>4.全面推进工业园区污水管网排查整治和污水收集处理设施建设，推进化工园区雨污分流改造和初期雨水收集处理。实施重点行业企业达标排放限期改造，大力推进化学需氧量、氨氮、总磷重点行业污染减排。水环境超载汇水范围内的新建、改建、扩建工业项目，实行主要污染物排放等量或减量置换。</w:t>
                  </w:r>
                </w:p>
              </w:tc>
              <w:tc>
                <w:tcPr>
                  <w:tcW w:w="1084" w:type="pct"/>
                  <w:tcBorders>
                    <w:top w:val="single" w:color="auto" w:sz="4" w:space="0"/>
                    <w:left w:val="single" w:color="auto" w:sz="4" w:space="0"/>
                    <w:bottom w:val="single" w:color="auto" w:sz="4" w:space="0"/>
                    <w:right w:val="single" w:color="auto" w:sz="4" w:space="0"/>
                  </w:tcBorders>
                  <w:vAlign w:val="center"/>
                </w:tcPr>
                <w:p w14:paraId="04EE860F">
                  <w:pPr>
                    <w:widowControl/>
                    <w:snapToGrid w:val="0"/>
                    <w:jc w:val="left"/>
                    <w:rPr>
                      <w:kern w:val="0"/>
                      <w:szCs w:val="21"/>
                    </w:rPr>
                  </w:pPr>
                  <w:r>
                    <w:rPr>
                      <w:kern w:val="0"/>
                      <w:szCs w:val="21"/>
                    </w:rPr>
                    <w:t>1.本项目为实验室项目，不属于城镇、县城及农村污水处理工程。运营期产生的实验废水经污水处理站处理，满足接管要求后进入市政污水处理厂，最终排入渭河污水处理厂。</w:t>
                  </w:r>
                </w:p>
                <w:p w14:paraId="7316C6C2">
                  <w:pPr>
                    <w:widowControl/>
                    <w:snapToGrid w:val="0"/>
                    <w:jc w:val="left"/>
                    <w:rPr>
                      <w:kern w:val="0"/>
                      <w:szCs w:val="21"/>
                    </w:rPr>
                  </w:pPr>
                  <w:r>
                    <w:rPr>
                      <w:kern w:val="0"/>
                      <w:szCs w:val="21"/>
                    </w:rPr>
                    <w:t>2.本项目不涉及黑臭水体整治。</w:t>
                  </w:r>
                </w:p>
                <w:p w14:paraId="7EE29DB1">
                  <w:pPr>
                    <w:widowControl/>
                    <w:snapToGrid w:val="0"/>
                    <w:jc w:val="left"/>
                    <w:rPr>
                      <w:kern w:val="0"/>
                      <w:szCs w:val="21"/>
                    </w:rPr>
                  </w:pPr>
                  <w:r>
                    <w:rPr>
                      <w:kern w:val="0"/>
                      <w:szCs w:val="21"/>
                    </w:rPr>
                    <w:t>3.本项目不属于两高项目。</w:t>
                  </w:r>
                </w:p>
                <w:p w14:paraId="28BDB590">
                  <w:pPr>
                    <w:widowControl/>
                    <w:snapToGrid w:val="0"/>
                    <w:jc w:val="left"/>
                    <w:rPr>
                      <w:kern w:val="0"/>
                      <w:szCs w:val="21"/>
                    </w:rPr>
                  </w:pPr>
                  <w:r>
                    <w:rPr>
                      <w:kern w:val="0"/>
                      <w:szCs w:val="21"/>
                    </w:rPr>
                    <w:t>4.本项目不属于重点行业，项目位于沣西新城片区，运营期采用雨污分流制，雨水排入市政雨水管网；实验废水经自建的污水处理站处理达标后，与化粪池出水一起经市政管网排入市政污水处理厂。</w:t>
                  </w:r>
                </w:p>
              </w:tc>
              <w:tc>
                <w:tcPr>
                  <w:tcW w:w="346" w:type="pct"/>
                  <w:vMerge w:val="restart"/>
                  <w:tcBorders>
                    <w:top w:val="single" w:color="auto" w:sz="4" w:space="0"/>
                    <w:left w:val="single" w:color="auto" w:sz="4" w:space="0"/>
                    <w:bottom w:val="single" w:color="auto" w:sz="4" w:space="0"/>
                    <w:right w:val="single" w:color="auto" w:sz="4" w:space="0"/>
                  </w:tcBorders>
                  <w:vAlign w:val="center"/>
                </w:tcPr>
                <w:p w14:paraId="1E4DC23A">
                  <w:pPr>
                    <w:widowControl/>
                    <w:snapToGrid w:val="0"/>
                    <w:jc w:val="center"/>
                    <w:rPr>
                      <w:kern w:val="0"/>
                      <w:szCs w:val="21"/>
                    </w:rPr>
                  </w:pPr>
                  <w:r>
                    <w:rPr>
                      <w:kern w:val="0"/>
                      <w:szCs w:val="21"/>
                    </w:rPr>
                    <w:t>9773.26</w:t>
                  </w:r>
                </w:p>
              </w:tc>
              <w:tc>
                <w:tcPr>
                  <w:tcW w:w="267" w:type="pct"/>
                  <w:tcBorders>
                    <w:top w:val="single" w:color="auto" w:sz="4" w:space="0"/>
                    <w:left w:val="single" w:color="auto" w:sz="4" w:space="0"/>
                    <w:bottom w:val="single" w:color="auto" w:sz="4" w:space="0"/>
                    <w:right w:val="single" w:color="auto" w:sz="4" w:space="0"/>
                  </w:tcBorders>
                  <w:vAlign w:val="center"/>
                </w:tcPr>
                <w:p w14:paraId="17E4D935">
                  <w:pPr>
                    <w:widowControl/>
                    <w:snapToGrid w:val="0"/>
                    <w:jc w:val="center"/>
                    <w:rPr>
                      <w:kern w:val="0"/>
                      <w:szCs w:val="21"/>
                    </w:rPr>
                  </w:pPr>
                  <w:r>
                    <w:rPr>
                      <w:kern w:val="0"/>
                      <w:szCs w:val="21"/>
                    </w:rPr>
                    <w:t>符合</w:t>
                  </w:r>
                </w:p>
              </w:tc>
            </w:tr>
            <w:tr w14:paraId="15CC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6007C0">
                  <w:pPr>
                    <w:widowControl/>
                    <w:jc w:val="left"/>
                    <w:rPr>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C17A20">
                  <w:pPr>
                    <w:widowControl/>
                    <w:jc w:val="left"/>
                    <w:rPr>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F92232">
                  <w:pPr>
                    <w:widowControl/>
                    <w:jc w:val="left"/>
                    <w:rPr>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1C3AE8">
                  <w:pPr>
                    <w:widowControl/>
                    <w:jc w:val="left"/>
                    <w:rPr>
                      <w:kern w:val="0"/>
                      <w:szCs w:val="21"/>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14:paraId="4123332F">
                  <w:pPr>
                    <w:widowControl/>
                    <w:jc w:val="left"/>
                    <w:rPr>
                      <w:kern w:val="0"/>
                      <w:szCs w:val="21"/>
                    </w:rPr>
                  </w:pPr>
                </w:p>
              </w:tc>
              <w:tc>
                <w:tcPr>
                  <w:tcW w:w="167" w:type="pct"/>
                  <w:tcBorders>
                    <w:top w:val="single" w:color="auto" w:sz="4" w:space="0"/>
                    <w:left w:val="single" w:color="auto" w:sz="4" w:space="0"/>
                    <w:bottom w:val="single" w:color="auto" w:sz="4" w:space="0"/>
                    <w:right w:val="single" w:color="auto" w:sz="4" w:space="0"/>
                  </w:tcBorders>
                  <w:vAlign w:val="center"/>
                </w:tcPr>
                <w:p w14:paraId="43F923B7">
                  <w:pPr>
                    <w:widowControl/>
                    <w:snapToGrid w:val="0"/>
                    <w:jc w:val="center"/>
                    <w:rPr>
                      <w:kern w:val="0"/>
                      <w:szCs w:val="21"/>
                    </w:rPr>
                  </w:pPr>
                  <w:r>
                    <w:rPr>
                      <w:kern w:val="0"/>
                      <w:szCs w:val="21"/>
                    </w:rPr>
                    <w:t>污染物排放管控</w:t>
                  </w:r>
                </w:p>
              </w:tc>
              <w:tc>
                <w:tcPr>
                  <w:tcW w:w="1708" w:type="pct"/>
                  <w:tcBorders>
                    <w:top w:val="single" w:color="auto" w:sz="4" w:space="0"/>
                    <w:left w:val="single" w:color="auto" w:sz="4" w:space="0"/>
                    <w:bottom w:val="single" w:color="auto" w:sz="4" w:space="0"/>
                    <w:right w:val="single" w:color="auto" w:sz="4" w:space="0"/>
                  </w:tcBorders>
                  <w:vAlign w:val="center"/>
                </w:tcPr>
                <w:p w14:paraId="4D13BF4B">
                  <w:pPr>
                    <w:widowControl/>
                    <w:snapToGrid w:val="0"/>
                    <w:jc w:val="left"/>
                    <w:rPr>
                      <w:kern w:val="0"/>
                      <w:szCs w:val="21"/>
                    </w:rPr>
                  </w:pPr>
                  <w:r>
                    <w:rPr>
                      <w:kern w:val="0"/>
                      <w:szCs w:val="21"/>
                    </w:rPr>
                    <w:t>到2025年，基本消除城市建成区生活污水直排口和收集处理设施空白区，城市和县城污水处理能力基本满足经济社会发展需要，县城污水处理率达到95%以上。保证城镇污水处理厂出水水质稳定达到《陕西省黄河流域污水综合排放标准》（DB61/224-2018）要求。完善城镇配套管网建设，实施雨污分流改造。</w:t>
                  </w:r>
                </w:p>
              </w:tc>
              <w:tc>
                <w:tcPr>
                  <w:tcW w:w="1084" w:type="pct"/>
                  <w:tcBorders>
                    <w:top w:val="single" w:color="auto" w:sz="4" w:space="0"/>
                    <w:left w:val="single" w:color="auto" w:sz="4" w:space="0"/>
                    <w:bottom w:val="single" w:color="auto" w:sz="4" w:space="0"/>
                    <w:right w:val="single" w:color="auto" w:sz="4" w:space="0"/>
                  </w:tcBorders>
                  <w:vAlign w:val="center"/>
                </w:tcPr>
                <w:p w14:paraId="6A530BB2">
                  <w:pPr>
                    <w:widowControl/>
                    <w:snapToGrid w:val="0"/>
                    <w:jc w:val="left"/>
                    <w:rPr>
                      <w:kern w:val="0"/>
                      <w:szCs w:val="21"/>
                    </w:rPr>
                  </w:pPr>
                  <w:r>
                    <w:rPr>
                      <w:kern w:val="0"/>
                      <w:szCs w:val="21"/>
                    </w:rPr>
                    <w:t>本项目为实验类项目，运营期产生的实验废水经污水处理站处理后排入市政污水管网；生活污水、浓盐水经化粪池处理后，出水与污水处理站出水一起由市政管网排入渭河污水处理厂。</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687F1A">
                  <w:pPr>
                    <w:widowControl/>
                    <w:jc w:val="left"/>
                    <w:rPr>
                      <w:kern w:val="0"/>
                      <w:szCs w:val="21"/>
                    </w:rPr>
                  </w:pPr>
                </w:p>
              </w:tc>
              <w:tc>
                <w:tcPr>
                  <w:tcW w:w="267" w:type="pct"/>
                  <w:tcBorders>
                    <w:top w:val="single" w:color="auto" w:sz="4" w:space="0"/>
                    <w:left w:val="single" w:color="auto" w:sz="4" w:space="0"/>
                    <w:bottom w:val="single" w:color="auto" w:sz="4" w:space="0"/>
                    <w:right w:val="single" w:color="auto" w:sz="4" w:space="0"/>
                  </w:tcBorders>
                  <w:vAlign w:val="center"/>
                </w:tcPr>
                <w:p w14:paraId="176E222C">
                  <w:pPr>
                    <w:widowControl/>
                    <w:snapToGrid w:val="0"/>
                    <w:jc w:val="center"/>
                    <w:rPr>
                      <w:kern w:val="0"/>
                      <w:szCs w:val="21"/>
                    </w:rPr>
                  </w:pPr>
                  <w:r>
                    <w:rPr>
                      <w:kern w:val="0"/>
                      <w:szCs w:val="21"/>
                    </w:rPr>
                    <w:t>符合</w:t>
                  </w:r>
                </w:p>
              </w:tc>
            </w:tr>
          </w:tbl>
          <w:p w14:paraId="5204261A"/>
          <w:p w14:paraId="1F83698E"/>
          <w:p w14:paraId="4F4925C6"/>
          <w:p w14:paraId="0E87427D"/>
          <w:p w14:paraId="25F2701E"/>
          <w:p w14:paraId="3ECB9798"/>
          <w:p w14:paraId="53D5F1AC"/>
          <w:p w14:paraId="5AC35543"/>
          <w:p w14:paraId="5C6C3203"/>
          <w:p w14:paraId="06A32FAA"/>
          <w:p w14:paraId="316552C1"/>
          <w:p w14:paraId="23D32FB8"/>
          <w:p w14:paraId="1FACEC4E"/>
          <w:p w14:paraId="461FA96F"/>
          <w:p w14:paraId="5C0337BF"/>
          <w:p w14:paraId="7B00EE9D"/>
          <w:p w14:paraId="4D2FE9F9"/>
          <w:p w14:paraId="198C7564"/>
          <w:p w14:paraId="6848A94A"/>
          <w:p w14:paraId="666019DA"/>
          <w:p w14:paraId="3CAAD1A2"/>
          <w:p w14:paraId="6DAE074D"/>
          <w:p w14:paraId="69846532"/>
          <w:p w14:paraId="267E3F25"/>
          <w:p w14:paraId="18778F9A">
            <w:pPr>
              <w:spacing w:line="200" w:lineRule="exact"/>
            </w:pPr>
          </w:p>
        </w:tc>
      </w:tr>
    </w:tbl>
    <w:p w14:paraId="3240BF57">
      <w:pPr>
        <w:snapToGrid w:val="0"/>
        <w:spacing w:line="40" w:lineRule="exact"/>
      </w:pPr>
    </w:p>
    <w:p w14:paraId="2BD96BE8">
      <w:pPr>
        <w:spacing w:line="360" w:lineRule="auto"/>
        <w:outlineLvl w:val="0"/>
        <w:rPr>
          <w:rFonts w:eastAsia="黑体"/>
          <w:sz w:val="30"/>
        </w:rPr>
        <w:sectPr>
          <w:pgSz w:w="16838" w:h="11906" w:orient="landscape"/>
          <w:pgMar w:top="1531" w:right="1701" w:bottom="1531" w:left="1701" w:header="851" w:footer="1077" w:gutter="0"/>
          <w:cols w:space="720" w:num="1"/>
          <w:docGrid w:linePitch="312" w:charSpace="0"/>
        </w:sectPr>
      </w:pPr>
    </w:p>
    <w:tbl>
      <w:tblPr>
        <w:tblStyle w:val="18"/>
        <w:tblW w:w="54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7264"/>
      </w:tblGrid>
      <w:tr w14:paraId="413E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jc w:val="center"/>
        </w:trPr>
        <w:tc>
          <w:tcPr>
            <w:tcW w:w="1982" w:type="dxa"/>
            <w:vAlign w:val="center"/>
          </w:tcPr>
          <w:p w14:paraId="5EBD01B8">
            <w:pPr>
              <w:jc w:val="center"/>
              <w:rPr>
                <w:sz w:val="24"/>
              </w:rPr>
            </w:pPr>
            <w:r>
              <w:rPr>
                <w:rFonts w:hAnsi="宋体"/>
                <w:kern w:val="0"/>
                <w:sz w:val="24"/>
              </w:rPr>
              <w:t>其他符合性分析</w:t>
            </w:r>
          </w:p>
        </w:tc>
        <w:tc>
          <w:tcPr>
            <w:tcW w:w="7264" w:type="dxa"/>
            <w:vAlign w:val="center"/>
          </w:tcPr>
          <w:p w14:paraId="6526DA0B">
            <w:pPr>
              <w:spacing w:line="360" w:lineRule="auto"/>
              <w:rPr>
                <w:bCs/>
                <w:sz w:val="24"/>
              </w:rPr>
            </w:pPr>
            <w:r>
              <w:rPr>
                <w:bCs/>
                <w:sz w:val="24"/>
              </w:rPr>
              <w:t>（3）相关环保政策符合性分析</w:t>
            </w:r>
          </w:p>
          <w:p w14:paraId="235CA56D">
            <w:pPr>
              <w:spacing w:line="360" w:lineRule="auto"/>
              <w:jc w:val="center"/>
              <w:rPr>
                <w:b/>
                <w:bCs/>
                <w:sz w:val="24"/>
              </w:rPr>
            </w:pPr>
            <w:r>
              <w:rPr>
                <w:b/>
                <w:bCs/>
                <w:sz w:val="24"/>
              </w:rPr>
              <w:t>表1-</w:t>
            </w:r>
            <w:r>
              <w:rPr>
                <w:rFonts w:hint="eastAsia"/>
                <w:b/>
                <w:bCs/>
                <w:sz w:val="24"/>
              </w:rPr>
              <w:t>3</w:t>
            </w:r>
            <w:r>
              <w:rPr>
                <w:b/>
                <w:bCs/>
                <w:sz w:val="24"/>
              </w:rPr>
              <w:t>项目与相关环保政策符合性分析</w:t>
            </w:r>
          </w:p>
          <w:tbl>
            <w:tblPr>
              <w:tblStyle w:val="18"/>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340"/>
              <w:gridCol w:w="1696"/>
              <w:gridCol w:w="715"/>
            </w:tblGrid>
            <w:tr w14:paraId="53FF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pct"/>
                  <w:tcBorders>
                    <w:top w:val="single" w:color="auto" w:sz="4" w:space="0"/>
                    <w:left w:val="single" w:color="auto" w:sz="4" w:space="0"/>
                    <w:bottom w:val="single" w:color="auto" w:sz="4" w:space="0"/>
                    <w:right w:val="single" w:color="auto" w:sz="4" w:space="0"/>
                  </w:tcBorders>
                  <w:vAlign w:val="center"/>
                </w:tcPr>
                <w:p w14:paraId="4709CA01">
                  <w:pPr>
                    <w:pStyle w:val="47"/>
                    <w:widowControl w:val="0"/>
                    <w:autoSpaceDE w:val="0"/>
                    <w:autoSpaceDN w:val="0"/>
                    <w:adjustRightInd w:val="0"/>
                    <w:snapToGrid w:val="0"/>
                    <w:spacing w:before="0" w:after="0"/>
                    <w:jc w:val="center"/>
                    <w:rPr>
                      <w:rFonts w:ascii="Times New Roman" w:hAnsi="Times New Roman"/>
                      <w:b/>
                      <w:bCs/>
                      <w:kern w:val="2"/>
                      <w:sz w:val="21"/>
                      <w:szCs w:val="21"/>
                    </w:rPr>
                  </w:pPr>
                  <w:r>
                    <w:rPr>
                      <w:rFonts w:ascii="Times New Roman" w:hAnsi="Times New Roman"/>
                      <w:b/>
                      <w:bCs/>
                      <w:kern w:val="2"/>
                      <w:sz w:val="21"/>
                      <w:szCs w:val="21"/>
                    </w:rPr>
                    <w:t>文件</w:t>
                  </w:r>
                </w:p>
              </w:tc>
              <w:tc>
                <w:tcPr>
                  <w:tcW w:w="2397" w:type="pct"/>
                  <w:tcBorders>
                    <w:top w:val="single" w:color="auto" w:sz="4" w:space="0"/>
                    <w:left w:val="single" w:color="auto" w:sz="4" w:space="0"/>
                    <w:bottom w:val="single" w:color="auto" w:sz="4" w:space="0"/>
                    <w:right w:val="single" w:color="auto" w:sz="4" w:space="0"/>
                  </w:tcBorders>
                  <w:vAlign w:val="center"/>
                </w:tcPr>
                <w:p w14:paraId="44B9F6A0">
                  <w:pPr>
                    <w:adjustRightInd w:val="0"/>
                    <w:snapToGrid w:val="0"/>
                    <w:jc w:val="center"/>
                    <w:rPr>
                      <w:b/>
                      <w:bCs/>
                      <w:szCs w:val="21"/>
                    </w:rPr>
                  </w:pPr>
                  <w:r>
                    <w:rPr>
                      <w:b/>
                      <w:bCs/>
                      <w:szCs w:val="21"/>
                    </w:rPr>
                    <w:t>政策要求</w:t>
                  </w:r>
                </w:p>
              </w:tc>
              <w:tc>
                <w:tcPr>
                  <w:tcW w:w="1217" w:type="pct"/>
                  <w:tcBorders>
                    <w:top w:val="single" w:color="auto" w:sz="4" w:space="0"/>
                    <w:left w:val="single" w:color="auto" w:sz="4" w:space="0"/>
                    <w:bottom w:val="single" w:color="auto" w:sz="4" w:space="0"/>
                    <w:right w:val="single" w:color="auto" w:sz="4" w:space="0"/>
                  </w:tcBorders>
                  <w:vAlign w:val="center"/>
                </w:tcPr>
                <w:p w14:paraId="5BAF5D82">
                  <w:pPr>
                    <w:adjustRightInd w:val="0"/>
                    <w:snapToGrid w:val="0"/>
                    <w:jc w:val="center"/>
                    <w:rPr>
                      <w:b/>
                      <w:bCs/>
                      <w:szCs w:val="21"/>
                    </w:rPr>
                  </w:pPr>
                  <w:r>
                    <w:rPr>
                      <w:b/>
                      <w:bCs/>
                      <w:szCs w:val="21"/>
                    </w:rPr>
                    <w:t>本项目情况</w:t>
                  </w:r>
                </w:p>
              </w:tc>
              <w:tc>
                <w:tcPr>
                  <w:tcW w:w="513" w:type="pct"/>
                  <w:tcBorders>
                    <w:top w:val="single" w:color="auto" w:sz="4" w:space="0"/>
                    <w:left w:val="single" w:color="auto" w:sz="4" w:space="0"/>
                    <w:bottom w:val="single" w:color="auto" w:sz="4" w:space="0"/>
                    <w:right w:val="single" w:color="auto" w:sz="4" w:space="0"/>
                  </w:tcBorders>
                  <w:vAlign w:val="center"/>
                </w:tcPr>
                <w:p w14:paraId="28C338D2">
                  <w:pPr>
                    <w:adjustRightInd w:val="0"/>
                    <w:snapToGrid w:val="0"/>
                    <w:jc w:val="center"/>
                    <w:rPr>
                      <w:b/>
                      <w:bCs/>
                      <w:szCs w:val="21"/>
                    </w:rPr>
                  </w:pPr>
                  <w:r>
                    <w:rPr>
                      <w:b/>
                      <w:bCs/>
                      <w:szCs w:val="21"/>
                    </w:rPr>
                    <w:t>相符性</w:t>
                  </w:r>
                </w:p>
              </w:tc>
            </w:tr>
            <w:tr w14:paraId="0C64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pct"/>
                  <w:vMerge w:val="restart"/>
                  <w:tcBorders>
                    <w:top w:val="single" w:color="auto" w:sz="4" w:space="0"/>
                    <w:left w:val="single" w:color="auto" w:sz="4" w:space="0"/>
                    <w:right w:val="single" w:color="auto" w:sz="4" w:space="0"/>
                  </w:tcBorders>
                  <w:vAlign w:val="center"/>
                </w:tcPr>
                <w:p w14:paraId="229AD7FC">
                  <w:pPr>
                    <w:adjustRightInd w:val="0"/>
                    <w:snapToGrid w:val="0"/>
                    <w:rPr>
                      <w:szCs w:val="21"/>
                      <w:highlight w:val="yellow"/>
                    </w:rPr>
                  </w:pPr>
                  <w:r>
                    <w:rPr>
                      <w:rStyle w:val="51"/>
                      <w:color w:val="auto"/>
                      <w:szCs w:val="21"/>
                    </w:rPr>
                    <w:t>《挥发性有机物(VOCs)污染防治技术政策》</w:t>
                  </w:r>
                  <w:r>
                    <w:rPr>
                      <w:rStyle w:val="51"/>
                      <w:rFonts w:hint="eastAsia"/>
                      <w:color w:val="auto"/>
                      <w:szCs w:val="21"/>
                    </w:rPr>
                    <w:t>(公告2013年第31号)</w:t>
                  </w:r>
                </w:p>
              </w:tc>
              <w:tc>
                <w:tcPr>
                  <w:tcW w:w="2397" w:type="pct"/>
                  <w:tcBorders>
                    <w:top w:val="single" w:color="auto" w:sz="4" w:space="0"/>
                    <w:left w:val="single" w:color="auto" w:sz="4" w:space="0"/>
                    <w:bottom w:val="single" w:color="auto" w:sz="4" w:space="0"/>
                    <w:right w:val="single" w:color="auto" w:sz="4" w:space="0"/>
                  </w:tcBorders>
                  <w:vAlign w:val="center"/>
                </w:tcPr>
                <w:p w14:paraId="6C2ACB8A">
                  <w:pPr>
                    <w:pStyle w:val="47"/>
                    <w:widowControl w:val="0"/>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三、末端治理与综合利用</w:t>
                  </w:r>
                </w:p>
                <w:p w14:paraId="54A9C6F7">
                  <w:pPr>
                    <w:pStyle w:val="47"/>
                    <w:widowControl w:val="0"/>
                    <w:autoSpaceDE w:val="0"/>
                    <w:autoSpaceDN w:val="0"/>
                    <w:adjustRightInd w:val="0"/>
                    <w:snapToGrid w:val="0"/>
                    <w:spacing w:before="0" w:after="0"/>
                    <w:rPr>
                      <w:rFonts w:ascii="Times New Roman" w:hAnsi="Times New Roman"/>
                      <w:kern w:val="2"/>
                      <w:sz w:val="21"/>
                      <w:szCs w:val="21"/>
                      <w:highlight w:val="yellow"/>
                    </w:rPr>
                  </w:pPr>
                  <w:r>
                    <w:rPr>
                      <w:rFonts w:ascii="Times New Roman" w:hAnsi="Times New Roman"/>
                      <w:kern w:val="2"/>
                      <w:sz w:val="21"/>
                      <w:szCs w:val="21"/>
                    </w:rPr>
                    <w:t>（十五）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1217" w:type="pct"/>
                  <w:tcBorders>
                    <w:top w:val="single" w:color="auto" w:sz="4" w:space="0"/>
                    <w:left w:val="single" w:color="auto" w:sz="4" w:space="0"/>
                    <w:bottom w:val="single" w:color="auto" w:sz="4" w:space="0"/>
                    <w:right w:val="single" w:color="auto" w:sz="4" w:space="0"/>
                  </w:tcBorders>
                  <w:vAlign w:val="center"/>
                </w:tcPr>
                <w:p w14:paraId="7E26BA68">
                  <w:pPr>
                    <w:adjustRightInd w:val="0"/>
                    <w:snapToGrid w:val="0"/>
                    <w:rPr>
                      <w:szCs w:val="21"/>
                      <w:highlight w:val="yellow"/>
                    </w:rPr>
                  </w:pPr>
                  <w:r>
                    <w:rPr>
                      <w:szCs w:val="21"/>
                    </w:rPr>
                    <w:t>本项目有机溶剂使用过程会产生有机废气，拟采用通风橱收集后进入二级活性炭吸附箱进行处理，采用46m排气筒排放。</w:t>
                  </w:r>
                </w:p>
              </w:tc>
              <w:tc>
                <w:tcPr>
                  <w:tcW w:w="513" w:type="pct"/>
                  <w:tcBorders>
                    <w:top w:val="single" w:color="auto" w:sz="4" w:space="0"/>
                    <w:left w:val="single" w:color="auto" w:sz="4" w:space="0"/>
                    <w:bottom w:val="single" w:color="auto" w:sz="4" w:space="0"/>
                    <w:right w:val="single" w:color="auto" w:sz="4" w:space="0"/>
                  </w:tcBorders>
                  <w:vAlign w:val="center"/>
                </w:tcPr>
                <w:p w14:paraId="7075FE6F">
                  <w:pPr>
                    <w:adjustRightInd w:val="0"/>
                    <w:snapToGrid w:val="0"/>
                    <w:jc w:val="center"/>
                    <w:rPr>
                      <w:szCs w:val="21"/>
                    </w:rPr>
                  </w:pPr>
                  <w:r>
                    <w:rPr>
                      <w:szCs w:val="21"/>
                    </w:rPr>
                    <w:t>相符</w:t>
                  </w:r>
                </w:p>
              </w:tc>
            </w:tr>
            <w:tr w14:paraId="557D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pct"/>
                  <w:vMerge w:val="continue"/>
                  <w:tcBorders>
                    <w:left w:val="single" w:color="auto" w:sz="4" w:space="0"/>
                    <w:right w:val="single" w:color="auto" w:sz="4" w:space="0"/>
                  </w:tcBorders>
                  <w:vAlign w:val="center"/>
                </w:tcPr>
                <w:p w14:paraId="77A9AFB1">
                  <w:pPr>
                    <w:adjustRightInd w:val="0"/>
                    <w:snapToGrid w:val="0"/>
                    <w:rPr>
                      <w:rStyle w:val="51"/>
                      <w:color w:val="auto"/>
                      <w:szCs w:val="21"/>
                    </w:rPr>
                  </w:pPr>
                </w:p>
              </w:tc>
              <w:tc>
                <w:tcPr>
                  <w:tcW w:w="2397" w:type="pct"/>
                  <w:tcBorders>
                    <w:top w:val="single" w:color="auto" w:sz="4" w:space="0"/>
                    <w:left w:val="single" w:color="auto" w:sz="4" w:space="0"/>
                    <w:bottom w:val="single" w:color="auto" w:sz="4" w:space="0"/>
                    <w:right w:val="single" w:color="auto" w:sz="4" w:space="0"/>
                  </w:tcBorders>
                  <w:vAlign w:val="center"/>
                </w:tcPr>
                <w:p w14:paraId="7B0B4486">
                  <w:pPr>
                    <w:pStyle w:val="47"/>
                    <w:widowControl w:val="0"/>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（十七）恶臭气体污染源可采用生物技术、等离子体技术、吸附技术、吸收技术、紫外光高级氧化技术或组合技术等进行净化。</w:t>
                  </w:r>
                </w:p>
              </w:tc>
              <w:tc>
                <w:tcPr>
                  <w:tcW w:w="1217" w:type="pct"/>
                  <w:tcBorders>
                    <w:top w:val="single" w:color="auto" w:sz="4" w:space="0"/>
                    <w:left w:val="single" w:color="auto" w:sz="4" w:space="0"/>
                    <w:bottom w:val="single" w:color="auto" w:sz="4" w:space="0"/>
                    <w:right w:val="single" w:color="auto" w:sz="4" w:space="0"/>
                  </w:tcBorders>
                  <w:vAlign w:val="center"/>
                </w:tcPr>
                <w:p w14:paraId="4A38EE45">
                  <w:pPr>
                    <w:adjustRightInd w:val="0"/>
                    <w:snapToGrid w:val="0"/>
                    <w:rPr>
                      <w:szCs w:val="21"/>
                    </w:rPr>
                  </w:pPr>
                  <w:r>
                    <w:rPr>
                      <w:szCs w:val="21"/>
                    </w:rPr>
                    <w:t>本项目污水处理站产生的恶臭气体</w:t>
                  </w:r>
                  <w:r>
                    <w:rPr>
                      <w:rFonts w:hint="eastAsia"/>
                      <w:szCs w:val="21"/>
                    </w:rPr>
                    <w:t>密闭</w:t>
                  </w:r>
                  <w:r>
                    <w:rPr>
                      <w:szCs w:val="21"/>
                    </w:rPr>
                    <w:t>收集后进入二级活性炭吸附箱进行处理，采用46m排气筒排放。</w:t>
                  </w:r>
                </w:p>
              </w:tc>
              <w:tc>
                <w:tcPr>
                  <w:tcW w:w="513" w:type="pct"/>
                  <w:tcBorders>
                    <w:top w:val="single" w:color="auto" w:sz="4" w:space="0"/>
                    <w:left w:val="single" w:color="auto" w:sz="4" w:space="0"/>
                    <w:bottom w:val="single" w:color="auto" w:sz="4" w:space="0"/>
                    <w:right w:val="single" w:color="auto" w:sz="4" w:space="0"/>
                  </w:tcBorders>
                  <w:vAlign w:val="center"/>
                </w:tcPr>
                <w:p w14:paraId="3A321573">
                  <w:pPr>
                    <w:adjustRightInd w:val="0"/>
                    <w:snapToGrid w:val="0"/>
                    <w:jc w:val="center"/>
                    <w:rPr>
                      <w:szCs w:val="21"/>
                    </w:rPr>
                  </w:pPr>
                  <w:r>
                    <w:rPr>
                      <w:szCs w:val="21"/>
                    </w:rPr>
                    <w:t>相符</w:t>
                  </w:r>
                </w:p>
              </w:tc>
            </w:tr>
            <w:tr w14:paraId="7527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pct"/>
                  <w:vMerge w:val="continue"/>
                  <w:tcBorders>
                    <w:left w:val="single" w:color="auto" w:sz="4" w:space="0"/>
                    <w:right w:val="single" w:color="auto" w:sz="4" w:space="0"/>
                  </w:tcBorders>
                  <w:vAlign w:val="center"/>
                </w:tcPr>
                <w:p w14:paraId="5AC58384">
                  <w:pPr>
                    <w:adjustRightInd w:val="0"/>
                    <w:snapToGrid w:val="0"/>
                    <w:rPr>
                      <w:rStyle w:val="51"/>
                      <w:color w:val="auto"/>
                      <w:szCs w:val="21"/>
                    </w:rPr>
                  </w:pPr>
                </w:p>
              </w:tc>
              <w:tc>
                <w:tcPr>
                  <w:tcW w:w="2397" w:type="pct"/>
                  <w:tcBorders>
                    <w:top w:val="single" w:color="auto" w:sz="4" w:space="0"/>
                    <w:left w:val="single" w:color="auto" w:sz="4" w:space="0"/>
                    <w:bottom w:val="single" w:color="auto" w:sz="4" w:space="0"/>
                    <w:right w:val="single" w:color="auto" w:sz="4" w:space="0"/>
                  </w:tcBorders>
                  <w:vAlign w:val="center"/>
                </w:tcPr>
                <w:p w14:paraId="00932F48">
                  <w:pPr>
                    <w:pStyle w:val="47"/>
                    <w:widowControl w:val="0"/>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五、运行与监测</w:t>
                  </w:r>
                </w:p>
                <w:p w14:paraId="3C954CF1">
                  <w:pPr>
                    <w:pStyle w:val="47"/>
                    <w:widowControl w:val="0"/>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（二十五）鼓励企业自行开展VOCs监测，并及时主动向当地环保行政主管部门报送监测结果。</w:t>
                  </w:r>
                </w:p>
              </w:tc>
              <w:tc>
                <w:tcPr>
                  <w:tcW w:w="1217" w:type="pct"/>
                  <w:tcBorders>
                    <w:top w:val="single" w:color="auto" w:sz="4" w:space="0"/>
                    <w:left w:val="single" w:color="auto" w:sz="4" w:space="0"/>
                    <w:bottom w:val="single" w:color="auto" w:sz="4" w:space="0"/>
                    <w:right w:val="single" w:color="auto" w:sz="4" w:space="0"/>
                  </w:tcBorders>
                  <w:vAlign w:val="center"/>
                </w:tcPr>
                <w:p w14:paraId="79786977">
                  <w:pPr>
                    <w:adjustRightInd w:val="0"/>
                    <w:snapToGrid w:val="0"/>
                    <w:rPr>
                      <w:szCs w:val="21"/>
                    </w:rPr>
                  </w:pPr>
                  <w:r>
                    <w:rPr>
                      <w:szCs w:val="21"/>
                    </w:rPr>
                    <w:t>环评要求企业建成后根据自行监测方案对VOCs进行监测。</w:t>
                  </w:r>
                </w:p>
              </w:tc>
              <w:tc>
                <w:tcPr>
                  <w:tcW w:w="513" w:type="pct"/>
                  <w:tcBorders>
                    <w:top w:val="single" w:color="auto" w:sz="4" w:space="0"/>
                    <w:left w:val="single" w:color="auto" w:sz="4" w:space="0"/>
                    <w:bottom w:val="single" w:color="auto" w:sz="4" w:space="0"/>
                    <w:right w:val="single" w:color="auto" w:sz="4" w:space="0"/>
                  </w:tcBorders>
                  <w:vAlign w:val="center"/>
                </w:tcPr>
                <w:p w14:paraId="2F922980">
                  <w:pPr>
                    <w:adjustRightInd w:val="0"/>
                    <w:snapToGrid w:val="0"/>
                    <w:jc w:val="center"/>
                    <w:rPr>
                      <w:szCs w:val="21"/>
                    </w:rPr>
                  </w:pPr>
                  <w:r>
                    <w:rPr>
                      <w:szCs w:val="21"/>
                    </w:rPr>
                    <w:t>相符</w:t>
                  </w:r>
                </w:p>
              </w:tc>
            </w:tr>
            <w:tr w14:paraId="3205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pct"/>
                  <w:vMerge w:val="restart"/>
                  <w:tcBorders>
                    <w:top w:val="single" w:color="auto" w:sz="4" w:space="0"/>
                    <w:left w:val="single" w:color="auto" w:sz="4" w:space="0"/>
                    <w:bottom w:val="single" w:color="auto" w:sz="4" w:space="0"/>
                    <w:right w:val="single" w:color="auto" w:sz="4" w:space="0"/>
                  </w:tcBorders>
                  <w:vAlign w:val="center"/>
                </w:tcPr>
                <w:p w14:paraId="70143553">
                  <w:pPr>
                    <w:pStyle w:val="6"/>
                    <w:adjustRightInd w:val="0"/>
                    <w:snapToGrid w:val="0"/>
                    <w:jc w:val="center"/>
                    <w:rPr>
                      <w:kern w:val="2"/>
                      <w:sz w:val="21"/>
                      <w:szCs w:val="21"/>
                      <w:highlight w:val="yellow"/>
                    </w:rPr>
                  </w:pPr>
                  <w:r>
                    <w:rPr>
                      <w:kern w:val="2"/>
                      <w:sz w:val="21"/>
                      <w:szCs w:val="21"/>
                    </w:rPr>
                    <w:t>《陕西省人民政府办公厅关于印发“十四五”生态环境保护规划的通知》（陕政办发〔2021〕25号）</w:t>
                  </w:r>
                </w:p>
              </w:tc>
              <w:tc>
                <w:tcPr>
                  <w:tcW w:w="2397" w:type="pct"/>
                  <w:tcBorders>
                    <w:top w:val="single" w:color="auto" w:sz="4" w:space="0"/>
                    <w:left w:val="single" w:color="auto" w:sz="4" w:space="0"/>
                    <w:bottom w:val="single" w:color="auto" w:sz="4" w:space="0"/>
                    <w:right w:val="single" w:color="auto" w:sz="4" w:space="0"/>
                  </w:tcBorders>
                  <w:vAlign w:val="center"/>
                </w:tcPr>
                <w:p w14:paraId="69FB6FAE">
                  <w:pPr>
                    <w:pStyle w:val="47"/>
                    <w:widowControl w:val="0"/>
                    <w:autoSpaceDE w:val="0"/>
                    <w:autoSpaceDN w:val="0"/>
                    <w:adjustRightInd w:val="0"/>
                    <w:snapToGrid w:val="0"/>
                    <w:spacing w:before="0" w:after="0"/>
                    <w:rPr>
                      <w:rFonts w:ascii="Times New Roman" w:hAnsi="Times New Roman"/>
                      <w:kern w:val="2"/>
                      <w:sz w:val="21"/>
                      <w:szCs w:val="21"/>
                      <w:highlight w:val="yellow"/>
                    </w:rPr>
                  </w:pPr>
                  <w:r>
                    <w:rPr>
                      <w:rFonts w:ascii="Times New Roman" w:hAnsi="Times New Roman"/>
                      <w:kern w:val="2"/>
                      <w:sz w:val="21"/>
                      <w:szCs w:val="21"/>
                    </w:rPr>
                    <w:t>第二节持续推进重点污染源治理</w:t>
                  </w:r>
                </w:p>
                <w:p w14:paraId="00A0855C">
                  <w:pPr>
                    <w:pStyle w:val="47"/>
                    <w:widowControl w:val="0"/>
                    <w:autoSpaceDE w:val="0"/>
                    <w:autoSpaceDN w:val="0"/>
                    <w:adjustRightInd w:val="0"/>
                    <w:snapToGrid w:val="0"/>
                    <w:spacing w:before="0" w:after="0"/>
                    <w:rPr>
                      <w:rFonts w:ascii="Times New Roman" w:hAnsi="Times New Roman"/>
                      <w:kern w:val="2"/>
                      <w:sz w:val="21"/>
                      <w:szCs w:val="21"/>
                      <w:highlight w:val="yellow"/>
                    </w:rPr>
                  </w:pPr>
                  <w:r>
                    <w:rPr>
                      <w:rFonts w:ascii="Times New Roman" w:hAnsi="Times New Roman"/>
                      <w:kern w:val="2"/>
                      <w:sz w:val="21"/>
                      <w:szCs w:val="21"/>
                    </w:rPr>
                    <w:t>推进重点行业挥发性有机物综合整治。建立石化、化工、工业涂装、包装印刷、家具、电子制造、工程机械制造等重点行业源头、过程和末端全过程控制体系，实施挥发性有机物总量控制。</w:t>
                  </w:r>
                </w:p>
              </w:tc>
              <w:tc>
                <w:tcPr>
                  <w:tcW w:w="1217" w:type="pct"/>
                  <w:tcBorders>
                    <w:top w:val="single" w:color="auto" w:sz="4" w:space="0"/>
                    <w:left w:val="single" w:color="auto" w:sz="4" w:space="0"/>
                    <w:bottom w:val="single" w:color="auto" w:sz="4" w:space="0"/>
                    <w:right w:val="single" w:color="auto" w:sz="4" w:space="0"/>
                  </w:tcBorders>
                  <w:vAlign w:val="center"/>
                </w:tcPr>
                <w:p w14:paraId="45BE9023">
                  <w:pPr>
                    <w:adjustRightInd w:val="0"/>
                    <w:snapToGrid w:val="0"/>
                    <w:rPr>
                      <w:szCs w:val="21"/>
                      <w:highlight w:val="yellow"/>
                    </w:rPr>
                  </w:pPr>
                  <w:r>
                    <w:rPr>
                      <w:szCs w:val="21"/>
                    </w:rPr>
                    <w:t>本项目不属于石化、化工、工业涂装、包装印刷、家具、电子制造、工程机械制造等重点行业。</w:t>
                  </w:r>
                </w:p>
              </w:tc>
              <w:tc>
                <w:tcPr>
                  <w:tcW w:w="513" w:type="pct"/>
                  <w:tcBorders>
                    <w:top w:val="single" w:color="auto" w:sz="4" w:space="0"/>
                    <w:left w:val="single" w:color="auto" w:sz="4" w:space="0"/>
                    <w:bottom w:val="single" w:color="auto" w:sz="4" w:space="0"/>
                    <w:right w:val="single" w:color="auto" w:sz="4" w:space="0"/>
                  </w:tcBorders>
                  <w:vAlign w:val="center"/>
                </w:tcPr>
                <w:p w14:paraId="76840B2E">
                  <w:pPr>
                    <w:autoSpaceDE w:val="0"/>
                    <w:autoSpaceDN w:val="0"/>
                    <w:adjustRightInd w:val="0"/>
                    <w:snapToGrid w:val="0"/>
                    <w:jc w:val="center"/>
                    <w:rPr>
                      <w:kern w:val="0"/>
                      <w:szCs w:val="21"/>
                    </w:rPr>
                  </w:pPr>
                  <w:r>
                    <w:rPr>
                      <w:kern w:val="0"/>
                      <w:szCs w:val="21"/>
                    </w:rPr>
                    <w:t>相符</w:t>
                  </w:r>
                </w:p>
              </w:tc>
            </w:tr>
            <w:tr w14:paraId="782A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pct"/>
                  <w:vMerge w:val="continue"/>
                  <w:tcBorders>
                    <w:top w:val="single" w:color="auto" w:sz="4" w:space="0"/>
                    <w:left w:val="single" w:color="auto" w:sz="4" w:space="0"/>
                    <w:bottom w:val="single" w:color="auto" w:sz="4" w:space="0"/>
                    <w:right w:val="single" w:color="auto" w:sz="4" w:space="0"/>
                  </w:tcBorders>
                  <w:vAlign w:val="center"/>
                </w:tcPr>
                <w:p w14:paraId="5E91DD8B">
                  <w:pPr>
                    <w:widowControl/>
                    <w:jc w:val="left"/>
                    <w:rPr>
                      <w:szCs w:val="21"/>
                      <w:highlight w:val="yellow"/>
                    </w:rPr>
                  </w:pPr>
                </w:p>
              </w:tc>
              <w:tc>
                <w:tcPr>
                  <w:tcW w:w="2397" w:type="pct"/>
                  <w:tcBorders>
                    <w:top w:val="single" w:color="auto" w:sz="4" w:space="0"/>
                    <w:left w:val="single" w:color="auto" w:sz="4" w:space="0"/>
                    <w:bottom w:val="single" w:color="auto" w:sz="4" w:space="0"/>
                    <w:right w:val="single" w:color="auto" w:sz="4" w:space="0"/>
                  </w:tcBorders>
                  <w:vAlign w:val="center"/>
                </w:tcPr>
                <w:p w14:paraId="2DF85638">
                  <w:pPr>
                    <w:pStyle w:val="47"/>
                    <w:widowControl w:val="0"/>
                    <w:autoSpaceDE w:val="0"/>
                    <w:autoSpaceDN w:val="0"/>
                    <w:adjustRightInd w:val="0"/>
                    <w:snapToGrid w:val="0"/>
                    <w:spacing w:before="0" w:after="0"/>
                    <w:rPr>
                      <w:rFonts w:ascii="Times New Roman" w:hAnsi="Times New Roman"/>
                      <w:kern w:val="2"/>
                      <w:sz w:val="21"/>
                      <w:szCs w:val="21"/>
                      <w:highlight w:val="yellow"/>
                    </w:rPr>
                  </w:pPr>
                  <w:r>
                    <w:rPr>
                      <w:rFonts w:ascii="Times New Roman" w:hAnsi="Times New Roman"/>
                      <w:kern w:val="2"/>
                      <w:sz w:val="21"/>
                      <w:szCs w:val="21"/>
                    </w:rPr>
                    <w:t>全面落实《挥发性有机物无组织排放控制标准》（GB37822-2019）要求，持续开展无组织排放排查整治工作，加强含挥发性有机物物料全方位、全链条、全环节密闭管理。</w:t>
                  </w:r>
                </w:p>
              </w:tc>
              <w:tc>
                <w:tcPr>
                  <w:tcW w:w="1217" w:type="pct"/>
                  <w:tcBorders>
                    <w:top w:val="single" w:color="auto" w:sz="4" w:space="0"/>
                    <w:left w:val="single" w:color="auto" w:sz="4" w:space="0"/>
                    <w:bottom w:val="single" w:color="auto" w:sz="4" w:space="0"/>
                    <w:right w:val="single" w:color="auto" w:sz="4" w:space="0"/>
                  </w:tcBorders>
                  <w:vAlign w:val="center"/>
                </w:tcPr>
                <w:p w14:paraId="5D0B7BC8">
                  <w:pPr>
                    <w:adjustRightInd w:val="0"/>
                    <w:snapToGrid w:val="0"/>
                    <w:rPr>
                      <w:szCs w:val="21"/>
                      <w:highlight w:val="yellow"/>
                    </w:rPr>
                  </w:pPr>
                  <w:r>
                    <w:rPr>
                      <w:szCs w:val="21"/>
                    </w:rPr>
                    <w:t>本项目含挥发性有机物物料采用容器盛装，保存于试剂间，加强管理，无组织废气满足《挥发性有机物无组织排放控制标准》(GB37822-2019)要求。</w:t>
                  </w:r>
                </w:p>
              </w:tc>
              <w:tc>
                <w:tcPr>
                  <w:tcW w:w="513" w:type="pct"/>
                  <w:tcBorders>
                    <w:top w:val="single" w:color="auto" w:sz="4" w:space="0"/>
                    <w:left w:val="single" w:color="auto" w:sz="4" w:space="0"/>
                    <w:bottom w:val="single" w:color="auto" w:sz="4" w:space="0"/>
                    <w:right w:val="single" w:color="auto" w:sz="4" w:space="0"/>
                  </w:tcBorders>
                  <w:vAlign w:val="center"/>
                </w:tcPr>
                <w:p w14:paraId="2296629C">
                  <w:pPr>
                    <w:adjustRightInd w:val="0"/>
                    <w:snapToGrid w:val="0"/>
                    <w:jc w:val="center"/>
                    <w:rPr>
                      <w:szCs w:val="21"/>
                    </w:rPr>
                  </w:pPr>
                  <w:r>
                    <w:rPr>
                      <w:szCs w:val="21"/>
                    </w:rPr>
                    <w:t>相符</w:t>
                  </w:r>
                </w:p>
              </w:tc>
            </w:tr>
            <w:tr w14:paraId="7C98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pct"/>
                  <w:vMerge w:val="continue"/>
                  <w:tcBorders>
                    <w:top w:val="single" w:color="auto" w:sz="4" w:space="0"/>
                    <w:left w:val="single" w:color="auto" w:sz="4" w:space="0"/>
                    <w:bottom w:val="single" w:color="auto" w:sz="4" w:space="0"/>
                    <w:right w:val="single" w:color="auto" w:sz="4" w:space="0"/>
                  </w:tcBorders>
                  <w:vAlign w:val="center"/>
                </w:tcPr>
                <w:p w14:paraId="72CAFBF5">
                  <w:pPr>
                    <w:widowControl/>
                    <w:jc w:val="left"/>
                    <w:rPr>
                      <w:szCs w:val="21"/>
                      <w:highlight w:val="yellow"/>
                    </w:rPr>
                  </w:pPr>
                </w:p>
              </w:tc>
              <w:tc>
                <w:tcPr>
                  <w:tcW w:w="2397" w:type="pct"/>
                  <w:tcBorders>
                    <w:top w:val="single" w:color="auto" w:sz="4" w:space="0"/>
                    <w:left w:val="single" w:color="auto" w:sz="4" w:space="0"/>
                    <w:bottom w:val="single" w:color="auto" w:sz="4" w:space="0"/>
                    <w:right w:val="single" w:color="auto" w:sz="4" w:space="0"/>
                  </w:tcBorders>
                  <w:vAlign w:val="center"/>
                </w:tcPr>
                <w:p w14:paraId="282C8431">
                  <w:pPr>
                    <w:pStyle w:val="47"/>
                    <w:widowControl w:val="0"/>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第二节加强其他涉气污染物治理</w:t>
                  </w:r>
                </w:p>
                <w:p w14:paraId="3EAD20A9">
                  <w:pPr>
                    <w:pStyle w:val="47"/>
                    <w:widowControl w:val="0"/>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综合治理恶臭污染，化工、制药、工业涂装等行业结合挥发性有机物防治开展综合治理；垃圾、污水集中式污染处理设施等加大密闭收集力度，因地制宜采取除臭措施。</w:t>
                  </w:r>
                </w:p>
              </w:tc>
              <w:tc>
                <w:tcPr>
                  <w:tcW w:w="1217" w:type="pct"/>
                  <w:tcBorders>
                    <w:top w:val="single" w:color="auto" w:sz="4" w:space="0"/>
                    <w:left w:val="single" w:color="auto" w:sz="4" w:space="0"/>
                    <w:bottom w:val="single" w:color="auto" w:sz="4" w:space="0"/>
                    <w:right w:val="single" w:color="auto" w:sz="4" w:space="0"/>
                  </w:tcBorders>
                  <w:vAlign w:val="center"/>
                </w:tcPr>
                <w:p w14:paraId="08E27CE3">
                  <w:pPr>
                    <w:adjustRightInd w:val="0"/>
                    <w:snapToGrid w:val="0"/>
                    <w:rPr>
                      <w:szCs w:val="21"/>
                    </w:rPr>
                  </w:pPr>
                  <w:r>
                    <w:rPr>
                      <w:szCs w:val="21"/>
                    </w:rPr>
                    <w:t>本项目有机废气、污水处理站恶臭气体分别收集后进入二级活性炭吸附箱进行处理，采用46m排气筒排放。</w:t>
                  </w:r>
                </w:p>
              </w:tc>
              <w:tc>
                <w:tcPr>
                  <w:tcW w:w="513" w:type="pct"/>
                  <w:tcBorders>
                    <w:top w:val="single" w:color="auto" w:sz="4" w:space="0"/>
                    <w:left w:val="single" w:color="auto" w:sz="4" w:space="0"/>
                    <w:bottom w:val="single" w:color="auto" w:sz="4" w:space="0"/>
                    <w:right w:val="single" w:color="auto" w:sz="4" w:space="0"/>
                  </w:tcBorders>
                  <w:vAlign w:val="center"/>
                </w:tcPr>
                <w:p w14:paraId="6D77C03A">
                  <w:pPr>
                    <w:adjustRightInd w:val="0"/>
                    <w:snapToGrid w:val="0"/>
                    <w:jc w:val="center"/>
                    <w:rPr>
                      <w:szCs w:val="21"/>
                    </w:rPr>
                  </w:pPr>
                  <w:r>
                    <w:rPr>
                      <w:szCs w:val="21"/>
                    </w:rPr>
                    <w:t>相符</w:t>
                  </w:r>
                </w:p>
              </w:tc>
            </w:tr>
            <w:tr w14:paraId="65A7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pct"/>
                  <w:vMerge w:val="continue"/>
                  <w:tcBorders>
                    <w:top w:val="single" w:color="auto" w:sz="4" w:space="0"/>
                    <w:left w:val="single" w:color="auto" w:sz="4" w:space="0"/>
                    <w:bottom w:val="single" w:color="auto" w:sz="4" w:space="0"/>
                    <w:right w:val="single" w:color="auto" w:sz="4" w:space="0"/>
                  </w:tcBorders>
                  <w:vAlign w:val="center"/>
                </w:tcPr>
                <w:p w14:paraId="4E1B3D28">
                  <w:pPr>
                    <w:widowControl/>
                    <w:jc w:val="left"/>
                    <w:rPr>
                      <w:szCs w:val="21"/>
                      <w:highlight w:val="yellow"/>
                    </w:rPr>
                  </w:pPr>
                </w:p>
              </w:tc>
              <w:tc>
                <w:tcPr>
                  <w:tcW w:w="2397" w:type="pct"/>
                  <w:tcBorders>
                    <w:top w:val="single" w:color="auto" w:sz="4" w:space="0"/>
                    <w:left w:val="single" w:color="auto" w:sz="4" w:space="0"/>
                    <w:bottom w:val="single" w:color="auto" w:sz="4" w:space="0"/>
                    <w:right w:val="single" w:color="auto" w:sz="4" w:space="0"/>
                  </w:tcBorders>
                  <w:vAlign w:val="center"/>
                </w:tcPr>
                <w:p w14:paraId="696CDEA6">
                  <w:pPr>
                    <w:pStyle w:val="47"/>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第九章强化风险防控严守环境安全底线</w:t>
                  </w:r>
                </w:p>
                <w:p w14:paraId="602A5774">
                  <w:pPr>
                    <w:pStyle w:val="47"/>
                    <w:widowControl w:val="0"/>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第二节加强危险废物医疗废物收集处理处置</w:t>
                  </w:r>
                </w:p>
                <w:p w14:paraId="36C48D42">
                  <w:pPr>
                    <w:pStyle w:val="47"/>
                    <w:widowControl w:val="0"/>
                    <w:autoSpaceDE w:val="0"/>
                    <w:autoSpaceDN w:val="0"/>
                    <w:adjustRightInd w:val="0"/>
                    <w:snapToGrid w:val="0"/>
                    <w:spacing w:before="0" w:after="0"/>
                    <w:rPr>
                      <w:rFonts w:ascii="Times New Roman" w:hAnsi="Times New Roman"/>
                      <w:kern w:val="2"/>
                      <w:sz w:val="21"/>
                      <w:szCs w:val="21"/>
                      <w:highlight w:val="yellow"/>
                    </w:rPr>
                  </w:pPr>
                  <w:r>
                    <w:rPr>
                      <w:rFonts w:ascii="Times New Roman" w:hAnsi="Times New Roman"/>
                      <w:kern w:val="2"/>
                      <w:sz w:val="21"/>
                      <w:szCs w:val="21"/>
                    </w:rPr>
                    <w:t>强化危险废物全过程环境监管，完善危险废物许可证审批与环境影响评价文件审批的有效衔接机制，严格落实危险废物污染防治设施"三同时"制度。</w:t>
                  </w:r>
                </w:p>
              </w:tc>
              <w:tc>
                <w:tcPr>
                  <w:tcW w:w="1217" w:type="pct"/>
                  <w:tcBorders>
                    <w:top w:val="single" w:color="auto" w:sz="4" w:space="0"/>
                    <w:left w:val="single" w:color="auto" w:sz="4" w:space="0"/>
                    <w:bottom w:val="single" w:color="auto" w:sz="4" w:space="0"/>
                    <w:right w:val="single" w:color="auto" w:sz="4" w:space="0"/>
                  </w:tcBorders>
                  <w:vAlign w:val="center"/>
                </w:tcPr>
                <w:p w14:paraId="5F5AE4A9">
                  <w:pPr>
                    <w:adjustRightInd w:val="0"/>
                    <w:snapToGrid w:val="0"/>
                    <w:rPr>
                      <w:szCs w:val="21"/>
                      <w:highlight w:val="yellow"/>
                    </w:rPr>
                  </w:pPr>
                  <w:r>
                    <w:rPr>
                      <w:szCs w:val="21"/>
                    </w:rPr>
                    <w:t>本项目危险废物采用危废暂存库临时贮存，并与有资质单位签订危废处置协议，合理处置危险废物。</w:t>
                  </w:r>
                </w:p>
              </w:tc>
              <w:tc>
                <w:tcPr>
                  <w:tcW w:w="513" w:type="pct"/>
                  <w:tcBorders>
                    <w:top w:val="single" w:color="auto" w:sz="4" w:space="0"/>
                    <w:left w:val="single" w:color="auto" w:sz="4" w:space="0"/>
                    <w:bottom w:val="single" w:color="auto" w:sz="4" w:space="0"/>
                    <w:right w:val="single" w:color="auto" w:sz="4" w:space="0"/>
                  </w:tcBorders>
                  <w:vAlign w:val="center"/>
                </w:tcPr>
                <w:p w14:paraId="6F9A1113">
                  <w:pPr>
                    <w:adjustRightInd w:val="0"/>
                    <w:snapToGrid w:val="0"/>
                    <w:jc w:val="center"/>
                    <w:rPr>
                      <w:szCs w:val="21"/>
                    </w:rPr>
                  </w:pPr>
                  <w:r>
                    <w:rPr>
                      <w:szCs w:val="21"/>
                    </w:rPr>
                    <w:t>相符</w:t>
                  </w:r>
                </w:p>
              </w:tc>
            </w:tr>
            <w:tr w14:paraId="480E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pct"/>
                  <w:vMerge w:val="restart"/>
                  <w:tcBorders>
                    <w:top w:val="single" w:color="auto" w:sz="4" w:space="0"/>
                    <w:left w:val="single" w:color="auto" w:sz="4" w:space="0"/>
                    <w:right w:val="single" w:color="auto" w:sz="4" w:space="0"/>
                  </w:tcBorders>
                  <w:vAlign w:val="center"/>
                </w:tcPr>
                <w:p w14:paraId="77E39B32">
                  <w:pPr>
                    <w:widowControl/>
                    <w:jc w:val="center"/>
                    <w:rPr>
                      <w:szCs w:val="21"/>
                      <w:highlight w:val="yellow"/>
                    </w:rPr>
                  </w:pPr>
                  <w:r>
                    <w:rPr>
                      <w:szCs w:val="21"/>
                    </w:rPr>
                    <w:t>《西安市“十四五”生态环境保护规划》市政发〔2021〕21号</w:t>
                  </w:r>
                </w:p>
              </w:tc>
              <w:tc>
                <w:tcPr>
                  <w:tcW w:w="2397" w:type="pct"/>
                  <w:tcBorders>
                    <w:top w:val="single" w:color="auto" w:sz="4" w:space="0"/>
                    <w:left w:val="single" w:color="auto" w:sz="4" w:space="0"/>
                    <w:bottom w:val="single" w:color="auto" w:sz="4" w:space="0"/>
                    <w:right w:val="single" w:color="auto" w:sz="4" w:space="0"/>
                  </w:tcBorders>
                  <w:vAlign w:val="center"/>
                </w:tcPr>
                <w:p w14:paraId="50FE7025">
                  <w:pPr>
                    <w:pStyle w:val="47"/>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第四章协同管控强化大气污染防治</w:t>
                  </w:r>
                </w:p>
                <w:p w14:paraId="475724B4">
                  <w:pPr>
                    <w:pStyle w:val="47"/>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第三节推动多污染物减排协同增效</w:t>
                  </w:r>
                </w:p>
                <w:p w14:paraId="2CB6DAE8">
                  <w:pPr>
                    <w:pStyle w:val="47"/>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强化VOCs综合整治。开展重点行业工业企业挥发性有机物无组织排放治理，以工业涂装、包装印刷、汽修和油品储运销等为重点领域，以工业园区、企业集群和重点企业为重点管控对象，全面加强对光化学反应活性强的VOCs物质控制。</w:t>
                  </w:r>
                </w:p>
              </w:tc>
              <w:tc>
                <w:tcPr>
                  <w:tcW w:w="1217" w:type="pct"/>
                  <w:tcBorders>
                    <w:top w:val="single" w:color="auto" w:sz="4" w:space="0"/>
                    <w:left w:val="single" w:color="auto" w:sz="4" w:space="0"/>
                    <w:bottom w:val="single" w:color="auto" w:sz="4" w:space="0"/>
                    <w:right w:val="single" w:color="auto" w:sz="4" w:space="0"/>
                  </w:tcBorders>
                  <w:vAlign w:val="center"/>
                </w:tcPr>
                <w:p w14:paraId="0A3588D9">
                  <w:pPr>
                    <w:adjustRightInd w:val="0"/>
                    <w:snapToGrid w:val="0"/>
                    <w:rPr>
                      <w:szCs w:val="21"/>
                    </w:rPr>
                  </w:pPr>
                  <w:r>
                    <w:rPr>
                      <w:szCs w:val="21"/>
                    </w:rPr>
                    <w:t>本项目不属于工业涂装、包装印刷、汽修和油品储运销等重点行业。</w:t>
                  </w:r>
                </w:p>
              </w:tc>
              <w:tc>
                <w:tcPr>
                  <w:tcW w:w="513" w:type="pct"/>
                  <w:tcBorders>
                    <w:top w:val="single" w:color="auto" w:sz="4" w:space="0"/>
                    <w:left w:val="single" w:color="auto" w:sz="4" w:space="0"/>
                    <w:bottom w:val="single" w:color="auto" w:sz="4" w:space="0"/>
                    <w:right w:val="single" w:color="auto" w:sz="4" w:space="0"/>
                  </w:tcBorders>
                  <w:vAlign w:val="center"/>
                </w:tcPr>
                <w:p w14:paraId="130F2490">
                  <w:pPr>
                    <w:adjustRightInd w:val="0"/>
                    <w:snapToGrid w:val="0"/>
                    <w:jc w:val="center"/>
                    <w:rPr>
                      <w:szCs w:val="21"/>
                    </w:rPr>
                  </w:pPr>
                  <w:r>
                    <w:rPr>
                      <w:szCs w:val="21"/>
                    </w:rPr>
                    <w:t>相符</w:t>
                  </w:r>
                </w:p>
              </w:tc>
            </w:tr>
            <w:tr w14:paraId="1D78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pct"/>
                  <w:vMerge w:val="continue"/>
                  <w:tcBorders>
                    <w:left w:val="single" w:color="auto" w:sz="4" w:space="0"/>
                    <w:bottom w:val="single" w:color="auto" w:sz="4" w:space="0"/>
                    <w:right w:val="single" w:color="auto" w:sz="4" w:space="0"/>
                  </w:tcBorders>
                  <w:vAlign w:val="center"/>
                </w:tcPr>
                <w:p w14:paraId="303E117A">
                  <w:pPr>
                    <w:widowControl/>
                    <w:jc w:val="center"/>
                    <w:rPr>
                      <w:szCs w:val="21"/>
                    </w:rPr>
                  </w:pPr>
                </w:p>
              </w:tc>
              <w:tc>
                <w:tcPr>
                  <w:tcW w:w="2397" w:type="pct"/>
                  <w:tcBorders>
                    <w:top w:val="single" w:color="auto" w:sz="4" w:space="0"/>
                    <w:left w:val="single" w:color="auto" w:sz="4" w:space="0"/>
                    <w:bottom w:val="single" w:color="auto" w:sz="4" w:space="0"/>
                    <w:right w:val="single" w:color="auto" w:sz="4" w:space="0"/>
                  </w:tcBorders>
                  <w:vAlign w:val="center"/>
                </w:tcPr>
                <w:p w14:paraId="66C76DD9">
                  <w:pPr>
                    <w:pStyle w:val="47"/>
                    <w:autoSpaceDE w:val="0"/>
                    <w:autoSpaceDN w:val="0"/>
                    <w:adjustRightInd w:val="0"/>
                    <w:snapToGrid w:val="0"/>
                    <w:spacing w:before="0" w:after="0"/>
                    <w:rPr>
                      <w:rFonts w:ascii="Times New Roman" w:hAnsi="Times New Roman"/>
                      <w:kern w:val="2"/>
                      <w:sz w:val="21"/>
                      <w:szCs w:val="21"/>
                    </w:rPr>
                  </w:pPr>
                  <w:r>
                    <w:rPr>
                      <w:rFonts w:ascii="Times New Roman" w:hAnsi="Times New Roman"/>
                      <w:kern w:val="2"/>
                      <w:sz w:val="21"/>
                      <w:szCs w:val="21"/>
                    </w:rPr>
                    <w:t>全面落实《挥发性有机物无组织排放控制标准》要求，引导企业加强对含VOCs物料的存储、转移和输送等环节的全方位密闭管理，以及对设备与管线组件泄漏、敞开液面逸散以及工艺过程等方面的全过程精细化管控，实现VOCs排放量明显下降。</w:t>
                  </w:r>
                </w:p>
              </w:tc>
              <w:tc>
                <w:tcPr>
                  <w:tcW w:w="1217" w:type="pct"/>
                  <w:tcBorders>
                    <w:top w:val="single" w:color="auto" w:sz="4" w:space="0"/>
                    <w:left w:val="single" w:color="auto" w:sz="4" w:space="0"/>
                    <w:bottom w:val="single" w:color="auto" w:sz="4" w:space="0"/>
                    <w:right w:val="single" w:color="auto" w:sz="4" w:space="0"/>
                  </w:tcBorders>
                  <w:vAlign w:val="center"/>
                </w:tcPr>
                <w:p w14:paraId="435D4FC4">
                  <w:pPr>
                    <w:adjustRightInd w:val="0"/>
                    <w:snapToGrid w:val="0"/>
                    <w:rPr>
                      <w:szCs w:val="21"/>
                    </w:rPr>
                  </w:pPr>
                  <w:r>
                    <w:rPr>
                      <w:szCs w:val="21"/>
                    </w:rPr>
                    <w:t>本项目含挥发性有机物物料采用容器盛装，保存于试剂间，加强管理，无组织废气满足《挥发性有机物无组织排放控制标准》(GB37822-2019)要求。</w:t>
                  </w:r>
                </w:p>
              </w:tc>
              <w:tc>
                <w:tcPr>
                  <w:tcW w:w="513" w:type="pct"/>
                  <w:tcBorders>
                    <w:top w:val="single" w:color="auto" w:sz="4" w:space="0"/>
                    <w:left w:val="single" w:color="auto" w:sz="4" w:space="0"/>
                    <w:bottom w:val="single" w:color="auto" w:sz="4" w:space="0"/>
                    <w:right w:val="single" w:color="auto" w:sz="4" w:space="0"/>
                  </w:tcBorders>
                  <w:vAlign w:val="center"/>
                </w:tcPr>
                <w:p w14:paraId="5E57D3FE">
                  <w:pPr>
                    <w:adjustRightInd w:val="0"/>
                    <w:snapToGrid w:val="0"/>
                    <w:jc w:val="center"/>
                    <w:rPr>
                      <w:szCs w:val="21"/>
                    </w:rPr>
                  </w:pPr>
                  <w:r>
                    <w:rPr>
                      <w:szCs w:val="21"/>
                    </w:rPr>
                    <w:t>相符</w:t>
                  </w:r>
                </w:p>
              </w:tc>
            </w:tr>
            <w:tr w14:paraId="2A28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73" w:type="pct"/>
                  <w:vMerge w:val="restart"/>
                  <w:tcBorders>
                    <w:top w:val="single" w:color="auto" w:sz="4" w:space="0"/>
                    <w:left w:val="single" w:color="auto" w:sz="4" w:space="0"/>
                    <w:bottom w:val="single" w:color="auto" w:sz="4" w:space="0"/>
                    <w:right w:val="single" w:color="auto" w:sz="4" w:space="0"/>
                  </w:tcBorders>
                  <w:vAlign w:val="center"/>
                </w:tcPr>
                <w:p w14:paraId="507EC923">
                  <w:pPr>
                    <w:adjustRightInd w:val="0"/>
                    <w:snapToGrid w:val="0"/>
                    <w:jc w:val="center"/>
                    <w:rPr>
                      <w:kern w:val="0"/>
                      <w:szCs w:val="21"/>
                    </w:rPr>
                  </w:pPr>
                  <w:r>
                    <w:rPr>
                      <w:kern w:val="0"/>
                      <w:szCs w:val="21"/>
                    </w:rPr>
                    <w:t>《陕西省大气污染治理专项行动方案（2023</w:t>
                  </w:r>
                </w:p>
                <w:p w14:paraId="2B95C132">
                  <w:pPr>
                    <w:adjustRightInd w:val="0"/>
                    <w:snapToGrid w:val="0"/>
                    <w:jc w:val="center"/>
                    <w:rPr>
                      <w:kern w:val="0"/>
                      <w:szCs w:val="21"/>
                      <w:highlight w:val="yellow"/>
                    </w:rPr>
                  </w:pPr>
                  <w:r>
                    <w:rPr>
                      <w:kern w:val="0"/>
                      <w:szCs w:val="21"/>
                    </w:rPr>
                    <w:t>-2027年）》（陕发</w:t>
                  </w:r>
                  <w:r>
                    <w:rPr>
                      <w:szCs w:val="21"/>
                    </w:rPr>
                    <w:t>〔</w:t>
                  </w:r>
                  <w:r>
                    <w:rPr>
                      <w:kern w:val="0"/>
                      <w:szCs w:val="21"/>
                    </w:rPr>
                    <w:t>2023</w:t>
                  </w:r>
                  <w:r>
                    <w:rPr>
                      <w:szCs w:val="21"/>
                    </w:rPr>
                    <w:t>〕</w:t>
                  </w:r>
                  <w:r>
                    <w:rPr>
                      <w:kern w:val="0"/>
                      <w:szCs w:val="21"/>
                    </w:rPr>
                    <w:t>4号）</w:t>
                  </w:r>
                </w:p>
              </w:tc>
              <w:tc>
                <w:tcPr>
                  <w:tcW w:w="2397" w:type="pct"/>
                  <w:tcBorders>
                    <w:top w:val="single" w:color="auto" w:sz="4" w:space="0"/>
                    <w:left w:val="single" w:color="auto" w:sz="4" w:space="0"/>
                    <w:bottom w:val="single" w:color="auto" w:sz="4" w:space="0"/>
                    <w:right w:val="single" w:color="auto" w:sz="4" w:space="0"/>
                  </w:tcBorders>
                  <w:vAlign w:val="center"/>
                </w:tcPr>
                <w:p w14:paraId="36FBB3D2">
                  <w:pPr>
                    <w:adjustRightInd w:val="0"/>
                    <w:snapToGrid w:val="0"/>
                    <w:jc w:val="left"/>
                    <w:rPr>
                      <w:szCs w:val="21"/>
                      <w:highlight w:val="yellow"/>
                    </w:rPr>
                  </w:pPr>
                  <w:r>
                    <w:rPr>
                      <w:szCs w:val="21"/>
                    </w:rPr>
                    <w:t>3.产业发展结构调整。关中地区严禁新增钢铁、焦化、水泥熟料、平板玻璃、电解铝、氧化铝、煤化工产能，合理控制煤制油气产能规模，严控新增煤油产能。</w:t>
                  </w:r>
                </w:p>
              </w:tc>
              <w:tc>
                <w:tcPr>
                  <w:tcW w:w="1217" w:type="pct"/>
                  <w:tcBorders>
                    <w:top w:val="single" w:color="auto" w:sz="4" w:space="0"/>
                    <w:left w:val="single" w:color="auto" w:sz="4" w:space="0"/>
                    <w:bottom w:val="single" w:color="auto" w:sz="4" w:space="0"/>
                    <w:right w:val="single" w:color="auto" w:sz="4" w:space="0"/>
                  </w:tcBorders>
                  <w:vAlign w:val="center"/>
                </w:tcPr>
                <w:p w14:paraId="0F3A60BE">
                  <w:pPr>
                    <w:adjustRightInd w:val="0"/>
                    <w:snapToGrid w:val="0"/>
                    <w:jc w:val="left"/>
                    <w:rPr>
                      <w:szCs w:val="21"/>
                    </w:rPr>
                  </w:pPr>
                  <w:r>
                    <w:rPr>
                      <w:szCs w:val="21"/>
                    </w:rPr>
                    <w:t>本项目为实验类，不属于钢铁、焦化、水泥熟料、平板玻璃、电解铝、氧化铝、煤化工等严禁新增产能的行业。</w:t>
                  </w:r>
                </w:p>
              </w:tc>
              <w:tc>
                <w:tcPr>
                  <w:tcW w:w="513" w:type="pct"/>
                  <w:tcBorders>
                    <w:top w:val="single" w:color="auto" w:sz="4" w:space="0"/>
                    <w:left w:val="single" w:color="auto" w:sz="4" w:space="0"/>
                    <w:bottom w:val="single" w:color="auto" w:sz="4" w:space="0"/>
                    <w:right w:val="single" w:color="auto" w:sz="4" w:space="0"/>
                  </w:tcBorders>
                  <w:vAlign w:val="center"/>
                </w:tcPr>
                <w:p w14:paraId="6D5B7FD0">
                  <w:pPr>
                    <w:autoSpaceDE w:val="0"/>
                    <w:autoSpaceDN w:val="0"/>
                    <w:adjustRightInd w:val="0"/>
                    <w:snapToGrid w:val="0"/>
                    <w:jc w:val="center"/>
                    <w:rPr>
                      <w:kern w:val="0"/>
                      <w:szCs w:val="21"/>
                    </w:rPr>
                  </w:pPr>
                  <w:r>
                    <w:rPr>
                      <w:kern w:val="0"/>
                      <w:szCs w:val="21"/>
                    </w:rPr>
                    <w:t>相符</w:t>
                  </w:r>
                </w:p>
              </w:tc>
            </w:tr>
            <w:tr w14:paraId="48B8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73" w:type="pct"/>
                  <w:vMerge w:val="continue"/>
                  <w:tcBorders>
                    <w:top w:val="single" w:color="auto" w:sz="4" w:space="0"/>
                    <w:left w:val="single" w:color="auto" w:sz="4" w:space="0"/>
                    <w:bottom w:val="single" w:color="auto" w:sz="4" w:space="0"/>
                    <w:right w:val="single" w:color="auto" w:sz="4" w:space="0"/>
                  </w:tcBorders>
                  <w:vAlign w:val="center"/>
                </w:tcPr>
                <w:p w14:paraId="6CF9D387">
                  <w:pPr>
                    <w:widowControl/>
                    <w:jc w:val="left"/>
                    <w:rPr>
                      <w:kern w:val="0"/>
                      <w:szCs w:val="21"/>
                      <w:highlight w:val="yellow"/>
                    </w:rPr>
                  </w:pPr>
                </w:p>
              </w:tc>
              <w:tc>
                <w:tcPr>
                  <w:tcW w:w="2397" w:type="pct"/>
                  <w:tcBorders>
                    <w:top w:val="single" w:color="auto" w:sz="4" w:space="0"/>
                    <w:left w:val="single" w:color="auto" w:sz="4" w:space="0"/>
                    <w:bottom w:val="single" w:color="auto" w:sz="4" w:space="0"/>
                    <w:right w:val="single" w:color="auto" w:sz="4" w:space="0"/>
                  </w:tcBorders>
                  <w:vAlign w:val="center"/>
                </w:tcPr>
                <w:p w14:paraId="6080D0D6">
                  <w:pPr>
                    <w:adjustRightInd w:val="0"/>
                    <w:snapToGrid w:val="0"/>
                    <w:jc w:val="left"/>
                    <w:rPr>
                      <w:szCs w:val="21"/>
                    </w:rPr>
                  </w:pPr>
                  <w:r>
                    <w:rPr>
                      <w:szCs w:val="21"/>
                    </w:rPr>
                    <w:t>关中地区市辖区及开发区范围内新、改、扩建涉气重点行业企业应达到环保绩效A级、绩效引领性水平，西安市、咸阳市、西安市的其他区域应达到环保绩效B级及以上水平。</w:t>
                  </w:r>
                </w:p>
              </w:tc>
              <w:tc>
                <w:tcPr>
                  <w:tcW w:w="1217" w:type="pct"/>
                  <w:tcBorders>
                    <w:top w:val="single" w:color="auto" w:sz="4" w:space="0"/>
                    <w:left w:val="single" w:color="auto" w:sz="4" w:space="0"/>
                    <w:bottom w:val="single" w:color="auto" w:sz="4" w:space="0"/>
                    <w:right w:val="single" w:color="auto" w:sz="4" w:space="0"/>
                  </w:tcBorders>
                  <w:vAlign w:val="center"/>
                </w:tcPr>
                <w:p w14:paraId="647817D0">
                  <w:pPr>
                    <w:adjustRightInd w:val="0"/>
                    <w:snapToGrid w:val="0"/>
                    <w:jc w:val="left"/>
                    <w:rPr>
                      <w:szCs w:val="21"/>
                    </w:rPr>
                  </w:pPr>
                  <w:r>
                    <w:rPr>
                      <w:szCs w:val="21"/>
                    </w:rPr>
                    <w:t>本项目为实验类项目，不属于涉气重点行业。</w:t>
                  </w:r>
                </w:p>
              </w:tc>
              <w:tc>
                <w:tcPr>
                  <w:tcW w:w="513" w:type="pct"/>
                  <w:tcBorders>
                    <w:top w:val="single" w:color="auto" w:sz="4" w:space="0"/>
                    <w:left w:val="single" w:color="auto" w:sz="4" w:space="0"/>
                    <w:bottom w:val="single" w:color="auto" w:sz="4" w:space="0"/>
                    <w:right w:val="single" w:color="auto" w:sz="4" w:space="0"/>
                  </w:tcBorders>
                  <w:vAlign w:val="center"/>
                </w:tcPr>
                <w:p w14:paraId="08B09B04">
                  <w:pPr>
                    <w:autoSpaceDE w:val="0"/>
                    <w:autoSpaceDN w:val="0"/>
                    <w:adjustRightInd w:val="0"/>
                    <w:snapToGrid w:val="0"/>
                    <w:jc w:val="center"/>
                    <w:rPr>
                      <w:kern w:val="0"/>
                      <w:szCs w:val="21"/>
                    </w:rPr>
                  </w:pPr>
                  <w:r>
                    <w:rPr>
                      <w:kern w:val="0"/>
                      <w:szCs w:val="21"/>
                    </w:rPr>
                    <w:t>相符</w:t>
                  </w:r>
                </w:p>
              </w:tc>
            </w:tr>
            <w:tr w14:paraId="7F99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73" w:type="pct"/>
                  <w:vMerge w:val="restart"/>
                  <w:tcBorders>
                    <w:top w:val="single" w:color="auto" w:sz="4" w:space="0"/>
                    <w:left w:val="single" w:color="auto" w:sz="4" w:space="0"/>
                    <w:right w:val="single" w:color="auto" w:sz="4" w:space="0"/>
                  </w:tcBorders>
                  <w:vAlign w:val="center"/>
                </w:tcPr>
                <w:p w14:paraId="621A463E">
                  <w:pPr>
                    <w:pStyle w:val="6"/>
                    <w:adjustRightInd w:val="0"/>
                    <w:snapToGrid w:val="0"/>
                    <w:jc w:val="center"/>
                    <w:rPr>
                      <w:kern w:val="2"/>
                      <w:sz w:val="21"/>
                      <w:szCs w:val="21"/>
                    </w:rPr>
                  </w:pPr>
                  <w:r>
                    <w:rPr>
                      <w:kern w:val="2"/>
                      <w:sz w:val="21"/>
                      <w:szCs w:val="21"/>
                    </w:rPr>
                    <w:t>《西安市大气污染治理专项行动方案（2023-</w:t>
                  </w:r>
                </w:p>
                <w:p w14:paraId="63AA6CA4">
                  <w:pPr>
                    <w:pStyle w:val="6"/>
                    <w:adjustRightInd w:val="0"/>
                    <w:snapToGrid w:val="0"/>
                    <w:jc w:val="center"/>
                    <w:rPr>
                      <w:kern w:val="2"/>
                      <w:sz w:val="21"/>
                      <w:szCs w:val="21"/>
                    </w:rPr>
                  </w:pPr>
                  <w:r>
                    <w:rPr>
                      <w:kern w:val="2"/>
                      <w:sz w:val="21"/>
                      <w:szCs w:val="21"/>
                    </w:rPr>
                    <w:t>2027年）》（市字〔2023〕32号）</w:t>
                  </w:r>
                </w:p>
              </w:tc>
              <w:tc>
                <w:tcPr>
                  <w:tcW w:w="2397" w:type="pct"/>
                  <w:tcBorders>
                    <w:top w:val="single" w:color="auto" w:sz="4" w:space="0"/>
                    <w:left w:val="single" w:color="auto" w:sz="4" w:space="0"/>
                    <w:bottom w:val="single" w:color="auto" w:sz="4" w:space="0"/>
                    <w:right w:val="single" w:color="auto" w:sz="4" w:space="0"/>
                  </w:tcBorders>
                  <w:vAlign w:val="center"/>
                </w:tcPr>
                <w:p w14:paraId="60217A88">
                  <w:pPr>
                    <w:adjustRightInd w:val="0"/>
                    <w:snapToGrid w:val="0"/>
                    <w:jc w:val="left"/>
                    <w:rPr>
                      <w:szCs w:val="21"/>
                    </w:rPr>
                  </w:pPr>
                  <w:r>
                    <w:rPr>
                      <w:szCs w:val="21"/>
                    </w:rPr>
                    <w:t>3.产业发展结构调整</w:t>
                  </w:r>
                </w:p>
                <w:p w14:paraId="4554E883">
                  <w:pPr>
                    <w:adjustRightInd w:val="0"/>
                    <w:snapToGrid w:val="0"/>
                    <w:jc w:val="left"/>
                    <w:rPr>
                      <w:szCs w:val="21"/>
                    </w:rPr>
                  </w:pPr>
                  <w:r>
                    <w:rPr>
                      <w:szCs w:val="21"/>
                    </w:rPr>
                    <w:t>（1）强化源头管控。严格落实国家和我省产业规划、产业政策、“三线一单”、规划环评等要求。</w:t>
                  </w:r>
                </w:p>
              </w:tc>
              <w:tc>
                <w:tcPr>
                  <w:tcW w:w="1217" w:type="pct"/>
                  <w:tcBorders>
                    <w:top w:val="single" w:color="auto" w:sz="4" w:space="0"/>
                    <w:left w:val="single" w:color="auto" w:sz="4" w:space="0"/>
                    <w:bottom w:val="single" w:color="auto" w:sz="4" w:space="0"/>
                    <w:right w:val="single" w:color="auto" w:sz="4" w:space="0"/>
                  </w:tcBorders>
                  <w:vAlign w:val="center"/>
                </w:tcPr>
                <w:p w14:paraId="2BBCAB8A">
                  <w:pPr>
                    <w:adjustRightInd w:val="0"/>
                    <w:snapToGrid w:val="0"/>
                    <w:jc w:val="left"/>
                    <w:rPr>
                      <w:szCs w:val="21"/>
                    </w:rPr>
                  </w:pPr>
                  <w:r>
                    <w:rPr>
                      <w:szCs w:val="21"/>
                    </w:rPr>
                    <w:t>本项目项目不属于</w:t>
                  </w:r>
                  <w:r>
                    <w:rPr>
                      <w:bCs/>
                      <w:kern w:val="0"/>
                      <w:szCs w:val="21"/>
                    </w:rPr>
                    <w:t>《陕西省限制投资类产业指导目标》（陕发改产业〔2007〕97号）行业，且项目符合“三线一单”管控要求。</w:t>
                  </w:r>
                </w:p>
              </w:tc>
              <w:tc>
                <w:tcPr>
                  <w:tcW w:w="513" w:type="pct"/>
                  <w:tcBorders>
                    <w:top w:val="single" w:color="auto" w:sz="4" w:space="0"/>
                    <w:left w:val="single" w:color="auto" w:sz="4" w:space="0"/>
                    <w:bottom w:val="single" w:color="auto" w:sz="4" w:space="0"/>
                    <w:right w:val="single" w:color="auto" w:sz="4" w:space="0"/>
                  </w:tcBorders>
                  <w:vAlign w:val="center"/>
                </w:tcPr>
                <w:p w14:paraId="57BB6158">
                  <w:pPr>
                    <w:autoSpaceDE w:val="0"/>
                    <w:autoSpaceDN w:val="0"/>
                    <w:adjustRightInd w:val="0"/>
                    <w:snapToGrid w:val="0"/>
                    <w:jc w:val="center"/>
                    <w:rPr>
                      <w:kern w:val="0"/>
                      <w:szCs w:val="21"/>
                    </w:rPr>
                  </w:pPr>
                  <w:r>
                    <w:rPr>
                      <w:kern w:val="0"/>
                      <w:szCs w:val="21"/>
                    </w:rPr>
                    <w:t>相符</w:t>
                  </w:r>
                </w:p>
              </w:tc>
            </w:tr>
            <w:tr w14:paraId="33CA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73" w:type="pct"/>
                  <w:vMerge w:val="continue"/>
                  <w:tcBorders>
                    <w:left w:val="single" w:color="auto" w:sz="4" w:space="0"/>
                    <w:bottom w:val="single" w:color="auto" w:sz="4" w:space="0"/>
                    <w:right w:val="single" w:color="auto" w:sz="4" w:space="0"/>
                  </w:tcBorders>
                  <w:vAlign w:val="center"/>
                </w:tcPr>
                <w:p w14:paraId="46115132">
                  <w:pPr>
                    <w:pStyle w:val="6"/>
                    <w:adjustRightInd w:val="0"/>
                    <w:snapToGrid w:val="0"/>
                    <w:jc w:val="center"/>
                    <w:rPr>
                      <w:kern w:val="2"/>
                      <w:sz w:val="21"/>
                      <w:szCs w:val="21"/>
                      <w:highlight w:val="yellow"/>
                    </w:rPr>
                  </w:pPr>
                </w:p>
              </w:tc>
              <w:tc>
                <w:tcPr>
                  <w:tcW w:w="2397" w:type="pct"/>
                  <w:tcBorders>
                    <w:top w:val="single" w:color="auto" w:sz="4" w:space="0"/>
                    <w:left w:val="single" w:color="auto" w:sz="4" w:space="0"/>
                    <w:bottom w:val="single" w:color="auto" w:sz="4" w:space="0"/>
                    <w:right w:val="single" w:color="auto" w:sz="4" w:space="0"/>
                  </w:tcBorders>
                  <w:vAlign w:val="center"/>
                </w:tcPr>
                <w:p w14:paraId="2B62363A">
                  <w:pPr>
                    <w:adjustRightInd w:val="0"/>
                    <w:snapToGrid w:val="0"/>
                    <w:jc w:val="left"/>
                    <w:rPr>
                      <w:szCs w:val="21"/>
                      <w:highlight w:val="yellow"/>
                    </w:rPr>
                  </w:pPr>
                  <w:r>
                    <w:rPr>
                      <w:szCs w:val="21"/>
                    </w:rPr>
                    <w:t>（2）严格新改扩建涉气重点行业绩效评级限制条件。各区、开发区范围内新改扩建涉气重点行业企业应达到环保绩效A级、绩效引领性水平，周至县、蓝田县应达到环保绩效B级及以上水平。</w:t>
                  </w:r>
                </w:p>
              </w:tc>
              <w:tc>
                <w:tcPr>
                  <w:tcW w:w="1217" w:type="pct"/>
                  <w:tcBorders>
                    <w:top w:val="single" w:color="auto" w:sz="4" w:space="0"/>
                    <w:left w:val="single" w:color="auto" w:sz="4" w:space="0"/>
                    <w:bottom w:val="single" w:color="auto" w:sz="4" w:space="0"/>
                    <w:right w:val="single" w:color="auto" w:sz="4" w:space="0"/>
                  </w:tcBorders>
                  <w:vAlign w:val="center"/>
                </w:tcPr>
                <w:p w14:paraId="34EA0043">
                  <w:pPr>
                    <w:adjustRightInd w:val="0"/>
                    <w:snapToGrid w:val="0"/>
                    <w:jc w:val="left"/>
                    <w:rPr>
                      <w:szCs w:val="21"/>
                      <w:highlight w:val="yellow"/>
                    </w:rPr>
                  </w:pPr>
                  <w:r>
                    <w:rPr>
                      <w:szCs w:val="21"/>
                    </w:rPr>
                    <w:t>本项目为实验类项目，不属于涉气重点行业。</w:t>
                  </w:r>
                </w:p>
              </w:tc>
              <w:tc>
                <w:tcPr>
                  <w:tcW w:w="513" w:type="pct"/>
                  <w:tcBorders>
                    <w:top w:val="single" w:color="auto" w:sz="4" w:space="0"/>
                    <w:left w:val="single" w:color="auto" w:sz="4" w:space="0"/>
                    <w:bottom w:val="single" w:color="auto" w:sz="4" w:space="0"/>
                    <w:right w:val="single" w:color="auto" w:sz="4" w:space="0"/>
                  </w:tcBorders>
                  <w:vAlign w:val="center"/>
                </w:tcPr>
                <w:p w14:paraId="0ACF15D9">
                  <w:pPr>
                    <w:autoSpaceDE w:val="0"/>
                    <w:autoSpaceDN w:val="0"/>
                    <w:adjustRightInd w:val="0"/>
                    <w:snapToGrid w:val="0"/>
                    <w:jc w:val="center"/>
                    <w:rPr>
                      <w:kern w:val="0"/>
                      <w:szCs w:val="21"/>
                    </w:rPr>
                  </w:pPr>
                  <w:r>
                    <w:rPr>
                      <w:kern w:val="0"/>
                      <w:szCs w:val="21"/>
                    </w:rPr>
                    <w:t>相符</w:t>
                  </w:r>
                </w:p>
              </w:tc>
            </w:tr>
            <w:tr w14:paraId="1966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73" w:type="pct"/>
                  <w:vMerge w:val="restart"/>
                  <w:tcBorders>
                    <w:top w:val="single" w:color="auto" w:sz="4" w:space="0"/>
                    <w:left w:val="single" w:color="auto" w:sz="4" w:space="0"/>
                    <w:right w:val="single" w:color="auto" w:sz="4" w:space="0"/>
                  </w:tcBorders>
                  <w:vAlign w:val="center"/>
                </w:tcPr>
                <w:p w14:paraId="29E00AF7">
                  <w:pPr>
                    <w:pStyle w:val="6"/>
                    <w:adjustRightInd w:val="0"/>
                    <w:snapToGrid w:val="0"/>
                    <w:jc w:val="center"/>
                    <w:rPr>
                      <w:kern w:val="2"/>
                      <w:sz w:val="21"/>
                      <w:szCs w:val="21"/>
                      <w:highlight w:val="yellow"/>
                    </w:rPr>
                  </w:pPr>
                  <w:r>
                    <w:rPr>
                      <w:kern w:val="2"/>
                      <w:sz w:val="21"/>
                      <w:szCs w:val="21"/>
                    </w:rPr>
                    <w:t>《西安市生态环境局关于加强挥发性有机物活性炭吸附处理设施运行管理工作的通知》，市环发〔2022〕65号</w:t>
                  </w:r>
                </w:p>
              </w:tc>
              <w:tc>
                <w:tcPr>
                  <w:tcW w:w="2397" w:type="pct"/>
                  <w:tcBorders>
                    <w:top w:val="single" w:color="auto" w:sz="4" w:space="0"/>
                    <w:left w:val="single" w:color="auto" w:sz="4" w:space="0"/>
                    <w:bottom w:val="single" w:color="auto" w:sz="4" w:space="0"/>
                    <w:right w:val="single" w:color="auto" w:sz="4" w:space="0"/>
                  </w:tcBorders>
                  <w:vAlign w:val="center"/>
                </w:tcPr>
                <w:p w14:paraId="2A4F32C7">
                  <w:pPr>
                    <w:adjustRightInd w:val="0"/>
                    <w:snapToGrid w:val="0"/>
                    <w:jc w:val="left"/>
                    <w:rPr>
                      <w:szCs w:val="21"/>
                    </w:rPr>
                  </w:pPr>
                  <w:r>
                    <w:rPr>
                      <w:szCs w:val="21"/>
                    </w:rPr>
                    <w:t>三、工作要求</w:t>
                  </w:r>
                </w:p>
                <w:p w14:paraId="5F819C53">
                  <w:pPr>
                    <w:adjustRightInd w:val="0"/>
                    <w:snapToGrid w:val="0"/>
                    <w:jc w:val="left"/>
                    <w:rPr>
                      <w:szCs w:val="21"/>
                      <w:highlight w:val="yellow"/>
                    </w:rPr>
                  </w:pPr>
                  <w:r>
                    <w:rPr>
                      <w:szCs w:val="21"/>
                    </w:rPr>
                    <w:t>（一）规范治理技术。涉气企业根据当前有关VOCs 治理的法律法规、技术规范、政策文件等要求，选择合理的治理工艺。除恶臭异味治理外，淘汰单一使用低温等离子、光催化氧化、活性炭吸附棉、水喷淋等低效处理工艺或其组合工艺。</w:t>
                  </w:r>
                </w:p>
              </w:tc>
              <w:tc>
                <w:tcPr>
                  <w:tcW w:w="1217" w:type="pct"/>
                  <w:tcBorders>
                    <w:top w:val="single" w:color="auto" w:sz="4" w:space="0"/>
                    <w:left w:val="single" w:color="auto" w:sz="4" w:space="0"/>
                    <w:bottom w:val="single" w:color="auto" w:sz="4" w:space="0"/>
                    <w:right w:val="single" w:color="auto" w:sz="4" w:space="0"/>
                  </w:tcBorders>
                  <w:vAlign w:val="center"/>
                </w:tcPr>
                <w:p w14:paraId="164A27F4">
                  <w:pPr>
                    <w:adjustRightInd w:val="0"/>
                    <w:snapToGrid w:val="0"/>
                    <w:jc w:val="left"/>
                    <w:rPr>
                      <w:szCs w:val="21"/>
                      <w:highlight w:val="yellow"/>
                    </w:rPr>
                  </w:pPr>
                  <w:r>
                    <w:rPr>
                      <w:szCs w:val="21"/>
                    </w:rPr>
                    <w:t>本项目有机废物拟采用二级活性碳处理工艺。</w:t>
                  </w:r>
                </w:p>
              </w:tc>
              <w:tc>
                <w:tcPr>
                  <w:tcW w:w="513" w:type="pct"/>
                  <w:tcBorders>
                    <w:top w:val="single" w:color="auto" w:sz="4" w:space="0"/>
                    <w:left w:val="single" w:color="auto" w:sz="4" w:space="0"/>
                    <w:bottom w:val="single" w:color="auto" w:sz="4" w:space="0"/>
                    <w:right w:val="single" w:color="auto" w:sz="4" w:space="0"/>
                  </w:tcBorders>
                  <w:vAlign w:val="center"/>
                </w:tcPr>
                <w:p w14:paraId="10C5BDDD">
                  <w:pPr>
                    <w:autoSpaceDE w:val="0"/>
                    <w:autoSpaceDN w:val="0"/>
                    <w:adjustRightInd w:val="0"/>
                    <w:snapToGrid w:val="0"/>
                    <w:jc w:val="center"/>
                    <w:rPr>
                      <w:kern w:val="0"/>
                      <w:szCs w:val="21"/>
                    </w:rPr>
                  </w:pPr>
                  <w:r>
                    <w:rPr>
                      <w:kern w:val="0"/>
                      <w:szCs w:val="21"/>
                    </w:rPr>
                    <w:t>相符</w:t>
                  </w:r>
                </w:p>
              </w:tc>
            </w:tr>
            <w:tr w14:paraId="6D9D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73" w:type="pct"/>
                  <w:vMerge w:val="continue"/>
                  <w:tcBorders>
                    <w:left w:val="single" w:color="auto" w:sz="4" w:space="0"/>
                    <w:bottom w:val="single" w:color="auto" w:sz="4" w:space="0"/>
                    <w:right w:val="single" w:color="auto" w:sz="4" w:space="0"/>
                  </w:tcBorders>
                  <w:vAlign w:val="center"/>
                </w:tcPr>
                <w:p w14:paraId="6D3028C3">
                  <w:pPr>
                    <w:pStyle w:val="6"/>
                    <w:adjustRightInd w:val="0"/>
                    <w:snapToGrid w:val="0"/>
                    <w:jc w:val="center"/>
                    <w:rPr>
                      <w:kern w:val="2"/>
                      <w:sz w:val="21"/>
                      <w:szCs w:val="21"/>
                    </w:rPr>
                  </w:pPr>
                </w:p>
              </w:tc>
              <w:tc>
                <w:tcPr>
                  <w:tcW w:w="2397" w:type="pct"/>
                  <w:tcBorders>
                    <w:top w:val="single" w:color="auto" w:sz="4" w:space="0"/>
                    <w:left w:val="single" w:color="auto" w:sz="4" w:space="0"/>
                    <w:bottom w:val="single" w:color="auto" w:sz="4" w:space="0"/>
                    <w:right w:val="single" w:color="auto" w:sz="4" w:space="0"/>
                  </w:tcBorders>
                  <w:vAlign w:val="center"/>
                </w:tcPr>
                <w:p w14:paraId="42B03111">
                  <w:pPr>
                    <w:adjustRightInd w:val="0"/>
                    <w:snapToGrid w:val="0"/>
                    <w:jc w:val="left"/>
                    <w:rPr>
                      <w:szCs w:val="21"/>
                      <w:highlight w:val="yellow"/>
                    </w:rPr>
                  </w:pPr>
                  <w:r>
                    <w:rPr>
                      <w:szCs w:val="21"/>
                    </w:rPr>
                    <w:t>（三）保证活性炭质量。企业购置活性炭必须提供活性炭检测报告，技术指标至少应包括水分含量、耐磨强度(颗粒活性炭)、抗压强度(蜂窝活性炭)、破吸附值、四氯化碳吸附率、着火点等。活性炭技术指标应符合《工业有机废气净化用活性炭技术指标及试验方法</w:t>
                  </w:r>
                  <w:r>
                    <w:rPr>
                      <w:rFonts w:hint="eastAsia"/>
                      <w:szCs w:val="21"/>
                    </w:rPr>
                    <w:t>》</w:t>
                  </w:r>
                  <w:r>
                    <w:rPr>
                      <w:szCs w:val="21"/>
                    </w:rPr>
                    <w:t>(LY/T3284)规定的优级活性炭指标要求。</w:t>
                  </w:r>
                </w:p>
              </w:tc>
              <w:tc>
                <w:tcPr>
                  <w:tcW w:w="1217" w:type="pct"/>
                  <w:tcBorders>
                    <w:top w:val="single" w:color="auto" w:sz="4" w:space="0"/>
                    <w:left w:val="single" w:color="auto" w:sz="4" w:space="0"/>
                    <w:bottom w:val="single" w:color="auto" w:sz="4" w:space="0"/>
                    <w:right w:val="single" w:color="auto" w:sz="4" w:space="0"/>
                  </w:tcBorders>
                  <w:vAlign w:val="center"/>
                </w:tcPr>
                <w:p w14:paraId="2A762573">
                  <w:pPr>
                    <w:adjustRightInd w:val="0"/>
                    <w:snapToGrid w:val="0"/>
                    <w:jc w:val="left"/>
                    <w:rPr>
                      <w:szCs w:val="21"/>
                      <w:highlight w:val="yellow"/>
                    </w:rPr>
                  </w:pPr>
                  <w:r>
                    <w:rPr>
                      <w:szCs w:val="21"/>
                    </w:rPr>
                    <w:t>本项目拟采用蜂窝块状活性炭，碘值</w:t>
                  </w:r>
                  <w:r>
                    <w:rPr>
                      <w:bCs/>
                      <w:szCs w:val="21"/>
                    </w:rPr>
                    <w:t>为600mg/g，拟3个月更换一次。</w:t>
                  </w:r>
                </w:p>
              </w:tc>
              <w:tc>
                <w:tcPr>
                  <w:tcW w:w="513" w:type="pct"/>
                  <w:tcBorders>
                    <w:top w:val="single" w:color="auto" w:sz="4" w:space="0"/>
                    <w:left w:val="single" w:color="auto" w:sz="4" w:space="0"/>
                    <w:bottom w:val="single" w:color="auto" w:sz="4" w:space="0"/>
                    <w:right w:val="single" w:color="auto" w:sz="4" w:space="0"/>
                  </w:tcBorders>
                  <w:vAlign w:val="center"/>
                </w:tcPr>
                <w:p w14:paraId="1355C65A">
                  <w:pPr>
                    <w:autoSpaceDE w:val="0"/>
                    <w:autoSpaceDN w:val="0"/>
                    <w:adjustRightInd w:val="0"/>
                    <w:snapToGrid w:val="0"/>
                    <w:jc w:val="center"/>
                    <w:rPr>
                      <w:kern w:val="0"/>
                      <w:szCs w:val="21"/>
                    </w:rPr>
                  </w:pPr>
                  <w:r>
                    <w:rPr>
                      <w:kern w:val="0"/>
                      <w:szCs w:val="21"/>
                    </w:rPr>
                    <w:t>相符</w:t>
                  </w:r>
                </w:p>
              </w:tc>
            </w:tr>
            <w:tr w14:paraId="3B67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73" w:type="pct"/>
                  <w:vMerge w:val="restart"/>
                  <w:tcBorders>
                    <w:left w:val="single" w:color="auto" w:sz="4" w:space="0"/>
                    <w:right w:val="single" w:color="auto" w:sz="4" w:space="0"/>
                  </w:tcBorders>
                  <w:vAlign w:val="center"/>
                </w:tcPr>
                <w:p w14:paraId="595EF167">
                  <w:pPr>
                    <w:pStyle w:val="6"/>
                    <w:adjustRightInd w:val="0"/>
                    <w:snapToGrid w:val="0"/>
                    <w:jc w:val="center"/>
                    <w:rPr>
                      <w:kern w:val="2"/>
                      <w:sz w:val="21"/>
                      <w:szCs w:val="21"/>
                    </w:rPr>
                  </w:pPr>
                  <w:r>
                    <w:rPr>
                      <w:rFonts w:hint="eastAsia"/>
                      <w:kern w:val="2"/>
                      <w:sz w:val="21"/>
                      <w:szCs w:val="21"/>
                    </w:rPr>
                    <w:t>《西咸新区大气污染治理专项行动方案(2023</w:t>
                  </w:r>
                </w:p>
                <w:p w14:paraId="1CBB3A5C">
                  <w:pPr>
                    <w:pStyle w:val="6"/>
                    <w:adjustRightInd w:val="0"/>
                    <w:snapToGrid w:val="0"/>
                    <w:jc w:val="center"/>
                    <w:rPr>
                      <w:kern w:val="2"/>
                      <w:sz w:val="21"/>
                      <w:szCs w:val="21"/>
                    </w:rPr>
                  </w:pPr>
                  <w:r>
                    <w:rPr>
                      <w:rFonts w:hint="eastAsia"/>
                      <w:kern w:val="2"/>
                      <w:sz w:val="21"/>
                      <w:szCs w:val="21"/>
                    </w:rPr>
                    <w:t>-2027年)》(陕西咸党发〔2023〕4号)</w:t>
                  </w:r>
                </w:p>
              </w:tc>
              <w:tc>
                <w:tcPr>
                  <w:tcW w:w="2397" w:type="pct"/>
                  <w:tcBorders>
                    <w:top w:val="single" w:color="auto" w:sz="4" w:space="0"/>
                    <w:left w:val="single" w:color="auto" w:sz="4" w:space="0"/>
                    <w:bottom w:val="single" w:color="auto" w:sz="4" w:space="0"/>
                    <w:right w:val="single" w:color="auto" w:sz="4" w:space="0"/>
                  </w:tcBorders>
                  <w:vAlign w:val="center"/>
                </w:tcPr>
                <w:p w14:paraId="209D5886">
                  <w:pPr>
                    <w:adjustRightInd w:val="0"/>
                    <w:snapToGrid w:val="0"/>
                    <w:jc w:val="left"/>
                    <w:rPr>
                      <w:szCs w:val="21"/>
                    </w:rPr>
                  </w:pPr>
                  <w:r>
                    <w:rPr>
                      <w:rFonts w:hint="eastAsia"/>
                      <w:szCs w:val="21"/>
                    </w:rPr>
                    <w:t>3.产业发展结构调整。</w:t>
                  </w:r>
                </w:p>
                <w:p w14:paraId="6562147A">
                  <w:pPr>
                    <w:adjustRightInd w:val="0"/>
                    <w:snapToGrid w:val="0"/>
                    <w:jc w:val="left"/>
                    <w:rPr>
                      <w:szCs w:val="21"/>
                    </w:rPr>
                  </w:pPr>
                  <w:r>
                    <w:rPr>
                      <w:rFonts w:hint="eastAsia"/>
                      <w:szCs w:val="21"/>
                    </w:rPr>
                    <w:t>（1）强化源头管控。严格落实国家、省、市及新区产业规划、产业政策、“三线一单”、规划环评等要求，深入开展区域空间生态环境评价工作，积极推行区域、规划环境影响评价，新、改、扩建化工、石化、建材、有色等项目的环境影响评价应满足区域、规划环评要求。</w:t>
                  </w:r>
                </w:p>
              </w:tc>
              <w:tc>
                <w:tcPr>
                  <w:tcW w:w="1217" w:type="pct"/>
                  <w:tcBorders>
                    <w:top w:val="single" w:color="auto" w:sz="4" w:space="0"/>
                    <w:left w:val="single" w:color="auto" w:sz="4" w:space="0"/>
                    <w:bottom w:val="single" w:color="auto" w:sz="4" w:space="0"/>
                    <w:right w:val="single" w:color="auto" w:sz="4" w:space="0"/>
                  </w:tcBorders>
                  <w:vAlign w:val="center"/>
                </w:tcPr>
                <w:p w14:paraId="19C2C066">
                  <w:pPr>
                    <w:adjustRightInd w:val="0"/>
                    <w:snapToGrid w:val="0"/>
                    <w:jc w:val="left"/>
                    <w:rPr>
                      <w:szCs w:val="21"/>
                    </w:rPr>
                  </w:pPr>
                  <w:r>
                    <w:rPr>
                      <w:rFonts w:hint="eastAsia"/>
                      <w:szCs w:val="21"/>
                    </w:rPr>
                    <w:t>本项目属于实验类项目，符合国家、省、市及新区产业规划、产业政策、“三线一单”要求。</w:t>
                  </w:r>
                </w:p>
              </w:tc>
              <w:tc>
                <w:tcPr>
                  <w:tcW w:w="513" w:type="pct"/>
                  <w:tcBorders>
                    <w:top w:val="single" w:color="auto" w:sz="4" w:space="0"/>
                    <w:left w:val="single" w:color="auto" w:sz="4" w:space="0"/>
                    <w:bottom w:val="single" w:color="auto" w:sz="4" w:space="0"/>
                    <w:right w:val="single" w:color="auto" w:sz="4" w:space="0"/>
                  </w:tcBorders>
                  <w:vAlign w:val="center"/>
                </w:tcPr>
                <w:p w14:paraId="0C9ECAB7">
                  <w:pPr>
                    <w:autoSpaceDE w:val="0"/>
                    <w:autoSpaceDN w:val="0"/>
                    <w:adjustRightInd w:val="0"/>
                    <w:snapToGrid w:val="0"/>
                    <w:jc w:val="center"/>
                    <w:rPr>
                      <w:kern w:val="0"/>
                      <w:szCs w:val="21"/>
                    </w:rPr>
                  </w:pPr>
                  <w:r>
                    <w:rPr>
                      <w:kern w:val="0"/>
                      <w:szCs w:val="21"/>
                    </w:rPr>
                    <w:t>相符</w:t>
                  </w:r>
                </w:p>
              </w:tc>
            </w:tr>
            <w:tr w14:paraId="3676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73" w:type="pct"/>
                  <w:vMerge w:val="continue"/>
                  <w:tcBorders>
                    <w:left w:val="single" w:color="auto" w:sz="4" w:space="0"/>
                    <w:bottom w:val="single" w:color="auto" w:sz="4" w:space="0"/>
                    <w:right w:val="single" w:color="auto" w:sz="4" w:space="0"/>
                  </w:tcBorders>
                  <w:vAlign w:val="center"/>
                </w:tcPr>
                <w:p w14:paraId="199217BD">
                  <w:pPr>
                    <w:pStyle w:val="6"/>
                    <w:adjustRightInd w:val="0"/>
                    <w:snapToGrid w:val="0"/>
                    <w:jc w:val="center"/>
                    <w:rPr>
                      <w:kern w:val="2"/>
                      <w:sz w:val="21"/>
                      <w:szCs w:val="21"/>
                    </w:rPr>
                  </w:pPr>
                </w:p>
              </w:tc>
              <w:tc>
                <w:tcPr>
                  <w:tcW w:w="2397" w:type="pct"/>
                  <w:tcBorders>
                    <w:top w:val="single" w:color="auto" w:sz="4" w:space="0"/>
                    <w:left w:val="single" w:color="auto" w:sz="4" w:space="0"/>
                    <w:bottom w:val="single" w:color="auto" w:sz="4" w:space="0"/>
                    <w:right w:val="single" w:color="auto" w:sz="4" w:space="0"/>
                  </w:tcBorders>
                  <w:vAlign w:val="center"/>
                </w:tcPr>
                <w:p w14:paraId="377B2ED5">
                  <w:pPr>
                    <w:adjustRightInd w:val="0"/>
                    <w:snapToGrid w:val="0"/>
                    <w:jc w:val="left"/>
                    <w:rPr>
                      <w:szCs w:val="21"/>
                    </w:rPr>
                  </w:pPr>
                  <w:r>
                    <w:rPr>
                      <w:rFonts w:hint="eastAsia"/>
                      <w:szCs w:val="21"/>
                    </w:rPr>
                    <w:t>12.夏季臭氧应对行动。</w:t>
                  </w:r>
                </w:p>
                <w:p w14:paraId="0E44DF22">
                  <w:pPr>
                    <w:adjustRightInd w:val="0"/>
                    <w:snapToGrid w:val="0"/>
                    <w:jc w:val="left"/>
                    <w:rPr>
                      <w:szCs w:val="21"/>
                    </w:rPr>
                  </w:pPr>
                  <w:r>
                    <w:rPr>
                      <w:rFonts w:hint="eastAsia"/>
                      <w:szCs w:val="21"/>
                    </w:rPr>
                    <w:t>（3）强化VOCs末端处理工艺治理。新建项目不再采用低温等离子、光氧化、光催化等治理技术，非水溶性VOCs废气不再采用喷淋吸收方式处理。</w:t>
                  </w:r>
                </w:p>
              </w:tc>
              <w:tc>
                <w:tcPr>
                  <w:tcW w:w="1217" w:type="pct"/>
                  <w:tcBorders>
                    <w:top w:val="single" w:color="auto" w:sz="4" w:space="0"/>
                    <w:left w:val="single" w:color="auto" w:sz="4" w:space="0"/>
                    <w:bottom w:val="single" w:color="auto" w:sz="4" w:space="0"/>
                    <w:right w:val="single" w:color="auto" w:sz="4" w:space="0"/>
                  </w:tcBorders>
                  <w:vAlign w:val="center"/>
                </w:tcPr>
                <w:p w14:paraId="4CDF6219">
                  <w:pPr>
                    <w:adjustRightInd w:val="0"/>
                    <w:snapToGrid w:val="0"/>
                    <w:jc w:val="left"/>
                    <w:rPr>
                      <w:szCs w:val="21"/>
                    </w:rPr>
                  </w:pPr>
                  <w:r>
                    <w:rPr>
                      <w:rFonts w:hint="eastAsia"/>
                      <w:szCs w:val="21"/>
                    </w:rPr>
                    <w:t>本项目有机废气采用通风橱收集后进入二级活性炭吸附箱吸附处理，由46m排气筒高空排放。</w:t>
                  </w:r>
                </w:p>
              </w:tc>
              <w:tc>
                <w:tcPr>
                  <w:tcW w:w="513" w:type="pct"/>
                  <w:tcBorders>
                    <w:top w:val="single" w:color="auto" w:sz="4" w:space="0"/>
                    <w:left w:val="single" w:color="auto" w:sz="4" w:space="0"/>
                    <w:bottom w:val="single" w:color="auto" w:sz="4" w:space="0"/>
                    <w:right w:val="single" w:color="auto" w:sz="4" w:space="0"/>
                  </w:tcBorders>
                  <w:vAlign w:val="center"/>
                </w:tcPr>
                <w:p w14:paraId="17A6C171">
                  <w:pPr>
                    <w:autoSpaceDE w:val="0"/>
                    <w:autoSpaceDN w:val="0"/>
                    <w:adjustRightInd w:val="0"/>
                    <w:snapToGrid w:val="0"/>
                    <w:jc w:val="center"/>
                    <w:rPr>
                      <w:kern w:val="0"/>
                      <w:szCs w:val="21"/>
                    </w:rPr>
                  </w:pPr>
                  <w:r>
                    <w:rPr>
                      <w:kern w:val="0"/>
                      <w:szCs w:val="21"/>
                    </w:rPr>
                    <w:t>相符</w:t>
                  </w:r>
                </w:p>
              </w:tc>
            </w:tr>
            <w:tr w14:paraId="569F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73" w:type="pct"/>
                  <w:vMerge w:val="restart"/>
                  <w:tcBorders>
                    <w:top w:val="single" w:color="auto" w:sz="4" w:space="0"/>
                    <w:left w:val="single" w:color="auto" w:sz="4" w:space="0"/>
                    <w:bottom w:val="single" w:color="auto" w:sz="4" w:space="0"/>
                    <w:right w:val="single" w:color="auto" w:sz="4" w:space="0"/>
                  </w:tcBorders>
                  <w:vAlign w:val="center"/>
                </w:tcPr>
                <w:p w14:paraId="1316BE0A">
                  <w:pPr>
                    <w:pStyle w:val="6"/>
                    <w:adjustRightInd w:val="0"/>
                    <w:snapToGrid w:val="0"/>
                    <w:jc w:val="center"/>
                    <w:rPr>
                      <w:kern w:val="2"/>
                      <w:sz w:val="21"/>
                      <w:szCs w:val="21"/>
                    </w:rPr>
                  </w:pPr>
                  <w:r>
                    <w:rPr>
                      <w:kern w:val="2"/>
                      <w:sz w:val="21"/>
                      <w:szCs w:val="21"/>
                    </w:rPr>
                    <w:t>《沣西新城大气污染治理专项行动方案（2023-</w:t>
                  </w:r>
                </w:p>
                <w:p w14:paraId="1F656F86">
                  <w:pPr>
                    <w:pStyle w:val="6"/>
                    <w:adjustRightInd w:val="0"/>
                    <w:snapToGrid w:val="0"/>
                    <w:jc w:val="center"/>
                    <w:rPr>
                      <w:kern w:val="2"/>
                      <w:sz w:val="21"/>
                      <w:szCs w:val="21"/>
                    </w:rPr>
                  </w:pPr>
                  <w:r>
                    <w:rPr>
                      <w:kern w:val="2"/>
                      <w:sz w:val="21"/>
                      <w:szCs w:val="21"/>
                    </w:rPr>
                    <w:t>2027年）》</w:t>
                  </w:r>
                </w:p>
              </w:tc>
              <w:tc>
                <w:tcPr>
                  <w:tcW w:w="2397" w:type="pct"/>
                  <w:tcBorders>
                    <w:top w:val="single" w:color="auto" w:sz="4" w:space="0"/>
                    <w:left w:val="single" w:color="auto" w:sz="4" w:space="0"/>
                    <w:bottom w:val="single" w:color="auto" w:sz="4" w:space="0"/>
                    <w:right w:val="single" w:color="auto" w:sz="4" w:space="0"/>
                  </w:tcBorders>
                  <w:vAlign w:val="center"/>
                </w:tcPr>
                <w:p w14:paraId="6FC922BC">
                  <w:pPr>
                    <w:pStyle w:val="48"/>
                    <w:jc w:val="both"/>
                  </w:pPr>
                  <w:r>
                    <w:t>强化源头管控。严格落实国家、省、市及新区产业规划、产业政策、“三线一单”、规划环评等要求，深入开展区域空间生态环境评价工作，积极推行区域、规划环境影响评价，新、改、扩建化工、石化、建材、有色等项目的环境影响评价应满足区域、规划环评要求</w:t>
                  </w:r>
                </w:p>
              </w:tc>
              <w:tc>
                <w:tcPr>
                  <w:tcW w:w="1217" w:type="pct"/>
                  <w:tcBorders>
                    <w:top w:val="single" w:color="auto" w:sz="4" w:space="0"/>
                    <w:left w:val="single" w:color="auto" w:sz="4" w:space="0"/>
                    <w:bottom w:val="single" w:color="auto" w:sz="4" w:space="0"/>
                    <w:right w:val="single" w:color="auto" w:sz="4" w:space="0"/>
                  </w:tcBorders>
                  <w:vAlign w:val="center"/>
                </w:tcPr>
                <w:p w14:paraId="1CDA5727">
                  <w:pPr>
                    <w:pStyle w:val="49"/>
                    <w:jc w:val="both"/>
                  </w:pPr>
                  <w:r>
                    <w:rPr>
                      <w:spacing w:val="8"/>
                    </w:rPr>
                    <w:t>本</w:t>
                  </w:r>
                  <w:r>
                    <w:t>项目建设符合产业政策、“三线一单”、规划环评等要求；</w:t>
                  </w:r>
                  <w:r>
                    <w:rPr>
                      <w:spacing w:val="8"/>
                    </w:rPr>
                    <w:t>项目</w:t>
                  </w:r>
                  <w:r>
                    <w:t>环境影响评价满足规划环评要求。</w:t>
                  </w:r>
                </w:p>
              </w:tc>
              <w:tc>
                <w:tcPr>
                  <w:tcW w:w="513" w:type="pct"/>
                  <w:tcBorders>
                    <w:top w:val="single" w:color="auto" w:sz="4" w:space="0"/>
                    <w:left w:val="single" w:color="auto" w:sz="4" w:space="0"/>
                    <w:bottom w:val="single" w:color="auto" w:sz="4" w:space="0"/>
                    <w:right w:val="single" w:color="auto" w:sz="4" w:space="0"/>
                  </w:tcBorders>
                  <w:vAlign w:val="center"/>
                </w:tcPr>
                <w:p w14:paraId="4F6557D8">
                  <w:pPr>
                    <w:pStyle w:val="48"/>
                  </w:pPr>
                  <w:r>
                    <w:rPr>
                      <w:kern w:val="0"/>
                    </w:rPr>
                    <w:t>相符</w:t>
                  </w:r>
                </w:p>
              </w:tc>
            </w:tr>
            <w:tr w14:paraId="7EE0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73" w:type="pct"/>
                  <w:vMerge w:val="continue"/>
                  <w:tcBorders>
                    <w:top w:val="single" w:color="auto" w:sz="4" w:space="0"/>
                    <w:left w:val="single" w:color="auto" w:sz="4" w:space="0"/>
                    <w:bottom w:val="single" w:color="auto" w:sz="4" w:space="0"/>
                    <w:right w:val="single" w:color="auto" w:sz="4" w:space="0"/>
                  </w:tcBorders>
                  <w:vAlign w:val="center"/>
                </w:tcPr>
                <w:p w14:paraId="22A78F0A">
                  <w:pPr>
                    <w:widowControl/>
                    <w:jc w:val="left"/>
                    <w:rPr>
                      <w:szCs w:val="21"/>
                    </w:rPr>
                  </w:pPr>
                </w:p>
              </w:tc>
              <w:tc>
                <w:tcPr>
                  <w:tcW w:w="2397" w:type="pct"/>
                  <w:tcBorders>
                    <w:top w:val="single" w:color="auto" w:sz="4" w:space="0"/>
                    <w:left w:val="single" w:color="auto" w:sz="4" w:space="0"/>
                    <w:bottom w:val="single" w:color="auto" w:sz="4" w:space="0"/>
                    <w:right w:val="single" w:color="auto" w:sz="4" w:space="0"/>
                  </w:tcBorders>
                  <w:vAlign w:val="center"/>
                </w:tcPr>
                <w:p w14:paraId="42A4FE04">
                  <w:pPr>
                    <w:pStyle w:val="49"/>
                    <w:jc w:val="both"/>
                  </w:pPr>
                  <w:r>
                    <w:t>严格新、改、扩建涉气重点行业绩效评级限制条件新城范围内新、改、扩建涉气重点行业企业应达到环保绩效A级、绩效引领性水平。</w:t>
                  </w:r>
                </w:p>
              </w:tc>
              <w:tc>
                <w:tcPr>
                  <w:tcW w:w="1217" w:type="pct"/>
                  <w:tcBorders>
                    <w:top w:val="single" w:color="auto" w:sz="4" w:space="0"/>
                    <w:left w:val="single" w:color="auto" w:sz="4" w:space="0"/>
                    <w:bottom w:val="single" w:color="auto" w:sz="4" w:space="0"/>
                    <w:right w:val="single" w:color="auto" w:sz="4" w:space="0"/>
                  </w:tcBorders>
                  <w:vAlign w:val="center"/>
                </w:tcPr>
                <w:p w14:paraId="69DD2F6B">
                  <w:pPr>
                    <w:pStyle w:val="49"/>
                    <w:jc w:val="both"/>
                  </w:pPr>
                  <w:r>
                    <w:t>本项目为实验类，不属于涉气重点行业。</w:t>
                  </w:r>
                </w:p>
              </w:tc>
              <w:tc>
                <w:tcPr>
                  <w:tcW w:w="513" w:type="pct"/>
                  <w:tcBorders>
                    <w:top w:val="single" w:color="auto" w:sz="4" w:space="0"/>
                    <w:left w:val="single" w:color="auto" w:sz="4" w:space="0"/>
                    <w:bottom w:val="single" w:color="auto" w:sz="4" w:space="0"/>
                    <w:right w:val="single" w:color="auto" w:sz="4" w:space="0"/>
                  </w:tcBorders>
                  <w:vAlign w:val="center"/>
                </w:tcPr>
                <w:p w14:paraId="5853563E">
                  <w:pPr>
                    <w:pStyle w:val="48"/>
                  </w:pPr>
                  <w:r>
                    <w:rPr>
                      <w:kern w:val="0"/>
                    </w:rPr>
                    <w:t>相符</w:t>
                  </w:r>
                </w:p>
              </w:tc>
            </w:tr>
          </w:tbl>
          <w:p w14:paraId="429EFA16">
            <w:pPr>
              <w:spacing w:line="360" w:lineRule="auto"/>
              <w:ind w:firstLine="480" w:firstLineChars="200"/>
              <w:rPr>
                <w:bCs/>
                <w:sz w:val="24"/>
              </w:rPr>
            </w:pPr>
            <w:r>
              <w:rPr>
                <w:bCs/>
                <w:sz w:val="24"/>
              </w:rPr>
              <w:t>（4）与实验室相关法规、规范的符合性</w:t>
            </w:r>
          </w:p>
          <w:p w14:paraId="0576A667">
            <w:pPr>
              <w:spacing w:line="360" w:lineRule="auto"/>
              <w:ind w:firstLine="480" w:firstLineChars="200"/>
              <w:rPr>
                <w:bCs/>
                <w:sz w:val="24"/>
              </w:rPr>
            </w:pPr>
            <w:r>
              <w:rPr>
                <w:bCs/>
                <w:sz w:val="24"/>
              </w:rPr>
              <w:t>本项目与其他实验室相关法规、规范的符合性分析见下表。</w:t>
            </w:r>
          </w:p>
          <w:p w14:paraId="3367C1F4">
            <w:pPr>
              <w:spacing w:line="360" w:lineRule="auto"/>
              <w:jc w:val="center"/>
              <w:rPr>
                <w:b/>
                <w:sz w:val="24"/>
              </w:rPr>
            </w:pPr>
            <w:r>
              <w:rPr>
                <w:b/>
                <w:sz w:val="24"/>
              </w:rPr>
              <w:t>表1-</w:t>
            </w:r>
            <w:r>
              <w:rPr>
                <w:rFonts w:hint="eastAsia"/>
                <w:b/>
                <w:sz w:val="24"/>
              </w:rPr>
              <w:t>4</w:t>
            </w:r>
            <w:r>
              <w:rPr>
                <w:b/>
                <w:sz w:val="24"/>
              </w:rPr>
              <w:t>本项目与实验室相关法规、规范的符合性分析</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93"/>
              <w:gridCol w:w="1998"/>
              <w:gridCol w:w="2894"/>
              <w:gridCol w:w="753"/>
            </w:tblGrid>
            <w:tr w14:paraId="57A2C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80" w:type="pct"/>
                  <w:tcBorders>
                    <w:top w:val="single" w:color="000000" w:sz="4" w:space="0"/>
                    <w:left w:val="single" w:color="000000" w:sz="4" w:space="0"/>
                    <w:bottom w:val="single" w:color="000000" w:sz="4" w:space="0"/>
                    <w:right w:val="single" w:color="000000" w:sz="4" w:space="0"/>
                  </w:tcBorders>
                  <w:vAlign w:val="center"/>
                </w:tcPr>
                <w:p w14:paraId="58220885">
                  <w:pPr>
                    <w:pStyle w:val="53"/>
                    <w:adjustRightInd w:val="0"/>
                    <w:snapToGrid w:val="0"/>
                    <w:jc w:val="center"/>
                    <w:rPr>
                      <w:rFonts w:ascii="Times New Roman" w:hAnsi="Times New Roman" w:cs="Times New Roman"/>
                      <w:b/>
                      <w:bCs/>
                      <w:sz w:val="21"/>
                      <w:szCs w:val="21"/>
                      <w:lang w:val="en-GB" w:eastAsia="zh-CN"/>
                    </w:rPr>
                  </w:pPr>
                  <w:r>
                    <w:rPr>
                      <w:rFonts w:ascii="Times New Roman" w:hAnsi="Times New Roman" w:cs="Times New Roman"/>
                      <w:b/>
                      <w:bCs/>
                      <w:sz w:val="21"/>
                      <w:szCs w:val="21"/>
                      <w:lang w:val="en-GB" w:eastAsia="zh-CN"/>
                    </w:rPr>
                    <w:t>文件名称</w:t>
                  </w:r>
                </w:p>
              </w:tc>
              <w:tc>
                <w:tcPr>
                  <w:tcW w:w="1456" w:type="pct"/>
                  <w:tcBorders>
                    <w:top w:val="single" w:color="000000" w:sz="4" w:space="0"/>
                    <w:left w:val="single" w:color="000000" w:sz="4" w:space="0"/>
                    <w:bottom w:val="single" w:color="000000" w:sz="4" w:space="0"/>
                    <w:right w:val="single" w:color="000000" w:sz="4" w:space="0"/>
                  </w:tcBorders>
                  <w:vAlign w:val="center"/>
                </w:tcPr>
                <w:p w14:paraId="35339438">
                  <w:pPr>
                    <w:pStyle w:val="53"/>
                    <w:adjustRightInd w:val="0"/>
                    <w:snapToGrid w:val="0"/>
                    <w:jc w:val="center"/>
                    <w:rPr>
                      <w:rFonts w:ascii="Times New Roman" w:hAnsi="Times New Roman" w:cs="Times New Roman"/>
                      <w:b/>
                      <w:bCs/>
                      <w:sz w:val="21"/>
                      <w:szCs w:val="21"/>
                      <w:lang w:val="en-GB" w:eastAsia="zh-CN"/>
                    </w:rPr>
                  </w:pPr>
                  <w:r>
                    <w:rPr>
                      <w:rFonts w:ascii="Times New Roman" w:hAnsi="Times New Roman" w:cs="Times New Roman"/>
                      <w:b/>
                      <w:bCs/>
                      <w:sz w:val="21"/>
                      <w:szCs w:val="21"/>
                      <w:lang w:val="en-GB" w:eastAsia="zh-CN"/>
                    </w:rPr>
                    <w:t>相关要求</w:t>
                  </w:r>
                </w:p>
              </w:tc>
              <w:tc>
                <w:tcPr>
                  <w:tcW w:w="2091" w:type="pct"/>
                  <w:tcBorders>
                    <w:top w:val="single" w:color="000000" w:sz="4" w:space="0"/>
                    <w:left w:val="single" w:color="000000" w:sz="4" w:space="0"/>
                    <w:bottom w:val="single" w:color="000000" w:sz="4" w:space="0"/>
                    <w:right w:val="single" w:color="000000" w:sz="4" w:space="0"/>
                  </w:tcBorders>
                  <w:vAlign w:val="center"/>
                </w:tcPr>
                <w:p w14:paraId="3EBBEEE6">
                  <w:pPr>
                    <w:pStyle w:val="53"/>
                    <w:adjustRightInd w:val="0"/>
                    <w:snapToGrid w:val="0"/>
                    <w:jc w:val="center"/>
                    <w:rPr>
                      <w:rFonts w:ascii="Times New Roman" w:hAnsi="Times New Roman" w:cs="Times New Roman"/>
                      <w:b/>
                      <w:bCs/>
                      <w:sz w:val="21"/>
                      <w:szCs w:val="21"/>
                      <w:lang w:val="en-GB" w:eastAsia="zh-CN"/>
                    </w:rPr>
                  </w:pPr>
                  <w:r>
                    <w:rPr>
                      <w:rFonts w:ascii="Times New Roman" w:hAnsi="Times New Roman" w:cs="Times New Roman"/>
                      <w:b/>
                      <w:bCs/>
                      <w:sz w:val="21"/>
                      <w:szCs w:val="21"/>
                      <w:lang w:val="en-GB" w:eastAsia="zh-CN"/>
                    </w:rPr>
                    <w:t>本项目情况</w:t>
                  </w:r>
                </w:p>
              </w:tc>
              <w:tc>
                <w:tcPr>
                  <w:tcW w:w="571" w:type="pct"/>
                  <w:tcBorders>
                    <w:top w:val="single" w:color="000000" w:sz="4" w:space="0"/>
                    <w:left w:val="single" w:color="000000" w:sz="4" w:space="0"/>
                    <w:bottom w:val="single" w:color="000000" w:sz="4" w:space="0"/>
                    <w:right w:val="single" w:color="000000" w:sz="4" w:space="0"/>
                  </w:tcBorders>
                  <w:vAlign w:val="center"/>
                </w:tcPr>
                <w:p w14:paraId="14EC0B61">
                  <w:pPr>
                    <w:pStyle w:val="53"/>
                    <w:adjustRightInd w:val="0"/>
                    <w:snapToGrid w:val="0"/>
                    <w:jc w:val="center"/>
                    <w:rPr>
                      <w:rFonts w:ascii="Times New Roman" w:hAnsi="Times New Roman" w:cs="Times New Roman"/>
                      <w:b/>
                      <w:bCs/>
                      <w:sz w:val="21"/>
                      <w:szCs w:val="21"/>
                      <w:lang w:val="en-GB" w:eastAsia="zh-CN"/>
                    </w:rPr>
                  </w:pPr>
                  <w:r>
                    <w:rPr>
                      <w:rFonts w:ascii="Times New Roman" w:hAnsi="Times New Roman" w:cs="Times New Roman"/>
                      <w:b/>
                      <w:bCs/>
                      <w:sz w:val="21"/>
                      <w:szCs w:val="21"/>
                      <w:lang w:val="en-GB" w:eastAsia="zh-CN"/>
                    </w:rPr>
                    <w:t>符合性</w:t>
                  </w:r>
                </w:p>
              </w:tc>
            </w:tr>
            <w:tr w14:paraId="560FB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80" w:type="pct"/>
                  <w:vMerge w:val="restart"/>
                  <w:tcBorders>
                    <w:top w:val="single" w:color="000000" w:sz="4" w:space="0"/>
                    <w:left w:val="single" w:color="000000" w:sz="4" w:space="0"/>
                    <w:bottom w:val="single" w:color="000000" w:sz="4" w:space="0"/>
                    <w:right w:val="single" w:color="000000" w:sz="4" w:space="0"/>
                  </w:tcBorders>
                  <w:vAlign w:val="center"/>
                </w:tcPr>
                <w:p w14:paraId="15A91845">
                  <w:pPr>
                    <w:pStyle w:val="52"/>
                    <w:snapToGrid w:val="0"/>
                    <w:spacing w:beforeLines="100"/>
                    <w:jc w:val="center"/>
                    <w:rPr>
                      <w:rFonts w:ascii="Times New Roman" w:hAnsi="Times New Roman" w:eastAsia="宋体"/>
                      <w:color w:val="auto"/>
                      <w:sz w:val="21"/>
                      <w:szCs w:val="21"/>
                      <w:lang w:val="en-GB"/>
                    </w:rPr>
                  </w:pPr>
                  <w:r>
                    <w:rPr>
                      <w:rFonts w:ascii="Times New Roman" w:hAnsi="Times New Roman" w:eastAsia="宋体"/>
                      <w:color w:val="auto"/>
                      <w:sz w:val="21"/>
                      <w:szCs w:val="21"/>
                      <w:lang w:val="en-GB"/>
                    </w:rPr>
                    <w:t>《检验检测实验室设计与建设技术要求第1部分：通用要求》（GB/T 32146.1-2015）7.5 公害预防与处理</w:t>
                  </w:r>
                </w:p>
              </w:tc>
              <w:tc>
                <w:tcPr>
                  <w:tcW w:w="1456" w:type="pct"/>
                  <w:tcBorders>
                    <w:top w:val="single" w:color="000000" w:sz="4" w:space="0"/>
                    <w:left w:val="single" w:color="000000" w:sz="4" w:space="0"/>
                    <w:bottom w:val="single" w:color="000000" w:sz="4" w:space="0"/>
                    <w:right w:val="single" w:color="000000" w:sz="4" w:space="0"/>
                  </w:tcBorders>
                  <w:vAlign w:val="center"/>
                </w:tcPr>
                <w:p w14:paraId="28A92F76">
                  <w:pPr>
                    <w:adjustRightInd w:val="0"/>
                    <w:snapToGrid w:val="0"/>
                    <w:jc w:val="left"/>
                    <w:rPr>
                      <w:szCs w:val="21"/>
                      <w:lang w:val="en-GB"/>
                    </w:rPr>
                  </w:pPr>
                  <w:r>
                    <w:rPr>
                      <w:szCs w:val="21"/>
                      <w:lang w:val="en-GB"/>
                    </w:rPr>
                    <w:t>7.5.2 实验室废液处理：实验室废液按废液性质、成分及污染的程度应进行不同的处理，污水排入城市排水系统时，应符合GB8978中的规定。</w:t>
                  </w:r>
                </w:p>
              </w:tc>
              <w:tc>
                <w:tcPr>
                  <w:tcW w:w="2091" w:type="pct"/>
                  <w:tcBorders>
                    <w:top w:val="single" w:color="000000" w:sz="4" w:space="0"/>
                    <w:left w:val="single" w:color="000000" w:sz="4" w:space="0"/>
                    <w:bottom w:val="single" w:color="000000" w:sz="4" w:space="0"/>
                    <w:right w:val="single" w:color="000000" w:sz="4" w:space="0"/>
                  </w:tcBorders>
                  <w:vAlign w:val="center"/>
                </w:tcPr>
                <w:p w14:paraId="1AA2C36E">
                  <w:pPr>
                    <w:adjustRightInd w:val="0"/>
                    <w:snapToGrid w:val="0"/>
                    <w:jc w:val="left"/>
                    <w:rPr>
                      <w:szCs w:val="21"/>
                      <w:lang w:val="en-GB"/>
                    </w:rPr>
                  </w:pPr>
                  <w:r>
                    <w:t>本项目实验废液按照危废进行处置；实验废水集中收集后进入自建污水处理站，</w:t>
                  </w:r>
                  <w:r>
                    <w:rPr>
                      <w:szCs w:val="21"/>
                    </w:rPr>
                    <w:t>采用</w:t>
                  </w:r>
                  <w:r>
                    <w:rPr>
                      <w:bCs/>
                      <w:szCs w:val="21"/>
                    </w:rPr>
                    <w:t>“中和+气浮+水解酸化+缺氧+接触氧化+MBR”</w:t>
                  </w:r>
                  <w:r>
                    <w:t>工艺处理后，与化粪池出水一起由废水总排口排入市政污水管网排，最终进入渭河污水处理厂。</w:t>
                  </w:r>
                  <w:r>
                    <w:rPr>
                      <w:szCs w:val="21"/>
                      <w:lang w:val="en-GB"/>
                    </w:rPr>
                    <w:t>根据环评预测，污水排放浓度可满足《污水综合排放标准》（GB8978-1996）标准要求。</w:t>
                  </w:r>
                </w:p>
              </w:tc>
              <w:tc>
                <w:tcPr>
                  <w:tcW w:w="571" w:type="pct"/>
                  <w:tcBorders>
                    <w:top w:val="single" w:color="000000" w:sz="4" w:space="0"/>
                    <w:left w:val="single" w:color="000000" w:sz="4" w:space="0"/>
                    <w:bottom w:val="single" w:color="000000" w:sz="4" w:space="0"/>
                    <w:right w:val="single" w:color="000000" w:sz="4" w:space="0"/>
                  </w:tcBorders>
                  <w:vAlign w:val="center"/>
                </w:tcPr>
                <w:p w14:paraId="396B3EB1">
                  <w:pPr>
                    <w:pStyle w:val="52"/>
                    <w:snapToGrid w:val="0"/>
                    <w:jc w:val="center"/>
                    <w:rPr>
                      <w:rFonts w:ascii="Times New Roman" w:hAnsi="Times New Roman" w:eastAsia="宋体"/>
                      <w:color w:val="auto"/>
                      <w:sz w:val="21"/>
                      <w:szCs w:val="21"/>
                      <w:lang w:val="en-GB"/>
                    </w:rPr>
                  </w:pPr>
                  <w:r>
                    <w:rPr>
                      <w:rFonts w:ascii="Times New Roman" w:hAnsi="Times New Roman" w:eastAsia="宋体"/>
                      <w:color w:val="auto"/>
                      <w:sz w:val="21"/>
                      <w:szCs w:val="21"/>
                      <w:lang w:val="en-GB"/>
                    </w:rPr>
                    <w:t>符合</w:t>
                  </w:r>
                </w:p>
              </w:tc>
            </w:tr>
            <w:tr w14:paraId="1D4A5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4AA62F">
                  <w:pPr>
                    <w:widowControl/>
                    <w:adjustRightInd w:val="0"/>
                    <w:snapToGrid w:val="0"/>
                    <w:jc w:val="center"/>
                    <w:rPr>
                      <w:szCs w:val="21"/>
                      <w:lang w:val="en-GB"/>
                    </w:rPr>
                  </w:pPr>
                </w:p>
              </w:tc>
              <w:tc>
                <w:tcPr>
                  <w:tcW w:w="1456" w:type="pct"/>
                  <w:tcBorders>
                    <w:top w:val="single" w:color="000000" w:sz="4" w:space="0"/>
                    <w:left w:val="single" w:color="000000" w:sz="4" w:space="0"/>
                    <w:bottom w:val="single" w:color="000000" w:sz="4" w:space="0"/>
                    <w:right w:val="single" w:color="000000" w:sz="4" w:space="0"/>
                  </w:tcBorders>
                  <w:vAlign w:val="center"/>
                </w:tcPr>
                <w:p w14:paraId="4E1D834E">
                  <w:pPr>
                    <w:adjustRightInd w:val="0"/>
                    <w:snapToGrid w:val="0"/>
                    <w:jc w:val="left"/>
                    <w:rPr>
                      <w:szCs w:val="21"/>
                      <w:lang w:val="en-GB"/>
                    </w:rPr>
                  </w:pPr>
                  <w:r>
                    <w:rPr>
                      <w:szCs w:val="21"/>
                      <w:lang w:val="en-GB"/>
                    </w:rPr>
                    <w:t>7.5.</w:t>
                  </w:r>
                  <w:r>
                    <w:rPr>
                      <w:szCs w:val="21"/>
                    </w:rPr>
                    <w:t>3</w:t>
                  </w:r>
                  <w:r>
                    <w:rPr>
                      <w:szCs w:val="21"/>
                      <w:lang w:val="en-GB"/>
                    </w:rPr>
                    <w:t>实验室废气处理：实验室废气主要为两大类，酸雾和有机气体。产生两类污染的操作宜在不同的通风柜中进行，处理后的废气应符合GB16297、GB14554等国家相关的规定。</w:t>
                  </w:r>
                </w:p>
              </w:tc>
              <w:tc>
                <w:tcPr>
                  <w:tcW w:w="2091" w:type="pct"/>
                  <w:tcBorders>
                    <w:top w:val="single" w:color="000000" w:sz="4" w:space="0"/>
                    <w:left w:val="single" w:color="000000" w:sz="4" w:space="0"/>
                    <w:bottom w:val="single" w:color="000000" w:sz="4" w:space="0"/>
                    <w:right w:val="single" w:color="000000" w:sz="4" w:space="0"/>
                  </w:tcBorders>
                  <w:vAlign w:val="center"/>
                </w:tcPr>
                <w:p w14:paraId="7E760B21">
                  <w:pPr>
                    <w:adjustRightInd w:val="0"/>
                    <w:snapToGrid w:val="0"/>
                    <w:jc w:val="left"/>
                    <w:rPr>
                      <w:szCs w:val="21"/>
                      <w:lang w:val="en-GB"/>
                    </w:rPr>
                  </w:pPr>
                  <w:r>
                    <w:rPr>
                      <w:szCs w:val="21"/>
                      <w:lang w:val="en-GB"/>
                    </w:rPr>
                    <w:t>本项目实验在通风柜内进行，收集后的酸雾、有机废气分别引至碱液吸收</w:t>
                  </w:r>
                  <w:r>
                    <w:rPr>
                      <w:szCs w:val="21"/>
                    </w:rPr>
                    <w:t>喷淋塔、</w:t>
                  </w:r>
                  <w:r>
                    <w:rPr>
                      <w:szCs w:val="21"/>
                      <w:lang w:val="en-GB"/>
                    </w:rPr>
                    <w:t>活性炭吸附装置处理。处理后的废气满足《大气污染物综合排放标准》（GB16297</w:t>
                  </w:r>
                  <w:r>
                    <w:rPr>
                      <w:szCs w:val="21"/>
                    </w:rPr>
                    <w:t>-</w:t>
                  </w:r>
                  <w:r>
                    <w:rPr>
                      <w:szCs w:val="21"/>
                      <w:lang w:val="en-GB"/>
                    </w:rPr>
                    <w:t>1996）排放标准要求</w:t>
                  </w:r>
                </w:p>
              </w:tc>
              <w:tc>
                <w:tcPr>
                  <w:tcW w:w="571" w:type="pct"/>
                  <w:tcBorders>
                    <w:top w:val="single" w:color="000000" w:sz="4" w:space="0"/>
                    <w:left w:val="single" w:color="000000" w:sz="4" w:space="0"/>
                    <w:bottom w:val="single" w:color="000000" w:sz="4" w:space="0"/>
                    <w:right w:val="single" w:color="000000" w:sz="4" w:space="0"/>
                  </w:tcBorders>
                  <w:vAlign w:val="center"/>
                </w:tcPr>
                <w:p w14:paraId="33E3196D">
                  <w:pPr>
                    <w:pStyle w:val="52"/>
                    <w:snapToGrid w:val="0"/>
                    <w:jc w:val="center"/>
                    <w:rPr>
                      <w:rFonts w:ascii="Times New Roman" w:hAnsi="Times New Roman" w:eastAsia="宋体"/>
                      <w:color w:val="auto"/>
                      <w:sz w:val="21"/>
                      <w:szCs w:val="21"/>
                      <w:lang w:val="en-GB"/>
                    </w:rPr>
                  </w:pPr>
                  <w:r>
                    <w:rPr>
                      <w:rFonts w:ascii="Times New Roman" w:hAnsi="Times New Roman" w:eastAsia="宋体"/>
                      <w:color w:val="auto"/>
                      <w:sz w:val="21"/>
                      <w:szCs w:val="21"/>
                      <w:lang w:val="en-GB"/>
                    </w:rPr>
                    <w:t>符合</w:t>
                  </w:r>
                </w:p>
              </w:tc>
            </w:tr>
            <w:tr w14:paraId="0DE66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5C00AD">
                  <w:pPr>
                    <w:widowControl/>
                    <w:adjustRightInd w:val="0"/>
                    <w:snapToGrid w:val="0"/>
                    <w:jc w:val="center"/>
                    <w:rPr>
                      <w:szCs w:val="21"/>
                      <w:lang w:val="en-GB"/>
                    </w:rPr>
                  </w:pPr>
                </w:p>
              </w:tc>
              <w:tc>
                <w:tcPr>
                  <w:tcW w:w="1456" w:type="pct"/>
                  <w:tcBorders>
                    <w:top w:val="single" w:color="000000" w:sz="4" w:space="0"/>
                    <w:left w:val="single" w:color="000000" w:sz="4" w:space="0"/>
                    <w:bottom w:val="single" w:color="000000" w:sz="4" w:space="0"/>
                    <w:right w:val="single" w:color="000000" w:sz="4" w:space="0"/>
                  </w:tcBorders>
                  <w:vAlign w:val="center"/>
                </w:tcPr>
                <w:p w14:paraId="139BAF8E">
                  <w:pPr>
                    <w:adjustRightInd w:val="0"/>
                    <w:snapToGrid w:val="0"/>
                    <w:jc w:val="left"/>
                    <w:rPr>
                      <w:szCs w:val="21"/>
                      <w:lang w:val="en-GB"/>
                    </w:rPr>
                  </w:pPr>
                  <w:r>
                    <w:rPr>
                      <w:szCs w:val="21"/>
                      <w:lang w:val="en-GB"/>
                    </w:rPr>
                    <w:t>7.5.</w:t>
                  </w:r>
                  <w:r>
                    <w:rPr>
                      <w:szCs w:val="21"/>
                    </w:rPr>
                    <w:t>4</w:t>
                  </w:r>
                  <w:r>
                    <w:rPr>
                      <w:szCs w:val="21"/>
                      <w:lang w:val="en-GB"/>
                    </w:rPr>
                    <w:t>实验室固废处理：对于高毒性的可溶性固废，实验室应设专门容器分别加以收集，严禁埋入地下，污染地面水体。其他固废可按照国家相关法律法规进行处理。具体应符合GB18599等国家相关的规定。</w:t>
                  </w:r>
                </w:p>
              </w:tc>
              <w:tc>
                <w:tcPr>
                  <w:tcW w:w="2091" w:type="pct"/>
                  <w:tcBorders>
                    <w:top w:val="single" w:color="000000" w:sz="4" w:space="0"/>
                    <w:left w:val="single" w:color="000000" w:sz="4" w:space="0"/>
                    <w:bottom w:val="single" w:color="000000" w:sz="4" w:space="0"/>
                    <w:right w:val="single" w:color="000000" w:sz="4" w:space="0"/>
                  </w:tcBorders>
                  <w:vAlign w:val="center"/>
                </w:tcPr>
                <w:p w14:paraId="1FCA01EA">
                  <w:pPr>
                    <w:adjustRightInd w:val="0"/>
                    <w:snapToGrid w:val="0"/>
                    <w:jc w:val="left"/>
                    <w:rPr>
                      <w:szCs w:val="21"/>
                      <w:lang w:val="en-GB"/>
                    </w:rPr>
                  </w:pPr>
                  <w:r>
                    <w:rPr>
                      <w:szCs w:val="21"/>
                      <w:lang w:val="en-GB"/>
                    </w:rPr>
                    <w:t>本项目实验室对危险固废分类采用专用容器收集后暂存于危险废物贮存库，定期交有资质单位外运处置。评价要求项目危险废物分类收集、暂存、转运、管理等环节严格按照《危险废物贮存污染控制标准》（GB18597-2023）中相关规定执行。</w:t>
                  </w:r>
                </w:p>
              </w:tc>
              <w:tc>
                <w:tcPr>
                  <w:tcW w:w="571" w:type="pct"/>
                  <w:tcBorders>
                    <w:top w:val="single" w:color="000000" w:sz="4" w:space="0"/>
                    <w:left w:val="single" w:color="000000" w:sz="4" w:space="0"/>
                    <w:bottom w:val="single" w:color="000000" w:sz="4" w:space="0"/>
                    <w:right w:val="single" w:color="000000" w:sz="4" w:space="0"/>
                  </w:tcBorders>
                  <w:vAlign w:val="center"/>
                </w:tcPr>
                <w:p w14:paraId="21FD5F5F">
                  <w:pPr>
                    <w:pStyle w:val="52"/>
                    <w:snapToGrid w:val="0"/>
                    <w:jc w:val="center"/>
                    <w:rPr>
                      <w:rFonts w:ascii="Times New Roman" w:hAnsi="Times New Roman" w:eastAsia="宋体"/>
                      <w:color w:val="auto"/>
                      <w:sz w:val="21"/>
                      <w:szCs w:val="21"/>
                      <w:lang w:val="en-GB"/>
                    </w:rPr>
                  </w:pPr>
                  <w:r>
                    <w:rPr>
                      <w:rFonts w:ascii="Times New Roman" w:hAnsi="Times New Roman" w:eastAsia="宋体"/>
                      <w:color w:val="auto"/>
                      <w:sz w:val="21"/>
                      <w:szCs w:val="21"/>
                      <w:lang w:val="en-GB"/>
                    </w:rPr>
                    <w:t>符合</w:t>
                  </w:r>
                </w:p>
              </w:tc>
            </w:tr>
          </w:tbl>
          <w:p w14:paraId="12EDA495">
            <w:pPr>
              <w:spacing w:line="360" w:lineRule="auto"/>
              <w:ind w:firstLine="480" w:firstLineChars="200"/>
              <w:rPr>
                <w:bCs/>
                <w:sz w:val="24"/>
              </w:rPr>
            </w:pPr>
            <w:r>
              <w:rPr>
                <w:bCs/>
                <w:sz w:val="24"/>
              </w:rPr>
              <w:t>（5）选址可行性分析</w:t>
            </w:r>
          </w:p>
          <w:p w14:paraId="73CBFE65">
            <w:pPr>
              <w:spacing w:line="360" w:lineRule="auto"/>
              <w:ind w:firstLine="480" w:firstLineChars="200"/>
              <w:rPr>
                <w:bCs/>
                <w:sz w:val="24"/>
              </w:rPr>
            </w:pPr>
            <w:r>
              <w:rPr>
                <w:bCs/>
                <w:sz w:val="24"/>
              </w:rPr>
              <w:t>本项目为实验类，位于</w:t>
            </w:r>
            <w:r>
              <w:rPr>
                <w:sz w:val="24"/>
              </w:rPr>
              <w:t>西咸新区沣西新城咸户路以东、雅韵路以南、新柳路以西、开元路（现状为天辰路）以北。项目用地符合丰新城用地规划（用地规划条件书见附件</w:t>
            </w:r>
            <w:r>
              <w:rPr>
                <w:rFonts w:hint="eastAsia"/>
                <w:sz w:val="24"/>
              </w:rPr>
              <w:t>4</w:t>
            </w:r>
            <w:r>
              <w:rPr>
                <w:sz w:val="24"/>
              </w:rPr>
              <w:t>），同时用地性质属于工业用地（用地合同见附件</w:t>
            </w:r>
            <w:r>
              <w:rPr>
                <w:rFonts w:hint="eastAsia"/>
                <w:sz w:val="24"/>
              </w:rPr>
              <w:t>3</w:t>
            </w:r>
            <w:r>
              <w:rPr>
                <w:sz w:val="24"/>
              </w:rPr>
              <w:t>）。</w:t>
            </w:r>
          </w:p>
          <w:p w14:paraId="4C1CB7D5">
            <w:pPr>
              <w:spacing w:line="360" w:lineRule="auto"/>
              <w:ind w:firstLine="480" w:firstLineChars="200"/>
              <w:rPr>
                <w:bCs/>
                <w:sz w:val="24"/>
              </w:rPr>
            </w:pPr>
            <w:r>
              <w:rPr>
                <w:bCs/>
                <w:sz w:val="24"/>
              </w:rPr>
              <w:t>经现场勘察，项目所在地地理位置优越，交通便利，供水、供电和通讯等基础配套设施已基本完善，可以满足本项目建设及运营需要。项目位于城市建成区，附近500m范围内无集中式水源地、自然保护区、风景名胜区、文物保护单位、革命历史古迹及珍稀濒危野生动植物等特殊环境保护目标。项目产生的各类污染物在采取本环评提出的各项污染防治措施后均能达标排放，项目运营对其影响较小。因此，项目选址合理。</w:t>
            </w:r>
          </w:p>
          <w:p w14:paraId="2C9C22A8">
            <w:pPr>
              <w:spacing w:line="240" w:lineRule="exact"/>
              <w:ind w:firstLine="480" w:firstLineChars="200"/>
              <w:rPr>
                <w:bCs/>
                <w:sz w:val="24"/>
              </w:rPr>
            </w:pPr>
          </w:p>
          <w:p w14:paraId="7487AD62">
            <w:pPr>
              <w:spacing w:line="240" w:lineRule="exact"/>
              <w:ind w:firstLine="480" w:firstLineChars="200"/>
              <w:rPr>
                <w:bCs/>
                <w:sz w:val="24"/>
              </w:rPr>
            </w:pPr>
          </w:p>
          <w:p w14:paraId="15D55BD4">
            <w:pPr>
              <w:spacing w:line="240" w:lineRule="exact"/>
              <w:ind w:firstLine="480" w:firstLineChars="200"/>
              <w:rPr>
                <w:bCs/>
                <w:sz w:val="24"/>
              </w:rPr>
            </w:pPr>
          </w:p>
          <w:p w14:paraId="7256A07E">
            <w:pPr>
              <w:spacing w:line="240" w:lineRule="exact"/>
              <w:ind w:firstLine="480" w:firstLineChars="200"/>
              <w:rPr>
                <w:bCs/>
                <w:sz w:val="24"/>
              </w:rPr>
            </w:pPr>
          </w:p>
          <w:p w14:paraId="0D556553">
            <w:pPr>
              <w:spacing w:line="240" w:lineRule="exact"/>
              <w:ind w:firstLine="480" w:firstLineChars="200"/>
              <w:rPr>
                <w:bCs/>
                <w:sz w:val="24"/>
              </w:rPr>
            </w:pPr>
          </w:p>
          <w:p w14:paraId="189CE9D6">
            <w:pPr>
              <w:spacing w:line="240" w:lineRule="exact"/>
              <w:ind w:firstLine="480" w:firstLineChars="200"/>
              <w:rPr>
                <w:bCs/>
                <w:sz w:val="24"/>
              </w:rPr>
            </w:pPr>
          </w:p>
          <w:p w14:paraId="12BE0168">
            <w:pPr>
              <w:spacing w:line="240" w:lineRule="exact"/>
              <w:ind w:firstLine="480" w:firstLineChars="200"/>
              <w:rPr>
                <w:bCs/>
                <w:sz w:val="24"/>
              </w:rPr>
            </w:pPr>
          </w:p>
          <w:p w14:paraId="13A7551B">
            <w:pPr>
              <w:spacing w:line="240" w:lineRule="exact"/>
              <w:ind w:firstLine="480" w:firstLineChars="200"/>
              <w:rPr>
                <w:bCs/>
                <w:sz w:val="24"/>
              </w:rPr>
            </w:pPr>
          </w:p>
          <w:p w14:paraId="303B1BE3">
            <w:pPr>
              <w:spacing w:line="240" w:lineRule="exact"/>
              <w:ind w:firstLine="480" w:firstLineChars="200"/>
              <w:rPr>
                <w:bCs/>
                <w:sz w:val="24"/>
              </w:rPr>
            </w:pPr>
          </w:p>
          <w:p w14:paraId="1CEE50B1">
            <w:pPr>
              <w:spacing w:line="240" w:lineRule="exact"/>
              <w:ind w:firstLine="480" w:firstLineChars="200"/>
              <w:rPr>
                <w:bCs/>
                <w:sz w:val="24"/>
              </w:rPr>
            </w:pPr>
          </w:p>
          <w:p w14:paraId="17B0A3CD">
            <w:pPr>
              <w:spacing w:line="240" w:lineRule="exact"/>
              <w:ind w:firstLine="480" w:firstLineChars="200"/>
              <w:rPr>
                <w:bCs/>
                <w:sz w:val="24"/>
              </w:rPr>
            </w:pPr>
          </w:p>
          <w:p w14:paraId="2D54DCD3">
            <w:pPr>
              <w:spacing w:line="240" w:lineRule="exact"/>
              <w:ind w:firstLine="480" w:firstLineChars="200"/>
              <w:rPr>
                <w:bCs/>
                <w:sz w:val="24"/>
              </w:rPr>
            </w:pPr>
          </w:p>
          <w:p w14:paraId="7DD98161">
            <w:pPr>
              <w:spacing w:line="240" w:lineRule="exact"/>
              <w:ind w:firstLine="480" w:firstLineChars="200"/>
              <w:rPr>
                <w:bCs/>
                <w:sz w:val="24"/>
              </w:rPr>
            </w:pPr>
          </w:p>
          <w:p w14:paraId="41BBE611">
            <w:pPr>
              <w:spacing w:line="240" w:lineRule="exact"/>
              <w:ind w:firstLine="480" w:firstLineChars="200"/>
              <w:rPr>
                <w:bCs/>
                <w:sz w:val="24"/>
              </w:rPr>
            </w:pPr>
          </w:p>
          <w:p w14:paraId="73E6B82B">
            <w:pPr>
              <w:spacing w:line="240" w:lineRule="exact"/>
              <w:ind w:firstLine="480" w:firstLineChars="200"/>
              <w:rPr>
                <w:bCs/>
                <w:sz w:val="24"/>
              </w:rPr>
            </w:pPr>
          </w:p>
          <w:p w14:paraId="400FA067">
            <w:pPr>
              <w:spacing w:line="240" w:lineRule="exact"/>
              <w:ind w:firstLine="480" w:firstLineChars="200"/>
              <w:rPr>
                <w:bCs/>
                <w:sz w:val="24"/>
              </w:rPr>
            </w:pPr>
          </w:p>
          <w:p w14:paraId="17DA9BA8">
            <w:pPr>
              <w:spacing w:line="240" w:lineRule="exact"/>
              <w:ind w:firstLine="480" w:firstLineChars="200"/>
              <w:rPr>
                <w:bCs/>
                <w:sz w:val="24"/>
              </w:rPr>
            </w:pPr>
          </w:p>
          <w:p w14:paraId="09AFB4A9">
            <w:pPr>
              <w:spacing w:line="240" w:lineRule="exact"/>
              <w:ind w:firstLine="480" w:firstLineChars="200"/>
              <w:rPr>
                <w:bCs/>
                <w:sz w:val="24"/>
              </w:rPr>
            </w:pPr>
          </w:p>
          <w:p w14:paraId="08673636">
            <w:pPr>
              <w:spacing w:line="240" w:lineRule="exact"/>
              <w:ind w:firstLine="480" w:firstLineChars="200"/>
              <w:rPr>
                <w:bCs/>
                <w:sz w:val="24"/>
              </w:rPr>
            </w:pPr>
          </w:p>
          <w:p w14:paraId="33CC4A30">
            <w:pPr>
              <w:spacing w:line="240" w:lineRule="exact"/>
              <w:ind w:firstLine="480" w:firstLineChars="200"/>
              <w:rPr>
                <w:bCs/>
                <w:sz w:val="24"/>
              </w:rPr>
            </w:pPr>
          </w:p>
          <w:p w14:paraId="0CF2299F">
            <w:pPr>
              <w:spacing w:line="240" w:lineRule="exact"/>
              <w:ind w:firstLine="480" w:firstLineChars="200"/>
              <w:rPr>
                <w:bCs/>
                <w:sz w:val="24"/>
              </w:rPr>
            </w:pPr>
          </w:p>
          <w:p w14:paraId="39B39AE5">
            <w:pPr>
              <w:spacing w:line="240" w:lineRule="exact"/>
              <w:ind w:firstLine="480" w:firstLineChars="200"/>
              <w:rPr>
                <w:bCs/>
                <w:sz w:val="24"/>
              </w:rPr>
            </w:pPr>
          </w:p>
          <w:p w14:paraId="58A74CEB">
            <w:pPr>
              <w:spacing w:line="240" w:lineRule="exact"/>
              <w:ind w:firstLine="480" w:firstLineChars="200"/>
              <w:rPr>
                <w:bCs/>
                <w:sz w:val="24"/>
              </w:rPr>
            </w:pPr>
          </w:p>
          <w:p w14:paraId="1F6784D4">
            <w:pPr>
              <w:spacing w:line="240" w:lineRule="exact"/>
              <w:ind w:firstLine="480" w:firstLineChars="200"/>
              <w:rPr>
                <w:bCs/>
                <w:sz w:val="24"/>
              </w:rPr>
            </w:pPr>
          </w:p>
          <w:p w14:paraId="130C00B3">
            <w:pPr>
              <w:spacing w:line="240" w:lineRule="exact"/>
              <w:ind w:firstLine="480" w:firstLineChars="200"/>
              <w:rPr>
                <w:bCs/>
                <w:sz w:val="24"/>
              </w:rPr>
            </w:pPr>
          </w:p>
          <w:p w14:paraId="1DD09257">
            <w:pPr>
              <w:spacing w:line="240" w:lineRule="exact"/>
              <w:ind w:firstLine="480" w:firstLineChars="200"/>
              <w:rPr>
                <w:bCs/>
                <w:sz w:val="24"/>
              </w:rPr>
            </w:pPr>
          </w:p>
          <w:p w14:paraId="34794419">
            <w:pPr>
              <w:spacing w:line="240" w:lineRule="exact"/>
              <w:ind w:firstLine="480" w:firstLineChars="200"/>
              <w:rPr>
                <w:bCs/>
                <w:sz w:val="24"/>
              </w:rPr>
            </w:pPr>
          </w:p>
          <w:p w14:paraId="26CDCA3E">
            <w:pPr>
              <w:spacing w:line="240" w:lineRule="exact"/>
              <w:ind w:firstLine="480" w:firstLineChars="200"/>
              <w:rPr>
                <w:bCs/>
                <w:sz w:val="24"/>
              </w:rPr>
            </w:pPr>
          </w:p>
          <w:p w14:paraId="7CACEC5A">
            <w:pPr>
              <w:spacing w:line="240" w:lineRule="exact"/>
              <w:ind w:firstLine="480" w:firstLineChars="200"/>
              <w:rPr>
                <w:bCs/>
                <w:sz w:val="24"/>
              </w:rPr>
            </w:pPr>
          </w:p>
          <w:p w14:paraId="580886A1">
            <w:pPr>
              <w:spacing w:line="240" w:lineRule="exact"/>
              <w:ind w:firstLine="480" w:firstLineChars="200"/>
              <w:rPr>
                <w:bCs/>
                <w:sz w:val="24"/>
              </w:rPr>
            </w:pPr>
          </w:p>
          <w:p w14:paraId="58300576">
            <w:pPr>
              <w:spacing w:line="240" w:lineRule="exact"/>
              <w:ind w:firstLine="480" w:firstLineChars="200"/>
              <w:rPr>
                <w:bCs/>
                <w:sz w:val="24"/>
              </w:rPr>
            </w:pPr>
          </w:p>
          <w:p w14:paraId="16C01BCB">
            <w:pPr>
              <w:spacing w:line="240" w:lineRule="exact"/>
              <w:ind w:firstLine="480" w:firstLineChars="200"/>
              <w:rPr>
                <w:bCs/>
                <w:sz w:val="24"/>
              </w:rPr>
            </w:pPr>
          </w:p>
          <w:p w14:paraId="0354D558">
            <w:pPr>
              <w:spacing w:line="240" w:lineRule="exact"/>
              <w:ind w:firstLine="480" w:firstLineChars="200"/>
              <w:rPr>
                <w:bCs/>
                <w:sz w:val="24"/>
              </w:rPr>
            </w:pPr>
          </w:p>
          <w:p w14:paraId="3D3287FA">
            <w:pPr>
              <w:spacing w:line="240" w:lineRule="exact"/>
              <w:ind w:firstLine="480" w:firstLineChars="200"/>
              <w:rPr>
                <w:bCs/>
                <w:sz w:val="24"/>
              </w:rPr>
            </w:pPr>
          </w:p>
          <w:p w14:paraId="14C10F16">
            <w:pPr>
              <w:spacing w:line="240" w:lineRule="exact"/>
              <w:ind w:firstLine="480" w:firstLineChars="200"/>
              <w:rPr>
                <w:bCs/>
                <w:sz w:val="24"/>
              </w:rPr>
            </w:pPr>
          </w:p>
          <w:p w14:paraId="793B5905">
            <w:pPr>
              <w:spacing w:line="240" w:lineRule="exact"/>
              <w:ind w:firstLine="480" w:firstLineChars="200"/>
              <w:rPr>
                <w:bCs/>
                <w:sz w:val="24"/>
              </w:rPr>
            </w:pPr>
          </w:p>
          <w:p w14:paraId="53176978">
            <w:pPr>
              <w:spacing w:line="240" w:lineRule="exact"/>
              <w:ind w:firstLine="480" w:firstLineChars="200"/>
              <w:rPr>
                <w:bCs/>
                <w:sz w:val="24"/>
              </w:rPr>
            </w:pPr>
          </w:p>
          <w:p w14:paraId="2E5639D7">
            <w:pPr>
              <w:spacing w:line="240" w:lineRule="exact"/>
              <w:ind w:firstLine="480" w:firstLineChars="200"/>
              <w:rPr>
                <w:bCs/>
                <w:sz w:val="24"/>
              </w:rPr>
            </w:pPr>
          </w:p>
          <w:p w14:paraId="5877720F">
            <w:pPr>
              <w:spacing w:line="240" w:lineRule="exact"/>
              <w:ind w:firstLine="480" w:firstLineChars="200"/>
              <w:rPr>
                <w:bCs/>
                <w:sz w:val="24"/>
              </w:rPr>
            </w:pPr>
          </w:p>
          <w:p w14:paraId="68E9739A">
            <w:pPr>
              <w:spacing w:line="240" w:lineRule="exact"/>
              <w:ind w:firstLine="480" w:firstLineChars="200"/>
              <w:rPr>
                <w:bCs/>
                <w:sz w:val="24"/>
              </w:rPr>
            </w:pPr>
          </w:p>
          <w:p w14:paraId="27C65071">
            <w:pPr>
              <w:spacing w:line="240" w:lineRule="exact"/>
              <w:ind w:firstLine="480" w:firstLineChars="200"/>
              <w:rPr>
                <w:bCs/>
                <w:sz w:val="24"/>
              </w:rPr>
            </w:pPr>
          </w:p>
          <w:p w14:paraId="15FEAD95">
            <w:pPr>
              <w:spacing w:line="240" w:lineRule="exact"/>
              <w:ind w:firstLine="480" w:firstLineChars="200"/>
              <w:rPr>
                <w:bCs/>
                <w:sz w:val="24"/>
              </w:rPr>
            </w:pPr>
          </w:p>
          <w:p w14:paraId="760CAEC5">
            <w:pPr>
              <w:spacing w:line="240" w:lineRule="exact"/>
              <w:ind w:firstLine="480" w:firstLineChars="200"/>
              <w:rPr>
                <w:bCs/>
                <w:sz w:val="24"/>
              </w:rPr>
            </w:pPr>
          </w:p>
          <w:p w14:paraId="12479FC8">
            <w:pPr>
              <w:spacing w:line="240" w:lineRule="exact"/>
              <w:ind w:firstLine="480" w:firstLineChars="200"/>
              <w:rPr>
                <w:bCs/>
                <w:sz w:val="24"/>
              </w:rPr>
            </w:pPr>
          </w:p>
          <w:p w14:paraId="1C3359E7">
            <w:pPr>
              <w:spacing w:line="240" w:lineRule="exact"/>
              <w:ind w:firstLine="480" w:firstLineChars="200"/>
              <w:rPr>
                <w:bCs/>
                <w:sz w:val="24"/>
              </w:rPr>
            </w:pPr>
          </w:p>
          <w:p w14:paraId="2E36E17A">
            <w:pPr>
              <w:spacing w:line="240" w:lineRule="exact"/>
              <w:ind w:firstLine="480" w:firstLineChars="200"/>
              <w:rPr>
                <w:bCs/>
                <w:sz w:val="24"/>
              </w:rPr>
            </w:pPr>
          </w:p>
          <w:p w14:paraId="2877ED0A">
            <w:pPr>
              <w:spacing w:line="40" w:lineRule="exact"/>
              <w:rPr>
                <w:sz w:val="24"/>
              </w:rPr>
            </w:pPr>
          </w:p>
        </w:tc>
      </w:tr>
    </w:tbl>
    <w:p w14:paraId="41AF284C">
      <w:pPr>
        <w:spacing w:line="40" w:lineRule="exact"/>
      </w:pPr>
    </w:p>
    <w:p w14:paraId="50DA6975">
      <w:pPr>
        <w:spacing w:line="40" w:lineRule="exact"/>
        <w:outlineLvl w:val="0"/>
        <w:rPr>
          <w:rFonts w:eastAsia="黑体"/>
          <w:szCs w:val="21"/>
        </w:rPr>
        <w:sectPr>
          <w:footerReference r:id="rId6" w:type="default"/>
          <w:pgSz w:w="11906" w:h="16838"/>
          <w:pgMar w:top="1440" w:right="1800" w:bottom="1701" w:left="1800" w:header="851" w:footer="1077" w:gutter="0"/>
          <w:cols w:space="720" w:num="1"/>
          <w:docGrid w:linePitch="312" w:charSpace="0"/>
        </w:sectPr>
      </w:pPr>
    </w:p>
    <w:p w14:paraId="54D9CF12">
      <w:pPr>
        <w:pStyle w:val="16"/>
        <w:jc w:val="center"/>
        <w:outlineLvl w:val="0"/>
        <w:rPr>
          <w:rFonts w:ascii="Times New Roman" w:hAnsi="Times New Roman" w:eastAsia="黑体"/>
          <w:snapToGrid w:val="0"/>
          <w:sz w:val="30"/>
          <w:szCs w:val="30"/>
        </w:rPr>
      </w:pPr>
      <w:r>
        <w:rPr>
          <w:rFonts w:ascii="Times New Roman" w:hAnsi="黑体" w:eastAsia="黑体"/>
          <w:snapToGrid w:val="0"/>
          <w:sz w:val="30"/>
          <w:szCs w:val="30"/>
        </w:rPr>
        <w:t>二、建设项目工程分析</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7952"/>
      </w:tblGrid>
      <w:tr w14:paraId="77431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18" w:type="dxa"/>
            <w:vAlign w:val="center"/>
          </w:tcPr>
          <w:p w14:paraId="5B082A35">
            <w:pPr>
              <w:pStyle w:val="16"/>
              <w:adjustRightInd w:val="0"/>
              <w:snapToGrid w:val="0"/>
              <w:spacing w:before="0" w:beforeAutospacing="0" w:after="0" w:afterAutospacing="0"/>
              <w:jc w:val="center"/>
              <w:rPr>
                <w:rFonts w:ascii="Times New Roman" w:hAnsi="Times New Roman"/>
                <w:szCs w:val="24"/>
              </w:rPr>
            </w:pPr>
            <w:r>
              <w:rPr>
                <w:rFonts w:ascii="Times New Roman"/>
                <w:szCs w:val="24"/>
              </w:rPr>
              <w:t>建设内容</w:t>
            </w:r>
          </w:p>
        </w:tc>
        <w:tc>
          <w:tcPr>
            <w:tcW w:w="8535" w:type="dxa"/>
          </w:tcPr>
          <w:p w14:paraId="4BC3697A">
            <w:pPr>
              <w:adjustRightInd w:val="0"/>
              <w:spacing w:line="360" w:lineRule="auto"/>
              <w:ind w:firstLine="480" w:firstLineChars="200"/>
              <w:jc w:val="left"/>
              <w:rPr>
                <w:bCs/>
                <w:sz w:val="24"/>
              </w:rPr>
            </w:pPr>
            <w:r>
              <w:rPr>
                <w:bCs/>
                <w:sz w:val="24"/>
              </w:rPr>
              <w:t>1、项目由来</w:t>
            </w:r>
          </w:p>
          <w:p w14:paraId="20871CDB">
            <w:pPr>
              <w:adjustRightInd w:val="0"/>
              <w:spacing w:line="360" w:lineRule="auto"/>
              <w:ind w:firstLine="480" w:firstLineChars="200"/>
              <w:jc w:val="left"/>
              <w:rPr>
                <w:bCs/>
                <w:sz w:val="24"/>
                <w:highlight w:val="yellow"/>
              </w:rPr>
            </w:pPr>
            <w:r>
              <w:rPr>
                <w:bCs/>
                <w:sz w:val="24"/>
              </w:rPr>
              <w:t>谱尼测试集团陕西有限公司于2021年12月委托陕西天成环境工程有限公司编制了《谱尼西北总部大厦(西安）项目》一期工程环境影响报告表，一期工程拟建设研发试验中心A、联合厂房及门卫等附属设施，占地面积为9773.26m</w:t>
            </w:r>
            <w:r>
              <w:rPr>
                <w:bCs/>
                <w:sz w:val="24"/>
                <w:vertAlign w:val="superscript"/>
              </w:rPr>
              <w:t>2</w:t>
            </w:r>
            <w:r>
              <w:rPr>
                <w:bCs/>
                <w:sz w:val="24"/>
              </w:rPr>
              <w:t>，总建筑面积29144.17m</w:t>
            </w:r>
            <w:r>
              <w:rPr>
                <w:bCs/>
                <w:sz w:val="24"/>
                <w:vertAlign w:val="superscript"/>
              </w:rPr>
              <w:t>2</w:t>
            </w:r>
            <w:r>
              <w:rPr>
                <w:bCs/>
                <w:sz w:val="24"/>
              </w:rPr>
              <w:t>。工程于2021年12月13日取得</w:t>
            </w:r>
            <w:r>
              <w:rPr>
                <w:rFonts w:hint="eastAsia"/>
                <w:bCs/>
                <w:sz w:val="24"/>
              </w:rPr>
              <w:t>环评</w:t>
            </w:r>
            <w:r>
              <w:rPr>
                <w:bCs/>
                <w:sz w:val="24"/>
              </w:rPr>
              <w:t>批复（沣西审服准〔2021〕289号）；2022年12月底开始施工</w:t>
            </w:r>
            <w:r>
              <w:rPr>
                <w:rFonts w:hint="eastAsia"/>
                <w:bCs/>
                <w:sz w:val="24"/>
              </w:rPr>
              <w:t>，目前主体工程框架已建成，进入装修及设备安装阶段</w:t>
            </w:r>
            <w:r>
              <w:rPr>
                <w:bCs/>
                <w:sz w:val="24"/>
              </w:rPr>
              <w:t>。</w:t>
            </w:r>
            <w:r>
              <w:rPr>
                <w:rFonts w:hint="eastAsia"/>
                <w:bCs/>
                <w:sz w:val="24"/>
              </w:rPr>
              <w:t>根据现场，</w:t>
            </w:r>
            <w:r>
              <w:rPr>
                <w:bCs/>
                <w:sz w:val="24"/>
              </w:rPr>
              <w:t>工程施</w:t>
            </w:r>
            <w:r>
              <w:rPr>
                <w:rFonts w:hint="eastAsia"/>
                <w:bCs/>
                <w:sz w:val="24"/>
              </w:rPr>
              <w:t>内容</w:t>
            </w:r>
            <w:r>
              <w:rPr>
                <w:bCs/>
                <w:sz w:val="24"/>
              </w:rPr>
              <w:t>发生变化</w:t>
            </w:r>
            <w:r>
              <w:rPr>
                <w:rFonts w:hint="eastAsia"/>
                <w:bCs/>
                <w:sz w:val="24"/>
              </w:rPr>
              <w:t>，具体如下：</w:t>
            </w:r>
          </w:p>
          <w:p w14:paraId="7FBAC7FB">
            <w:pPr>
              <w:adjustRightInd w:val="0"/>
              <w:spacing w:line="360" w:lineRule="auto"/>
              <w:ind w:firstLine="480" w:firstLineChars="200"/>
              <w:jc w:val="left"/>
              <w:rPr>
                <w:bCs/>
                <w:sz w:val="24"/>
              </w:rPr>
            </w:pPr>
            <w:r>
              <w:rPr>
                <w:rFonts w:hint="eastAsia"/>
                <w:bCs/>
                <w:sz w:val="24"/>
              </w:rPr>
              <w:t>（1）生产工艺：增加了医药实验、蚀刻实验及</w:t>
            </w:r>
            <w:r>
              <w:rPr>
                <w:rFonts w:hint="eastAsia"/>
                <w:sz w:val="24"/>
                <w:lang w:val="zh-CN"/>
              </w:rPr>
              <w:t>微生物实验内容</w:t>
            </w:r>
            <w:r>
              <w:rPr>
                <w:rFonts w:hint="eastAsia"/>
                <w:bCs/>
                <w:sz w:val="24"/>
              </w:rPr>
              <w:t>。</w:t>
            </w:r>
          </w:p>
          <w:p w14:paraId="306A36FF">
            <w:pPr>
              <w:adjustRightInd w:val="0"/>
              <w:spacing w:line="360" w:lineRule="auto"/>
              <w:ind w:firstLine="480" w:firstLineChars="200"/>
              <w:jc w:val="left"/>
              <w:rPr>
                <w:bCs/>
                <w:sz w:val="24"/>
              </w:rPr>
            </w:pPr>
            <w:r>
              <w:rPr>
                <w:rFonts w:hint="eastAsia"/>
                <w:bCs/>
                <w:sz w:val="24"/>
              </w:rPr>
              <w:t>（2）环境保护措施：实验废水由原来的1.07m</w:t>
            </w:r>
            <w:r>
              <w:rPr>
                <w:rFonts w:hint="eastAsia"/>
                <w:bCs/>
                <w:sz w:val="24"/>
                <w:vertAlign w:val="superscript"/>
              </w:rPr>
              <w:t>3</w:t>
            </w:r>
            <w:r>
              <w:rPr>
                <w:rFonts w:hint="eastAsia"/>
                <w:bCs/>
                <w:sz w:val="24"/>
              </w:rPr>
              <w:t>/d增加为13m</w:t>
            </w:r>
            <w:r>
              <w:rPr>
                <w:rFonts w:hint="eastAsia"/>
                <w:bCs/>
                <w:sz w:val="24"/>
                <w:vertAlign w:val="superscript"/>
              </w:rPr>
              <w:t>3</w:t>
            </w:r>
            <w:r>
              <w:rPr>
                <w:rFonts w:hint="eastAsia"/>
                <w:bCs/>
                <w:sz w:val="24"/>
              </w:rPr>
              <w:t>/d，导致废水污染物排放量增加；排气筒由原来的2根增加到8根。</w:t>
            </w:r>
          </w:p>
          <w:p w14:paraId="221FB4C9">
            <w:pPr>
              <w:adjustRightInd w:val="0"/>
              <w:spacing w:line="360" w:lineRule="auto"/>
              <w:ind w:firstLine="480" w:firstLineChars="200"/>
              <w:jc w:val="left"/>
              <w:rPr>
                <w:bCs/>
                <w:sz w:val="24"/>
              </w:rPr>
            </w:pPr>
            <w:r>
              <w:rPr>
                <w:rFonts w:hint="eastAsia"/>
                <w:bCs/>
                <w:sz w:val="24"/>
              </w:rPr>
              <w:t>对照《污染影响类建设项目重大变动清单（试行）》（环办环评函〔2020〕688号），属于生产工艺、环境保护措施变化，导致污染物排放量增加10%以上，</w:t>
            </w:r>
            <w:r>
              <w:rPr>
                <w:bCs/>
                <w:sz w:val="24"/>
              </w:rPr>
              <w:t>需要重新报批环评文件</w:t>
            </w:r>
            <w:r>
              <w:rPr>
                <w:rFonts w:hint="eastAsia"/>
                <w:bCs/>
                <w:sz w:val="24"/>
              </w:rPr>
              <w:t>，</w:t>
            </w:r>
            <w:r>
              <w:rPr>
                <w:bCs/>
                <w:sz w:val="24"/>
              </w:rPr>
              <w:t>因此企业于2024年9月委托陕西天成环境工程有限公司重新编制该项目一期工程环评报告表并进行报批。</w:t>
            </w:r>
          </w:p>
          <w:p w14:paraId="1CB804EF">
            <w:pPr>
              <w:adjustRightInd w:val="0"/>
              <w:spacing w:line="360" w:lineRule="auto"/>
              <w:ind w:firstLine="480" w:firstLineChars="200"/>
              <w:jc w:val="left"/>
              <w:rPr>
                <w:bCs/>
                <w:sz w:val="24"/>
              </w:rPr>
            </w:pPr>
            <w:r>
              <w:rPr>
                <w:sz w:val="24"/>
              </w:rPr>
              <w:t>本次</w:t>
            </w:r>
            <w:r>
              <w:rPr>
                <w:rFonts w:hint="eastAsia"/>
                <w:sz w:val="24"/>
              </w:rPr>
              <w:t>环评</w:t>
            </w:r>
            <w:r>
              <w:rPr>
                <w:sz w:val="24"/>
                <w:highlight w:val="darkCyan"/>
              </w:rPr>
              <w:t>为重新报批</w:t>
            </w:r>
            <w:r>
              <w:rPr>
                <w:rFonts w:hint="eastAsia"/>
                <w:sz w:val="24"/>
                <w:highlight w:val="darkCyan"/>
              </w:rPr>
              <w:t>，</w:t>
            </w:r>
            <w:r>
              <w:rPr>
                <w:bCs/>
                <w:sz w:val="24"/>
                <w:highlight w:val="darkCyan"/>
              </w:rPr>
              <w:t>根据现场勘察，目前已建成研发试验中心A</w:t>
            </w:r>
            <w:r>
              <w:rPr>
                <w:rFonts w:hint="eastAsia"/>
                <w:bCs/>
                <w:sz w:val="24"/>
                <w:highlight w:val="darkCyan"/>
              </w:rPr>
              <w:t>楼及</w:t>
            </w:r>
            <w:r>
              <w:rPr>
                <w:bCs/>
                <w:sz w:val="24"/>
                <w:highlight w:val="darkCyan"/>
              </w:rPr>
              <w:t>联合厂房主体</w:t>
            </w:r>
            <w:r>
              <w:rPr>
                <w:rFonts w:hint="eastAsia"/>
                <w:bCs/>
                <w:sz w:val="24"/>
                <w:highlight w:val="darkCyan"/>
              </w:rPr>
              <w:t>框架、门卫室及废气、废水、固废等环保设</w:t>
            </w:r>
            <w:r>
              <w:rPr>
                <w:rFonts w:hint="eastAsia"/>
                <w:bCs/>
                <w:sz w:val="24"/>
              </w:rPr>
              <w:t>施</w:t>
            </w:r>
            <w:r>
              <w:rPr>
                <w:bCs/>
                <w:sz w:val="24"/>
              </w:rPr>
              <w:t>。</w:t>
            </w:r>
          </w:p>
          <w:p w14:paraId="4A0F5258">
            <w:pPr>
              <w:adjustRightInd w:val="0"/>
              <w:spacing w:line="360" w:lineRule="auto"/>
              <w:ind w:firstLine="480" w:firstLineChars="200"/>
              <w:jc w:val="left"/>
              <w:rPr>
                <w:bCs/>
                <w:sz w:val="24"/>
              </w:rPr>
            </w:pPr>
            <w:r>
              <w:rPr>
                <w:bCs/>
                <w:sz w:val="24"/>
              </w:rPr>
              <w:t>2、建设项目基本情况</w:t>
            </w:r>
          </w:p>
          <w:p w14:paraId="6A59A1A9">
            <w:pPr>
              <w:adjustRightInd w:val="0"/>
              <w:spacing w:line="360" w:lineRule="auto"/>
              <w:ind w:firstLine="480" w:firstLineChars="200"/>
              <w:jc w:val="left"/>
              <w:rPr>
                <w:bCs/>
                <w:sz w:val="24"/>
              </w:rPr>
            </w:pPr>
            <w:r>
              <w:rPr>
                <w:bCs/>
                <w:sz w:val="24"/>
              </w:rPr>
              <w:t>（1）项目名称：谱尼西北总部大厦</w:t>
            </w:r>
            <w:r>
              <w:rPr>
                <w:rFonts w:hint="eastAsia"/>
                <w:bCs/>
                <w:sz w:val="24"/>
              </w:rPr>
              <w:t>（</w:t>
            </w:r>
            <w:r>
              <w:rPr>
                <w:bCs/>
                <w:sz w:val="24"/>
              </w:rPr>
              <w:t>西安</w:t>
            </w:r>
            <w:r>
              <w:rPr>
                <w:rFonts w:hint="eastAsia"/>
                <w:bCs/>
                <w:sz w:val="24"/>
              </w:rPr>
              <w:t>）</w:t>
            </w:r>
            <w:r>
              <w:rPr>
                <w:bCs/>
                <w:sz w:val="24"/>
              </w:rPr>
              <w:t>项目</w:t>
            </w:r>
          </w:p>
          <w:p w14:paraId="53090F09">
            <w:pPr>
              <w:adjustRightInd w:val="0"/>
              <w:spacing w:line="360" w:lineRule="auto"/>
              <w:ind w:firstLine="480" w:firstLineChars="200"/>
              <w:jc w:val="left"/>
              <w:rPr>
                <w:bCs/>
                <w:sz w:val="24"/>
              </w:rPr>
            </w:pPr>
            <w:r>
              <w:rPr>
                <w:bCs/>
                <w:sz w:val="24"/>
              </w:rPr>
              <w:t>（2）建设单位：谱尼测试集团陕西有限公司</w:t>
            </w:r>
          </w:p>
          <w:p w14:paraId="0A91C727">
            <w:pPr>
              <w:adjustRightInd w:val="0"/>
              <w:spacing w:line="360" w:lineRule="auto"/>
              <w:ind w:firstLine="480" w:firstLineChars="200"/>
              <w:jc w:val="left"/>
              <w:rPr>
                <w:bCs/>
                <w:sz w:val="24"/>
              </w:rPr>
            </w:pPr>
            <w:r>
              <w:rPr>
                <w:bCs/>
                <w:sz w:val="24"/>
              </w:rPr>
              <w:t>（3）建设地点：西咸新区沣西新城咸户路以东、雅韵路以南、新柳路以西、开元路（现状为天辰路）以北。项目中心点坐标为东经108°40′50.652″，北纬34°17′6.525″。地理位置图见附图1。</w:t>
            </w:r>
          </w:p>
          <w:p w14:paraId="5D625D82">
            <w:pPr>
              <w:adjustRightInd w:val="0"/>
              <w:spacing w:line="360" w:lineRule="auto"/>
              <w:ind w:firstLine="480" w:firstLineChars="200"/>
              <w:jc w:val="left"/>
              <w:rPr>
                <w:bCs/>
                <w:sz w:val="24"/>
              </w:rPr>
            </w:pPr>
            <w:r>
              <w:rPr>
                <w:bCs/>
                <w:sz w:val="24"/>
              </w:rPr>
              <w:t>（4）用地面积：本次一期工程占地面积9773.26m</w:t>
            </w:r>
            <w:r>
              <w:rPr>
                <w:bCs/>
                <w:sz w:val="24"/>
                <w:vertAlign w:val="superscript"/>
              </w:rPr>
              <w:t>2</w:t>
            </w:r>
            <w:r>
              <w:rPr>
                <w:bCs/>
                <w:sz w:val="24"/>
              </w:rPr>
              <w:t>（折合约14.66亩）</w:t>
            </w:r>
          </w:p>
          <w:p w14:paraId="794AF412">
            <w:pPr>
              <w:adjustRightInd w:val="0"/>
              <w:spacing w:line="360" w:lineRule="auto"/>
              <w:ind w:firstLine="480" w:firstLineChars="200"/>
              <w:jc w:val="left"/>
              <w:rPr>
                <w:bCs/>
                <w:sz w:val="24"/>
              </w:rPr>
            </w:pPr>
            <w:r>
              <w:rPr>
                <w:bCs/>
                <w:sz w:val="24"/>
              </w:rPr>
              <w:t>（5）建设内容：本次工程为谱尼西北总部大厦(西安）项目一期工程，一期工程占地面积9773.26m</w:t>
            </w:r>
            <w:r>
              <w:rPr>
                <w:bCs/>
                <w:sz w:val="24"/>
                <w:vertAlign w:val="superscript"/>
              </w:rPr>
              <w:t>2</w:t>
            </w:r>
            <w:r>
              <w:rPr>
                <w:bCs/>
                <w:sz w:val="24"/>
              </w:rPr>
              <w:t>，总建筑面积29144.17m</w:t>
            </w:r>
            <w:r>
              <w:rPr>
                <w:bCs/>
                <w:sz w:val="24"/>
                <w:vertAlign w:val="superscript"/>
              </w:rPr>
              <w:t>2</w:t>
            </w:r>
            <w:r>
              <w:rPr>
                <w:bCs/>
                <w:sz w:val="24"/>
              </w:rPr>
              <w:t>，主要建设研发试验中心A（1栋9层，其中3-5层预留）、联合厂房（1座）及其附属设施，用于扩大食品</w:t>
            </w:r>
            <w:r>
              <w:rPr>
                <w:rFonts w:hint="eastAsia"/>
                <w:bCs/>
                <w:sz w:val="24"/>
              </w:rPr>
              <w:t>、</w:t>
            </w:r>
            <w:r>
              <w:rPr>
                <w:bCs/>
                <w:sz w:val="24"/>
              </w:rPr>
              <w:t>环境</w:t>
            </w:r>
            <w:r>
              <w:rPr>
                <w:rFonts w:hint="eastAsia"/>
                <w:bCs/>
                <w:sz w:val="24"/>
              </w:rPr>
              <w:t>及</w:t>
            </w:r>
            <w:r>
              <w:rPr>
                <w:bCs/>
                <w:sz w:val="24"/>
              </w:rPr>
              <w:t>医药</w:t>
            </w:r>
            <w:r>
              <w:rPr>
                <w:rFonts w:hint="eastAsia"/>
                <w:bCs/>
                <w:sz w:val="24"/>
              </w:rPr>
              <w:t>（含微生物）</w:t>
            </w:r>
            <w:r>
              <w:rPr>
                <w:bCs/>
                <w:sz w:val="24"/>
              </w:rPr>
              <w:t>实验室</w:t>
            </w:r>
            <w:r>
              <w:rPr>
                <w:rFonts w:hint="eastAsia"/>
                <w:bCs/>
                <w:sz w:val="24"/>
              </w:rPr>
              <w:t>，</w:t>
            </w:r>
            <w:r>
              <w:rPr>
                <w:bCs/>
                <w:sz w:val="24"/>
              </w:rPr>
              <w:t>环境可靠性实验室</w:t>
            </w:r>
            <w:r>
              <w:rPr>
                <w:rFonts w:hint="eastAsia"/>
                <w:bCs/>
                <w:sz w:val="24"/>
              </w:rPr>
              <w:t>，</w:t>
            </w:r>
            <w:r>
              <w:rPr>
                <w:bCs/>
                <w:sz w:val="24"/>
              </w:rPr>
              <w:t>电磁兼容EMC测试实验室等，以满足环境、食品、公共卫生及职业卫生等相关检测项目。</w:t>
            </w:r>
          </w:p>
          <w:p w14:paraId="5C16B3BE">
            <w:pPr>
              <w:adjustRightInd w:val="0"/>
              <w:spacing w:line="360" w:lineRule="auto"/>
              <w:ind w:firstLine="480" w:firstLineChars="200"/>
              <w:jc w:val="left"/>
              <w:rPr>
                <w:bCs/>
                <w:sz w:val="24"/>
              </w:rPr>
            </w:pPr>
            <w:r>
              <w:rPr>
                <w:bCs/>
                <w:sz w:val="24"/>
              </w:rPr>
              <w:t>本项目施工期不涉及土建内容。</w:t>
            </w:r>
          </w:p>
          <w:p w14:paraId="0B5B1085">
            <w:pPr>
              <w:adjustRightInd w:val="0"/>
              <w:spacing w:line="360" w:lineRule="auto"/>
              <w:ind w:firstLine="480" w:firstLineChars="200"/>
              <w:jc w:val="left"/>
              <w:rPr>
                <w:bCs/>
                <w:sz w:val="24"/>
              </w:rPr>
            </w:pPr>
            <w:r>
              <w:rPr>
                <w:bCs/>
                <w:sz w:val="24"/>
              </w:rPr>
              <w:t>（6）四邻关系：本项目地块东侧为新柳路；南侧为</w:t>
            </w:r>
            <w:r>
              <w:rPr>
                <w:sz w:val="24"/>
              </w:rPr>
              <w:t>开元路（现状为天辰路）</w:t>
            </w:r>
            <w:r>
              <w:rPr>
                <w:bCs/>
                <w:sz w:val="24"/>
              </w:rPr>
              <w:t>；西侧为咸户路；北侧为</w:t>
            </w:r>
            <w:r>
              <w:rPr>
                <w:rFonts w:hint="eastAsia"/>
                <w:bCs/>
                <w:sz w:val="24"/>
              </w:rPr>
              <w:t>陕西大旺实业发展有限公司</w:t>
            </w:r>
            <w:r>
              <w:rPr>
                <w:bCs/>
                <w:sz w:val="24"/>
              </w:rPr>
              <w:t>。</w:t>
            </w:r>
            <w:r>
              <w:rPr>
                <w:rFonts w:hint="eastAsia"/>
                <w:bCs/>
                <w:sz w:val="24"/>
              </w:rPr>
              <w:t>三</w:t>
            </w:r>
            <w:r>
              <w:rPr>
                <w:bCs/>
                <w:sz w:val="24"/>
              </w:rPr>
              <w:t>面临路，地理位置优越，交通便利，适宜建设。本项目四邻关系见附图2。</w:t>
            </w:r>
          </w:p>
          <w:p w14:paraId="65CC5525">
            <w:pPr>
              <w:adjustRightInd w:val="0"/>
              <w:spacing w:line="360" w:lineRule="auto"/>
              <w:ind w:firstLine="480" w:firstLineChars="200"/>
              <w:jc w:val="left"/>
              <w:rPr>
                <w:bCs/>
                <w:sz w:val="24"/>
              </w:rPr>
            </w:pPr>
            <w:r>
              <w:rPr>
                <w:bCs/>
                <w:sz w:val="24"/>
              </w:rPr>
              <w:t>（8）总投资：该项目总投资46113万元，本次工程环保投资约106.3万元。</w:t>
            </w:r>
          </w:p>
          <w:p w14:paraId="7B474843">
            <w:pPr>
              <w:adjustRightInd w:val="0"/>
              <w:spacing w:line="360" w:lineRule="auto"/>
              <w:ind w:firstLine="480" w:firstLineChars="200"/>
              <w:jc w:val="left"/>
              <w:rPr>
                <w:bCs/>
                <w:sz w:val="24"/>
              </w:rPr>
            </w:pPr>
            <w:r>
              <w:rPr>
                <w:bCs/>
                <w:sz w:val="24"/>
              </w:rPr>
              <w:t>3、项目组成</w:t>
            </w:r>
          </w:p>
          <w:p w14:paraId="79712FA4">
            <w:pPr>
              <w:adjustRightInd w:val="0"/>
              <w:spacing w:line="360" w:lineRule="auto"/>
              <w:ind w:firstLine="480" w:firstLineChars="200"/>
              <w:jc w:val="left"/>
              <w:rPr>
                <w:bCs/>
                <w:sz w:val="24"/>
              </w:rPr>
            </w:pPr>
            <w:r>
              <w:rPr>
                <w:bCs/>
                <w:sz w:val="24"/>
              </w:rPr>
              <w:t>本工程占地面积9773.26m</w:t>
            </w:r>
            <w:r>
              <w:rPr>
                <w:bCs/>
                <w:sz w:val="24"/>
                <w:vertAlign w:val="superscript"/>
              </w:rPr>
              <w:t>2</w:t>
            </w:r>
            <w:r>
              <w:rPr>
                <w:bCs/>
                <w:sz w:val="24"/>
              </w:rPr>
              <w:t>，主要建设研发试验中心A（</w:t>
            </w:r>
            <w:r>
              <w:rPr>
                <w:rFonts w:hint="eastAsia"/>
                <w:bCs/>
                <w:sz w:val="24"/>
              </w:rPr>
              <w:t>9层，</w:t>
            </w:r>
            <w:r>
              <w:rPr>
                <w:bCs/>
                <w:sz w:val="24"/>
              </w:rPr>
              <w:t>其中3-5层预留）</w:t>
            </w:r>
            <w:r>
              <w:rPr>
                <w:rFonts w:hint="eastAsia"/>
                <w:bCs/>
                <w:sz w:val="24"/>
              </w:rPr>
              <w:t>、</w:t>
            </w:r>
            <w:r>
              <w:rPr>
                <w:bCs/>
                <w:sz w:val="24"/>
              </w:rPr>
              <w:t>联合厂房（</w:t>
            </w:r>
            <w:r>
              <w:rPr>
                <w:rFonts w:hint="eastAsia"/>
                <w:bCs/>
                <w:sz w:val="24"/>
              </w:rPr>
              <w:t>1-4</w:t>
            </w:r>
            <w:r>
              <w:rPr>
                <w:bCs/>
                <w:sz w:val="24"/>
              </w:rPr>
              <w:t>层）及其附属设施，购置气相色谱仪、原子吸收分光光度计、离子色谱仪等实验设备进行食品</w:t>
            </w:r>
            <w:r>
              <w:rPr>
                <w:rFonts w:hint="eastAsia"/>
                <w:bCs/>
                <w:sz w:val="24"/>
              </w:rPr>
              <w:t>、</w:t>
            </w:r>
            <w:r>
              <w:rPr>
                <w:bCs/>
                <w:sz w:val="24"/>
              </w:rPr>
              <w:t>环境</w:t>
            </w:r>
            <w:r>
              <w:rPr>
                <w:rFonts w:hint="eastAsia"/>
                <w:bCs/>
                <w:sz w:val="24"/>
              </w:rPr>
              <w:t>及医药</w:t>
            </w:r>
            <w:r>
              <w:rPr>
                <w:bCs/>
                <w:sz w:val="24"/>
              </w:rPr>
              <w:t>实验、</w:t>
            </w:r>
            <w:r>
              <w:rPr>
                <w:rFonts w:hint="eastAsia"/>
                <w:bCs/>
                <w:sz w:val="24"/>
              </w:rPr>
              <w:t>蚀刻实验、</w:t>
            </w:r>
            <w:r>
              <w:rPr>
                <w:bCs/>
                <w:sz w:val="24"/>
              </w:rPr>
              <w:t>环境可靠性实验、电磁兼容EMC测试实验等。工程组成见表2-1。</w:t>
            </w:r>
          </w:p>
          <w:p w14:paraId="787DD2AC">
            <w:pPr>
              <w:adjustRightInd w:val="0"/>
              <w:spacing w:line="360" w:lineRule="auto"/>
              <w:jc w:val="center"/>
              <w:rPr>
                <w:b/>
                <w:sz w:val="24"/>
              </w:rPr>
            </w:pPr>
            <w:r>
              <w:rPr>
                <w:b/>
                <w:sz w:val="24"/>
              </w:rPr>
              <w:t>表2-1   项目工程组成一览表</w:t>
            </w:r>
          </w:p>
          <w:tbl>
            <w:tblPr>
              <w:tblStyle w:val="1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0" w:type="dxa"/>
                <w:bottom w:w="17" w:type="dxa"/>
                <w:right w:w="0" w:type="dxa"/>
              </w:tblCellMar>
            </w:tblPr>
            <w:tblGrid>
              <w:gridCol w:w="680"/>
              <w:gridCol w:w="1114"/>
              <w:gridCol w:w="4786"/>
              <w:gridCol w:w="991"/>
            </w:tblGrid>
            <w:tr w14:paraId="43BE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1BA76B12">
                  <w:pPr>
                    <w:pStyle w:val="57"/>
                    <w:rPr>
                      <w:rFonts w:ascii="Times New Roman" w:hAnsi="Times New Roman" w:cs="Times New Roman"/>
                      <w:b/>
                      <w:bCs w:val="0"/>
                      <w:szCs w:val="21"/>
                    </w:rPr>
                  </w:pPr>
                  <w:r>
                    <w:rPr>
                      <w:rFonts w:ascii="Times New Roman" w:cs="Times New Roman"/>
                      <w:b/>
                      <w:bCs w:val="0"/>
                      <w:szCs w:val="21"/>
                    </w:rPr>
                    <w:t>项目组成</w:t>
                  </w: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608AF510">
                  <w:pPr>
                    <w:pStyle w:val="57"/>
                    <w:rPr>
                      <w:rFonts w:ascii="Times New Roman" w:hAnsi="Times New Roman" w:cs="Times New Roman"/>
                      <w:b/>
                      <w:bCs w:val="0"/>
                      <w:szCs w:val="21"/>
                    </w:rPr>
                  </w:pPr>
                  <w:r>
                    <w:rPr>
                      <w:rFonts w:ascii="Times New Roman" w:cs="Times New Roman"/>
                      <w:b/>
                      <w:bCs w:val="0"/>
                      <w:szCs w:val="21"/>
                    </w:rPr>
                    <w:t>工程名称</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38DD6DC1">
                  <w:pPr>
                    <w:pStyle w:val="57"/>
                    <w:rPr>
                      <w:rFonts w:ascii="Times New Roman" w:hAnsi="Times New Roman" w:cs="Times New Roman"/>
                      <w:b/>
                      <w:bCs w:val="0"/>
                      <w:szCs w:val="21"/>
                    </w:rPr>
                  </w:pPr>
                  <w:r>
                    <w:rPr>
                      <w:rFonts w:ascii="Times New Roman" w:cs="Times New Roman"/>
                      <w:b/>
                      <w:bCs w:val="0"/>
                      <w:szCs w:val="21"/>
                    </w:rPr>
                    <w:t>工程内容及规模</w:t>
                  </w:r>
                </w:p>
              </w:tc>
              <w:tc>
                <w:tcPr>
                  <w:tcW w:w="654"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173ABEE2">
                  <w:pPr>
                    <w:pStyle w:val="57"/>
                    <w:rPr>
                      <w:rFonts w:ascii="Times New Roman" w:hAnsi="Times New Roman" w:cs="Times New Roman"/>
                      <w:b/>
                      <w:bCs w:val="0"/>
                      <w:szCs w:val="21"/>
                    </w:rPr>
                  </w:pPr>
                  <w:r>
                    <w:rPr>
                      <w:rFonts w:ascii="Times New Roman" w:cs="Times New Roman"/>
                      <w:b/>
                      <w:bCs w:val="0"/>
                      <w:szCs w:val="21"/>
                    </w:rPr>
                    <w:t>备注</w:t>
                  </w:r>
                </w:p>
              </w:tc>
            </w:tr>
            <w:tr w14:paraId="190C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restart"/>
                  <w:tcBorders>
                    <w:top w:val="single" w:color="auto" w:sz="4" w:space="0"/>
                    <w:left w:val="single" w:color="auto" w:sz="4" w:space="0"/>
                    <w:right w:val="single" w:color="auto" w:sz="4" w:space="0"/>
                  </w:tcBorders>
                  <w:tcMar>
                    <w:top w:w="17" w:type="dxa"/>
                    <w:left w:w="57" w:type="dxa"/>
                    <w:bottom w:w="17" w:type="dxa"/>
                    <w:right w:w="57" w:type="dxa"/>
                  </w:tcMar>
                  <w:vAlign w:val="center"/>
                </w:tcPr>
                <w:p w14:paraId="558125EC">
                  <w:pPr>
                    <w:pStyle w:val="57"/>
                    <w:rPr>
                      <w:rFonts w:ascii="Times New Roman" w:hAnsi="Times New Roman" w:cs="Times New Roman"/>
                      <w:szCs w:val="21"/>
                    </w:rPr>
                  </w:pPr>
                  <w:r>
                    <w:rPr>
                      <w:rFonts w:ascii="Times New Roman" w:cs="Times New Roman"/>
                      <w:szCs w:val="21"/>
                    </w:rPr>
                    <w:t>主体工程</w:t>
                  </w:r>
                </w:p>
              </w:tc>
              <w:tc>
                <w:tcPr>
                  <w:tcW w:w="736" w:type="pct"/>
                  <w:tcBorders>
                    <w:top w:val="single" w:color="auto" w:sz="4" w:space="0"/>
                    <w:left w:val="single" w:color="auto" w:sz="4" w:space="0"/>
                    <w:right w:val="single" w:color="auto" w:sz="4" w:space="0"/>
                  </w:tcBorders>
                  <w:tcMar>
                    <w:top w:w="17" w:type="dxa"/>
                    <w:left w:w="57" w:type="dxa"/>
                    <w:bottom w:w="17" w:type="dxa"/>
                    <w:right w:w="57" w:type="dxa"/>
                  </w:tcMar>
                  <w:vAlign w:val="center"/>
                </w:tcPr>
                <w:p w14:paraId="4E479763">
                  <w:pPr>
                    <w:pStyle w:val="58"/>
                    <w:spacing w:line="240" w:lineRule="auto"/>
                  </w:pPr>
                  <w:r>
                    <w:t>研发试验中心A</w:t>
                  </w:r>
                </w:p>
              </w:tc>
              <w:tc>
                <w:tcPr>
                  <w:tcW w:w="3161" w:type="pct"/>
                  <w:tcBorders>
                    <w:top w:val="single" w:color="auto" w:sz="4" w:space="0"/>
                    <w:left w:val="single" w:color="auto" w:sz="4" w:space="0"/>
                    <w:right w:val="single" w:color="auto" w:sz="4" w:space="0"/>
                  </w:tcBorders>
                  <w:tcMar>
                    <w:top w:w="17" w:type="dxa"/>
                    <w:left w:w="57" w:type="dxa"/>
                    <w:bottom w:w="17" w:type="dxa"/>
                    <w:right w:w="57" w:type="dxa"/>
                  </w:tcMar>
                  <w:vAlign w:val="center"/>
                </w:tcPr>
                <w:p w14:paraId="5106337D">
                  <w:pPr>
                    <w:pStyle w:val="58"/>
                    <w:spacing w:line="240" w:lineRule="auto"/>
                    <w:jc w:val="left"/>
                    <w:rPr>
                      <w:highlight w:val="yellow"/>
                    </w:rPr>
                  </w:pPr>
                  <w:r>
                    <w:t>9层钢筋混凝土框架剪力墙结构，高45.6m，总建筑面积13853.29m</w:t>
                  </w:r>
                  <w:r>
                    <w:rPr>
                      <w:vertAlign w:val="superscript"/>
                    </w:rPr>
                    <w:t>2</w:t>
                  </w:r>
                  <w:r>
                    <w:t>，</w:t>
                  </w:r>
                  <w:r>
                    <w:rPr>
                      <w:rFonts w:hint="eastAsia"/>
                    </w:rPr>
                    <w:t>设置食品、环境及医药实验室（含微生物）等以及办公区、职工食堂、水泵房、污水处理站等附属设施，建成后主要进行食品及</w:t>
                  </w:r>
                  <w:r>
                    <w:rPr>
                      <w:rFonts w:hint="eastAsia"/>
                      <w:lang w:val="zh-CN"/>
                    </w:rPr>
                    <w:t>环境污染物检测、农产品农药残留检测和食品营养成分、添加剂、有毒有害物质检测、医药样品检测及蚀刻实验等</w:t>
                  </w:r>
                </w:p>
              </w:tc>
              <w:tc>
                <w:tcPr>
                  <w:tcW w:w="654" w:type="pct"/>
                  <w:tcBorders>
                    <w:top w:val="single" w:color="auto" w:sz="4" w:space="0"/>
                    <w:left w:val="single" w:color="auto" w:sz="4" w:space="0"/>
                    <w:right w:val="single" w:color="auto" w:sz="4" w:space="0"/>
                  </w:tcBorders>
                  <w:tcMar>
                    <w:top w:w="17" w:type="dxa"/>
                    <w:left w:w="57" w:type="dxa"/>
                    <w:bottom w:w="17" w:type="dxa"/>
                    <w:right w:w="57" w:type="dxa"/>
                  </w:tcMar>
                  <w:vAlign w:val="center"/>
                </w:tcPr>
                <w:p w14:paraId="038FFBE0">
                  <w:pPr>
                    <w:pStyle w:val="58"/>
                    <w:spacing w:line="240" w:lineRule="auto"/>
                    <w:rPr>
                      <w:highlight w:val="yellow"/>
                    </w:rPr>
                  </w:pPr>
                  <w:r>
                    <w:t>框架已建成</w:t>
                  </w:r>
                  <w:r>
                    <w:rPr>
                      <w:rFonts w:hint="eastAsia"/>
                    </w:rPr>
                    <w:t>，目前进行装修及设备安装</w:t>
                  </w:r>
                </w:p>
              </w:tc>
            </w:tr>
            <w:tr w14:paraId="7060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continue"/>
                  <w:tcBorders>
                    <w:left w:val="single" w:color="auto" w:sz="4" w:space="0"/>
                    <w:right w:val="single" w:color="auto" w:sz="4" w:space="0"/>
                  </w:tcBorders>
                  <w:tcMar>
                    <w:top w:w="17" w:type="dxa"/>
                    <w:left w:w="57" w:type="dxa"/>
                    <w:bottom w:w="17" w:type="dxa"/>
                    <w:right w:w="57" w:type="dxa"/>
                  </w:tcMar>
                  <w:vAlign w:val="center"/>
                </w:tcPr>
                <w:p w14:paraId="6EB603D3">
                  <w:pPr>
                    <w:pStyle w:val="57"/>
                    <w:rPr>
                      <w:rFonts w:ascii="Times New Roman" w:hAnsi="Times New Roman" w:cs="Times New Roman"/>
                      <w:szCs w:val="21"/>
                    </w:rPr>
                  </w:pPr>
                </w:p>
              </w:tc>
              <w:tc>
                <w:tcPr>
                  <w:tcW w:w="736" w:type="pct"/>
                  <w:tcBorders>
                    <w:top w:val="single" w:color="auto" w:sz="4" w:space="0"/>
                    <w:left w:val="single" w:color="auto" w:sz="4" w:space="0"/>
                    <w:right w:val="single" w:color="auto" w:sz="4" w:space="0"/>
                  </w:tcBorders>
                  <w:tcMar>
                    <w:top w:w="17" w:type="dxa"/>
                    <w:left w:w="57" w:type="dxa"/>
                    <w:bottom w:w="17" w:type="dxa"/>
                    <w:right w:w="57" w:type="dxa"/>
                  </w:tcMar>
                  <w:vAlign w:val="center"/>
                </w:tcPr>
                <w:p w14:paraId="1E0D3286">
                  <w:pPr>
                    <w:pStyle w:val="58"/>
                    <w:spacing w:line="240" w:lineRule="auto"/>
                  </w:pPr>
                  <w:r>
                    <w:rPr>
                      <w:lang w:val="zh-CN"/>
                    </w:rPr>
                    <w:t>联合厂房</w:t>
                  </w:r>
                </w:p>
              </w:tc>
              <w:tc>
                <w:tcPr>
                  <w:tcW w:w="3161" w:type="pct"/>
                  <w:tcBorders>
                    <w:top w:val="single" w:color="auto" w:sz="4" w:space="0"/>
                    <w:left w:val="single" w:color="auto" w:sz="4" w:space="0"/>
                    <w:bottom w:val="single" w:color="000000" w:sz="4" w:space="0"/>
                    <w:right w:val="single" w:color="auto" w:sz="4" w:space="0"/>
                  </w:tcBorders>
                  <w:tcMar>
                    <w:top w:w="17" w:type="dxa"/>
                    <w:left w:w="57" w:type="dxa"/>
                    <w:bottom w:w="17" w:type="dxa"/>
                    <w:right w:w="57" w:type="dxa"/>
                  </w:tcMar>
                  <w:vAlign w:val="center"/>
                </w:tcPr>
                <w:p w14:paraId="22751EF0">
                  <w:pPr>
                    <w:pStyle w:val="58"/>
                    <w:spacing w:line="240" w:lineRule="auto"/>
                    <w:jc w:val="left"/>
                    <w:rPr>
                      <w:highlight w:val="yellow"/>
                    </w:rPr>
                  </w:pPr>
                  <w:r>
                    <w:rPr>
                      <w:rFonts w:hint="eastAsia"/>
                    </w:rPr>
                    <w:t>1</w:t>
                  </w:r>
                  <w:r>
                    <w:t>~4层钢框架结构，</w:t>
                  </w:r>
                  <w:r>
                    <w:rPr>
                      <w:rFonts w:hint="eastAsia"/>
                    </w:rPr>
                    <w:t>高度</w:t>
                  </w:r>
                  <w:r>
                    <w:t>20.2m，总建筑面积15244.86m</w:t>
                  </w:r>
                  <w:r>
                    <w:rPr>
                      <w:vertAlign w:val="superscript"/>
                    </w:rPr>
                    <w:t>2</w:t>
                  </w:r>
                  <w:r>
                    <w:t>，</w:t>
                  </w:r>
                  <w:r>
                    <w:rPr>
                      <w:rFonts w:hint="eastAsia"/>
                    </w:rPr>
                    <w:t>设置</w:t>
                  </w:r>
                  <w:r>
                    <w:t>环境可靠性试验室</w:t>
                  </w:r>
                  <w:r>
                    <w:rPr>
                      <w:rFonts w:hint="eastAsia"/>
                    </w:rPr>
                    <w:t>、</w:t>
                  </w:r>
                  <w:r>
                    <w:t>电磁兼容性试验室等</w:t>
                  </w:r>
                  <w:r>
                    <w:rPr>
                      <w:rFonts w:hint="eastAsia"/>
                    </w:rPr>
                    <w:t>，</w:t>
                  </w:r>
                  <w:r>
                    <w:t>建成后主要</w:t>
                  </w:r>
                  <w:r>
                    <w:rPr>
                      <w:rFonts w:hint="eastAsia"/>
                    </w:rPr>
                    <w:t>进行环境应力实验、温（湿）度实验、耐冲性实验、盐雾试验、霉菌试验及电磁</w:t>
                  </w:r>
                  <w:r>
                    <w:rPr>
                      <w:lang w:val="zh-CN"/>
                    </w:rPr>
                    <w:t>兼容EMC测试实验等</w:t>
                  </w:r>
                </w:p>
              </w:tc>
              <w:tc>
                <w:tcPr>
                  <w:tcW w:w="654" w:type="pct"/>
                  <w:tcBorders>
                    <w:left w:val="single" w:color="auto" w:sz="4" w:space="0"/>
                    <w:right w:val="single" w:color="auto" w:sz="4" w:space="0"/>
                  </w:tcBorders>
                  <w:tcMar>
                    <w:top w:w="17" w:type="dxa"/>
                    <w:left w:w="57" w:type="dxa"/>
                    <w:bottom w:w="17" w:type="dxa"/>
                    <w:right w:w="57" w:type="dxa"/>
                  </w:tcMar>
                  <w:vAlign w:val="center"/>
                </w:tcPr>
                <w:p w14:paraId="5D6F7193">
                  <w:pPr>
                    <w:pStyle w:val="58"/>
                    <w:spacing w:line="240" w:lineRule="auto"/>
                    <w:rPr>
                      <w:highlight w:val="yellow"/>
                    </w:rPr>
                  </w:pPr>
                  <w:r>
                    <w:t>框架已建成</w:t>
                  </w:r>
                  <w:r>
                    <w:rPr>
                      <w:rFonts w:hint="eastAsia"/>
                    </w:rPr>
                    <w:t>，目前进行装修及设备安装</w:t>
                  </w:r>
                </w:p>
              </w:tc>
            </w:tr>
            <w:tr w14:paraId="3D01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restart"/>
                  <w:tcBorders>
                    <w:top w:val="single" w:color="auto" w:sz="4" w:space="0"/>
                    <w:left w:val="single" w:color="auto" w:sz="4" w:space="0"/>
                    <w:right w:val="single" w:color="auto" w:sz="4" w:space="0"/>
                  </w:tcBorders>
                  <w:tcMar>
                    <w:top w:w="17" w:type="dxa"/>
                    <w:left w:w="57" w:type="dxa"/>
                    <w:bottom w:w="17" w:type="dxa"/>
                    <w:right w:w="57" w:type="dxa"/>
                  </w:tcMar>
                  <w:vAlign w:val="center"/>
                </w:tcPr>
                <w:p w14:paraId="59C93871">
                  <w:pPr>
                    <w:pStyle w:val="57"/>
                    <w:rPr>
                      <w:rFonts w:ascii="Times New Roman" w:hAnsi="Times New Roman" w:cs="Times New Roman"/>
                      <w:szCs w:val="21"/>
                    </w:rPr>
                  </w:pPr>
                  <w:r>
                    <w:rPr>
                      <w:rFonts w:ascii="Times New Roman" w:cs="Times New Roman"/>
                      <w:szCs w:val="21"/>
                    </w:rPr>
                    <w:t>辅助工程</w:t>
                  </w: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2790F643">
                  <w:pPr>
                    <w:pStyle w:val="58"/>
                    <w:spacing w:line="240" w:lineRule="auto"/>
                  </w:pPr>
                  <w:r>
                    <w:t>消防泵房</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2316D6B9">
                  <w:pPr>
                    <w:pStyle w:val="58"/>
                    <w:spacing w:line="240" w:lineRule="auto"/>
                    <w:jc w:val="left"/>
                  </w:pPr>
                  <w:r>
                    <w:t>位于联合厂房，设2台水泵（用1备1），配套设置消防水池1座，有效容积300m</w:t>
                  </w:r>
                  <w:r>
                    <w:rPr>
                      <w:vertAlign w:val="superscript"/>
                    </w:rPr>
                    <w:t>3</w:t>
                  </w:r>
                </w:p>
              </w:tc>
              <w:tc>
                <w:tcPr>
                  <w:tcW w:w="654" w:type="pct"/>
                  <w:tcBorders>
                    <w:top w:val="single" w:color="auto" w:sz="4" w:space="0"/>
                    <w:left w:val="single" w:color="auto" w:sz="4" w:space="0"/>
                    <w:right w:val="single" w:color="auto" w:sz="4" w:space="0"/>
                  </w:tcBorders>
                  <w:tcMar>
                    <w:top w:w="17" w:type="dxa"/>
                    <w:left w:w="57" w:type="dxa"/>
                    <w:bottom w:w="17" w:type="dxa"/>
                    <w:right w:w="57" w:type="dxa"/>
                  </w:tcMar>
                  <w:vAlign w:val="center"/>
                </w:tcPr>
                <w:p w14:paraId="21468242">
                  <w:pPr>
                    <w:pStyle w:val="58"/>
                    <w:spacing w:line="240" w:lineRule="auto"/>
                    <w:rPr>
                      <w:highlight w:val="yellow"/>
                    </w:rPr>
                  </w:pPr>
                  <w:r>
                    <w:rPr>
                      <w:rFonts w:hint="eastAsia"/>
                    </w:rPr>
                    <w:t>位于联合厂房</w:t>
                  </w:r>
                </w:p>
              </w:tc>
            </w:tr>
            <w:tr w14:paraId="304B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continue"/>
                  <w:tcBorders>
                    <w:top w:val="single" w:color="auto" w:sz="4" w:space="0"/>
                    <w:left w:val="single" w:color="auto" w:sz="4" w:space="0"/>
                    <w:right w:val="single" w:color="auto" w:sz="4" w:space="0"/>
                  </w:tcBorders>
                  <w:tcMar>
                    <w:top w:w="17" w:type="dxa"/>
                    <w:left w:w="57" w:type="dxa"/>
                    <w:bottom w:w="17" w:type="dxa"/>
                    <w:right w:w="57" w:type="dxa"/>
                  </w:tcMar>
                  <w:vAlign w:val="center"/>
                </w:tcPr>
                <w:p w14:paraId="0EC1BD84">
                  <w:pPr>
                    <w:pStyle w:val="57"/>
                    <w:rPr>
                      <w:rFonts w:ascii="Times New Roman" w:cs="Times New Roman"/>
                      <w:szCs w:val="21"/>
                    </w:rPr>
                  </w:pP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1B2543BD">
                  <w:pPr>
                    <w:pStyle w:val="58"/>
                    <w:spacing w:line="240" w:lineRule="auto"/>
                  </w:pPr>
                  <w:r>
                    <w:t>主门卫室</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3C733308">
                  <w:pPr>
                    <w:pStyle w:val="58"/>
                    <w:spacing w:line="240" w:lineRule="auto"/>
                    <w:jc w:val="left"/>
                  </w:pPr>
                  <w:r>
                    <w:t>1层钢筋混凝土框架结构，高4.35m，建筑面积46.02m</w:t>
                  </w:r>
                  <w:r>
                    <w:rPr>
                      <w:vertAlign w:val="superscript"/>
                    </w:rPr>
                    <w:t>2</w:t>
                  </w:r>
                </w:p>
              </w:tc>
              <w:tc>
                <w:tcPr>
                  <w:tcW w:w="654" w:type="pct"/>
                  <w:tcBorders>
                    <w:top w:val="single" w:color="auto" w:sz="4" w:space="0"/>
                    <w:left w:val="single" w:color="auto" w:sz="4" w:space="0"/>
                    <w:right w:val="single" w:color="auto" w:sz="4" w:space="0"/>
                  </w:tcBorders>
                  <w:tcMar>
                    <w:top w:w="17" w:type="dxa"/>
                    <w:left w:w="57" w:type="dxa"/>
                    <w:bottom w:w="17" w:type="dxa"/>
                    <w:right w:w="57" w:type="dxa"/>
                  </w:tcMar>
                  <w:vAlign w:val="center"/>
                </w:tcPr>
                <w:p w14:paraId="4FE87EC7">
                  <w:pPr>
                    <w:pStyle w:val="58"/>
                    <w:spacing w:line="240" w:lineRule="auto"/>
                  </w:pPr>
                  <w:r>
                    <w:rPr>
                      <w:rFonts w:hint="eastAsia"/>
                    </w:rPr>
                    <w:t>已建成</w:t>
                  </w:r>
                </w:p>
              </w:tc>
            </w:tr>
            <w:tr w14:paraId="769D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0D9B91E3">
                  <w:pPr>
                    <w:pStyle w:val="57"/>
                    <w:rPr>
                      <w:rFonts w:ascii="Times New Roman" w:hAnsi="Times New Roman" w:cs="Times New Roman"/>
                      <w:szCs w:val="21"/>
                    </w:rPr>
                  </w:pPr>
                  <w:r>
                    <w:rPr>
                      <w:rFonts w:ascii="Times New Roman" w:cs="Times New Roman"/>
                      <w:szCs w:val="21"/>
                    </w:rPr>
                    <w:t>储运工程</w:t>
                  </w: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17CD50CD">
                  <w:pPr>
                    <w:pStyle w:val="58"/>
                    <w:spacing w:line="240" w:lineRule="auto"/>
                  </w:pPr>
                  <w:r>
                    <w:t>试剂间</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1C89DE0D">
                  <w:pPr>
                    <w:pStyle w:val="58"/>
                    <w:spacing w:line="240" w:lineRule="auto"/>
                    <w:jc w:val="left"/>
                  </w:pPr>
                  <w:r>
                    <w:t>一般试剂间位于研发试验中心A</w:t>
                  </w:r>
                  <w:r>
                    <w:rPr>
                      <w:rFonts w:hint="eastAsia"/>
                    </w:rPr>
                    <w:t>楼</w:t>
                  </w:r>
                  <w:r>
                    <w:t>8</w:t>
                  </w:r>
                  <w:r>
                    <w:rPr>
                      <w:rFonts w:hint="eastAsia"/>
                    </w:rPr>
                    <w:t>层</w:t>
                  </w:r>
                  <w:r>
                    <w:t>，共2处，均为30m</w:t>
                  </w:r>
                  <w:r>
                    <w:rPr>
                      <w:vertAlign w:val="superscript"/>
                    </w:rPr>
                    <w:t>2</w:t>
                  </w:r>
                  <w:r>
                    <w:t>；易制毒、易制爆试剂间位于8</w:t>
                  </w:r>
                  <w:r>
                    <w:rPr>
                      <w:rFonts w:hint="eastAsia"/>
                    </w:rPr>
                    <w:t>层</w:t>
                  </w:r>
                  <w:r>
                    <w:t>，各2处，均为30m</w:t>
                  </w:r>
                  <w:r>
                    <w:rPr>
                      <w:vertAlign w:val="superscript"/>
                    </w:rPr>
                    <w:t>2</w:t>
                  </w:r>
                </w:p>
              </w:tc>
              <w:tc>
                <w:tcPr>
                  <w:tcW w:w="654"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2A4601F3">
                  <w:pPr>
                    <w:pStyle w:val="58"/>
                    <w:spacing w:line="240" w:lineRule="auto"/>
                  </w:pPr>
                  <w:r>
                    <w:t>位于研发试验中心A</w:t>
                  </w:r>
                </w:p>
              </w:tc>
            </w:tr>
            <w:tr w14:paraId="0E30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restart"/>
                  <w:tcBorders>
                    <w:top w:val="single" w:color="auto" w:sz="4" w:space="0"/>
                    <w:left w:val="single" w:color="auto" w:sz="4" w:space="0"/>
                    <w:right w:val="single" w:color="auto" w:sz="4" w:space="0"/>
                  </w:tcBorders>
                  <w:tcMar>
                    <w:top w:w="17" w:type="dxa"/>
                    <w:left w:w="57" w:type="dxa"/>
                    <w:bottom w:w="17" w:type="dxa"/>
                    <w:right w:w="57" w:type="dxa"/>
                  </w:tcMar>
                  <w:vAlign w:val="center"/>
                </w:tcPr>
                <w:p w14:paraId="1C37148D">
                  <w:pPr>
                    <w:pStyle w:val="57"/>
                    <w:rPr>
                      <w:rFonts w:ascii="Times New Roman" w:hAnsi="Times New Roman" w:cs="Times New Roman"/>
                      <w:szCs w:val="21"/>
                    </w:rPr>
                  </w:pPr>
                  <w:r>
                    <w:rPr>
                      <w:rFonts w:ascii="Times New Roman" w:cs="Times New Roman"/>
                      <w:szCs w:val="21"/>
                    </w:rPr>
                    <w:t>公用工程</w:t>
                  </w: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6C4D96F6">
                  <w:pPr>
                    <w:pStyle w:val="57"/>
                    <w:rPr>
                      <w:rFonts w:ascii="Times New Roman" w:hAnsi="Times New Roman" w:cs="Times New Roman"/>
                      <w:szCs w:val="21"/>
                    </w:rPr>
                  </w:pPr>
                  <w:r>
                    <w:rPr>
                      <w:rFonts w:ascii="Times New Roman" w:cs="Times New Roman"/>
                      <w:szCs w:val="21"/>
                    </w:rPr>
                    <w:t>给水系统</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6CC6376B">
                  <w:pPr>
                    <w:pStyle w:val="57"/>
                    <w:jc w:val="left"/>
                    <w:rPr>
                      <w:rFonts w:ascii="Times New Roman" w:hAnsi="Times New Roman" w:cs="Times New Roman"/>
                      <w:szCs w:val="21"/>
                    </w:rPr>
                  </w:pPr>
                  <w:r>
                    <w:rPr>
                      <w:rFonts w:ascii="Times New Roman" w:cs="Times New Roman"/>
                      <w:szCs w:val="21"/>
                    </w:rPr>
                    <w:t>本项目用水由市政管网提供；纯水采用</w:t>
                  </w:r>
                  <w:r>
                    <w:rPr>
                      <w:rFonts w:ascii="Times New Roman" w:hAnsi="Times New Roman" w:cs="Times New Roman"/>
                      <w:szCs w:val="21"/>
                    </w:rPr>
                    <w:t>RO</w:t>
                  </w:r>
                  <w:r>
                    <w:rPr>
                      <w:rFonts w:ascii="Times New Roman" w:cs="Times New Roman"/>
                      <w:szCs w:val="21"/>
                    </w:rPr>
                    <w:t>反渗透制水机制取</w:t>
                  </w:r>
                </w:p>
              </w:tc>
              <w:tc>
                <w:tcPr>
                  <w:tcW w:w="654"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58D80A89">
                  <w:pPr>
                    <w:pStyle w:val="57"/>
                    <w:rPr>
                      <w:rFonts w:ascii="Times New Roman" w:hAnsi="Times New Roman" w:cs="Times New Roman"/>
                      <w:szCs w:val="21"/>
                      <w:highlight w:val="yellow"/>
                    </w:rPr>
                  </w:pPr>
                  <w:r>
                    <w:rPr>
                      <w:rFonts w:ascii="Times New Roman" w:cs="Times New Roman"/>
                      <w:szCs w:val="21"/>
                    </w:rPr>
                    <w:t>依托</w:t>
                  </w:r>
                </w:p>
              </w:tc>
            </w:tr>
            <w:tr w14:paraId="2012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continue"/>
                  <w:tcBorders>
                    <w:left w:val="single" w:color="auto" w:sz="4" w:space="0"/>
                    <w:right w:val="single" w:color="auto" w:sz="4" w:space="0"/>
                  </w:tcBorders>
                  <w:tcMar>
                    <w:top w:w="17" w:type="dxa"/>
                    <w:left w:w="57" w:type="dxa"/>
                    <w:bottom w:w="17" w:type="dxa"/>
                    <w:right w:w="57" w:type="dxa"/>
                  </w:tcMar>
                  <w:vAlign w:val="center"/>
                </w:tcPr>
                <w:p w14:paraId="029ACEE9">
                  <w:pPr>
                    <w:pStyle w:val="57"/>
                    <w:rPr>
                      <w:rFonts w:ascii="Times New Roman" w:hAnsi="Times New Roman" w:cs="Times New Roman"/>
                      <w:szCs w:val="21"/>
                    </w:rPr>
                  </w:pP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33FDAE51">
                  <w:pPr>
                    <w:pStyle w:val="57"/>
                    <w:rPr>
                      <w:rFonts w:ascii="Times New Roman" w:hAnsi="Times New Roman" w:cs="Times New Roman"/>
                    </w:rPr>
                  </w:pPr>
                  <w:r>
                    <w:rPr>
                      <w:rFonts w:ascii="Times New Roman" w:cs="Times New Roman"/>
                      <w:szCs w:val="21"/>
                    </w:rPr>
                    <w:t>排水系统</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43D07146">
                  <w:pPr>
                    <w:pStyle w:val="57"/>
                    <w:jc w:val="both"/>
                    <w:rPr>
                      <w:rFonts w:ascii="Times New Roman" w:hAnsi="Times New Roman" w:cs="Times New Roman"/>
                      <w:kern w:val="0"/>
                      <w:highlight w:val="yellow"/>
                    </w:rPr>
                  </w:pPr>
                  <w:r>
                    <w:rPr>
                      <w:rFonts w:ascii="Times New Roman" w:cs="Times New Roman"/>
                      <w:szCs w:val="21"/>
                    </w:rPr>
                    <w:t>实行雨污分流，雨水进入市政雨水管网，污水排入市政污水管网，最终进入</w:t>
                  </w:r>
                  <w:r>
                    <w:rPr>
                      <w:rFonts w:ascii="Times New Roman" w:cs="Times New Roman"/>
                      <w:spacing w:val="-6"/>
                      <w:szCs w:val="21"/>
                    </w:rPr>
                    <w:t>渭河污水处理厂</w:t>
                  </w:r>
                </w:p>
              </w:tc>
              <w:tc>
                <w:tcPr>
                  <w:tcW w:w="654"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0DC0BA0D">
                  <w:pPr>
                    <w:pStyle w:val="57"/>
                    <w:rPr>
                      <w:rFonts w:ascii="Times New Roman" w:hAnsi="Times New Roman" w:cs="Times New Roman"/>
                      <w:szCs w:val="21"/>
                    </w:rPr>
                  </w:pPr>
                  <w:r>
                    <w:rPr>
                      <w:rFonts w:ascii="Times New Roman" w:cs="Times New Roman"/>
                      <w:szCs w:val="21"/>
                    </w:rPr>
                    <w:t>依托</w:t>
                  </w:r>
                </w:p>
              </w:tc>
            </w:tr>
            <w:tr w14:paraId="5547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continue"/>
                  <w:tcBorders>
                    <w:left w:val="single" w:color="auto" w:sz="4" w:space="0"/>
                    <w:right w:val="single" w:color="auto" w:sz="4" w:space="0"/>
                  </w:tcBorders>
                  <w:tcMar>
                    <w:top w:w="17" w:type="dxa"/>
                    <w:left w:w="57" w:type="dxa"/>
                    <w:bottom w:w="17" w:type="dxa"/>
                    <w:right w:w="57" w:type="dxa"/>
                  </w:tcMar>
                  <w:vAlign w:val="center"/>
                </w:tcPr>
                <w:p w14:paraId="46B1ACE6">
                  <w:pPr>
                    <w:pStyle w:val="57"/>
                    <w:rPr>
                      <w:rFonts w:ascii="Times New Roman" w:hAnsi="Times New Roman" w:cs="Times New Roman"/>
                      <w:szCs w:val="21"/>
                    </w:rPr>
                  </w:pP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23155E9E">
                  <w:pPr>
                    <w:pStyle w:val="57"/>
                    <w:rPr>
                      <w:rFonts w:ascii="Times New Roman" w:hAnsi="Times New Roman" w:cs="Times New Roman"/>
                    </w:rPr>
                  </w:pPr>
                  <w:r>
                    <w:rPr>
                      <w:rFonts w:ascii="Times New Roman" w:cs="Times New Roman"/>
                      <w:szCs w:val="21"/>
                    </w:rPr>
                    <w:t>供电系统</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423BB47A">
                  <w:pPr>
                    <w:pStyle w:val="57"/>
                    <w:jc w:val="both"/>
                    <w:rPr>
                      <w:rFonts w:ascii="Times New Roman" w:hAnsi="Times New Roman" w:cs="Times New Roman"/>
                      <w:highlight w:val="yellow"/>
                    </w:rPr>
                  </w:pPr>
                  <w:r>
                    <w:rPr>
                      <w:rFonts w:ascii="Times New Roman" w:cs="Times New Roman"/>
                      <w:kern w:val="0"/>
                      <w:szCs w:val="21"/>
                    </w:rPr>
                    <w:t>由国家电网提供，厂区建设配电设施</w:t>
                  </w:r>
                </w:p>
              </w:tc>
              <w:tc>
                <w:tcPr>
                  <w:tcW w:w="654"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48AF28A7">
                  <w:pPr>
                    <w:pStyle w:val="57"/>
                    <w:rPr>
                      <w:rFonts w:ascii="Times New Roman" w:hAnsi="Times New Roman" w:cs="Times New Roman"/>
                      <w:szCs w:val="21"/>
                    </w:rPr>
                  </w:pPr>
                  <w:r>
                    <w:rPr>
                      <w:rFonts w:ascii="Times New Roman" w:cs="Times New Roman"/>
                      <w:szCs w:val="21"/>
                    </w:rPr>
                    <w:t>依托</w:t>
                  </w:r>
                </w:p>
              </w:tc>
            </w:tr>
            <w:tr w14:paraId="1E44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continue"/>
                  <w:tcBorders>
                    <w:left w:val="single" w:color="auto" w:sz="4" w:space="0"/>
                    <w:right w:val="single" w:color="auto" w:sz="4" w:space="0"/>
                  </w:tcBorders>
                  <w:tcMar>
                    <w:top w:w="17" w:type="dxa"/>
                    <w:left w:w="57" w:type="dxa"/>
                    <w:bottom w:w="17" w:type="dxa"/>
                    <w:right w:w="57" w:type="dxa"/>
                  </w:tcMar>
                  <w:vAlign w:val="center"/>
                </w:tcPr>
                <w:p w14:paraId="69458A7C">
                  <w:pPr>
                    <w:pStyle w:val="57"/>
                    <w:rPr>
                      <w:rFonts w:ascii="Times New Roman" w:hAnsi="Times New Roman" w:cs="Times New Roman"/>
                      <w:szCs w:val="21"/>
                    </w:rPr>
                  </w:pPr>
                </w:p>
              </w:tc>
              <w:tc>
                <w:tcPr>
                  <w:tcW w:w="736" w:type="pct"/>
                  <w:tcBorders>
                    <w:top w:val="single" w:color="auto" w:sz="4" w:space="0"/>
                    <w:left w:val="single" w:color="auto" w:sz="4" w:space="0"/>
                    <w:right w:val="single" w:color="auto" w:sz="4" w:space="0"/>
                  </w:tcBorders>
                  <w:tcMar>
                    <w:top w:w="17" w:type="dxa"/>
                    <w:left w:w="57" w:type="dxa"/>
                    <w:bottom w:w="17" w:type="dxa"/>
                    <w:right w:w="57" w:type="dxa"/>
                  </w:tcMar>
                  <w:vAlign w:val="center"/>
                </w:tcPr>
                <w:p w14:paraId="49D9D6A2">
                  <w:pPr>
                    <w:pStyle w:val="57"/>
                    <w:rPr>
                      <w:rFonts w:ascii="Times New Roman" w:hAnsi="Times New Roman" w:cs="Times New Roman"/>
                      <w:szCs w:val="21"/>
                    </w:rPr>
                  </w:pPr>
                  <w:r>
                    <w:rPr>
                      <w:rFonts w:ascii="Times New Roman" w:cs="Times New Roman"/>
                      <w:szCs w:val="21"/>
                    </w:rPr>
                    <w:t>供暖及制冷</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296F4476">
                  <w:pPr>
                    <w:pStyle w:val="57"/>
                    <w:jc w:val="both"/>
                    <w:rPr>
                      <w:rFonts w:ascii="Times New Roman" w:hAnsi="Times New Roman" w:cs="Times New Roman"/>
                      <w:kern w:val="0"/>
                      <w:szCs w:val="21"/>
                    </w:rPr>
                  </w:pPr>
                  <w:r>
                    <w:rPr>
                      <w:rFonts w:ascii="Times New Roman" w:cs="Times New Roman"/>
                      <w:szCs w:val="21"/>
                    </w:rPr>
                    <w:t>夏季厂房不制冷，研发楼采用多联空调进行供暖及制冷</w:t>
                  </w:r>
                </w:p>
              </w:tc>
              <w:tc>
                <w:tcPr>
                  <w:tcW w:w="654"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547F44B7">
                  <w:pPr>
                    <w:pStyle w:val="57"/>
                    <w:rPr>
                      <w:rFonts w:ascii="Times New Roman" w:hAnsi="Times New Roman" w:cs="Times New Roman"/>
                      <w:szCs w:val="21"/>
                    </w:rPr>
                  </w:pPr>
                  <w:r>
                    <w:rPr>
                      <w:rFonts w:hint="eastAsia" w:ascii="Times New Roman" w:cs="Times New Roman"/>
                      <w:szCs w:val="21"/>
                    </w:rPr>
                    <w:t>新建</w:t>
                  </w:r>
                </w:p>
              </w:tc>
            </w:tr>
            <w:tr w14:paraId="1573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restart"/>
                  <w:tcBorders>
                    <w:top w:val="single" w:color="auto" w:sz="4" w:space="0"/>
                    <w:left w:val="single" w:color="auto" w:sz="4" w:space="0"/>
                    <w:right w:val="single" w:color="auto" w:sz="4" w:space="0"/>
                  </w:tcBorders>
                  <w:tcMar>
                    <w:top w:w="17" w:type="dxa"/>
                    <w:left w:w="57" w:type="dxa"/>
                    <w:bottom w:w="17" w:type="dxa"/>
                    <w:right w:w="57" w:type="dxa"/>
                  </w:tcMar>
                  <w:vAlign w:val="center"/>
                </w:tcPr>
                <w:p w14:paraId="100B9EB5">
                  <w:pPr>
                    <w:pStyle w:val="57"/>
                    <w:rPr>
                      <w:rFonts w:ascii="Times New Roman" w:hAnsi="Times New Roman" w:cs="Times New Roman"/>
                      <w:szCs w:val="21"/>
                    </w:rPr>
                  </w:pPr>
                  <w:r>
                    <w:rPr>
                      <w:rFonts w:ascii="Times New Roman" w:cs="Times New Roman"/>
                      <w:szCs w:val="21"/>
                    </w:rPr>
                    <w:t>环保工程</w:t>
                  </w: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24CFBED6">
                  <w:pPr>
                    <w:pStyle w:val="57"/>
                    <w:rPr>
                      <w:rFonts w:ascii="Times New Roman" w:hAnsi="Times New Roman" w:cs="Times New Roman"/>
                      <w:szCs w:val="21"/>
                      <w:highlight w:val="yellow"/>
                    </w:rPr>
                  </w:pPr>
                  <w:r>
                    <w:rPr>
                      <w:rFonts w:ascii="Times New Roman" w:cs="Times New Roman"/>
                      <w:szCs w:val="21"/>
                    </w:rPr>
                    <w:t>废气</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113EB336">
                  <w:pPr>
                    <w:pStyle w:val="57"/>
                    <w:jc w:val="left"/>
                    <w:rPr>
                      <w:rFonts w:ascii="Times New Roman" w:hAnsi="Times New Roman" w:cs="Times New Roman"/>
                      <w:szCs w:val="21"/>
                    </w:rPr>
                  </w:pPr>
                  <w:r>
                    <w:rPr>
                      <w:rFonts w:ascii="Times New Roman" w:hAnsi="Times New Roman" w:cs="Times New Roman"/>
                      <w:szCs w:val="21"/>
                    </w:rPr>
                    <w:t>酸性废气（氯化氢、硫酸雾、氮氧化物）：通风橱收集后进入碱液吸收喷淋塔处理，之后由2根46m排气筒（DA001、DA005）排放；</w:t>
                  </w:r>
                </w:p>
                <w:p w14:paraId="0F820436">
                  <w:pPr>
                    <w:pStyle w:val="57"/>
                    <w:jc w:val="left"/>
                    <w:rPr>
                      <w:rFonts w:ascii="Times New Roman" w:hAnsi="Times New Roman" w:cs="Times New Roman"/>
                      <w:szCs w:val="21"/>
                    </w:rPr>
                  </w:pPr>
                  <w:r>
                    <w:rPr>
                      <w:rFonts w:ascii="Times New Roman" w:hAnsi="Times New Roman" w:cs="Times New Roman"/>
                      <w:szCs w:val="21"/>
                    </w:rPr>
                    <w:t>有机废气（甲苯、非甲烷总烃）：通风橱收集后进入二级活性炭吸附箱处理，之后由6根46m排气筒（DA002、DA003、DA004、DA006、DA007、DA008）排放；</w:t>
                  </w:r>
                </w:p>
                <w:p w14:paraId="44E6C744">
                  <w:pPr>
                    <w:pStyle w:val="57"/>
                    <w:jc w:val="left"/>
                    <w:rPr>
                      <w:rFonts w:ascii="Times New Roman" w:hAnsi="Times New Roman" w:cs="Times New Roman"/>
                      <w:szCs w:val="21"/>
                    </w:rPr>
                  </w:pPr>
                  <w:r>
                    <w:rPr>
                      <w:rFonts w:ascii="Times New Roman" w:hAnsi="Times New Roman" w:cs="Times New Roman"/>
                      <w:szCs w:val="21"/>
                    </w:rPr>
                    <w:t>恶臭：</w:t>
                  </w:r>
                  <w:r>
                    <w:rPr>
                      <w:rFonts w:hint="eastAsia" w:ascii="Times New Roman" w:hAnsi="Times New Roman" w:cs="Times New Roman"/>
                      <w:szCs w:val="21"/>
                    </w:rPr>
                    <w:t>污水处理站恶臭经密闭</w:t>
                  </w:r>
                  <w:r>
                    <w:rPr>
                      <w:rFonts w:ascii="Times New Roman" w:hAnsi="Times New Roman" w:cs="Times New Roman"/>
                      <w:szCs w:val="21"/>
                    </w:rPr>
                    <w:t>收集后进入二级活性炭吸附箱</w:t>
                  </w:r>
                  <w:r>
                    <w:rPr>
                      <w:rFonts w:hint="eastAsia" w:ascii="Times New Roman" w:hAnsi="Times New Roman" w:cs="Times New Roman"/>
                      <w:szCs w:val="21"/>
                    </w:rPr>
                    <w:t>（与有机废气共用）</w:t>
                  </w:r>
                  <w:r>
                    <w:rPr>
                      <w:rFonts w:ascii="Times New Roman" w:hAnsi="Times New Roman" w:cs="Times New Roman"/>
                      <w:szCs w:val="21"/>
                    </w:rPr>
                    <w:t>处理，之后由1根46m排气筒（DA006）排放；</w:t>
                  </w:r>
                </w:p>
                <w:p w14:paraId="647AA2BC">
                  <w:pPr>
                    <w:pStyle w:val="57"/>
                    <w:jc w:val="left"/>
                    <w:rPr>
                      <w:rFonts w:ascii="Times New Roman" w:hAnsi="Times New Roman" w:cs="Times New Roman"/>
                      <w:szCs w:val="21"/>
                      <w:highlight w:val="yellow"/>
                    </w:rPr>
                  </w:pPr>
                  <w:r>
                    <w:rPr>
                      <w:rFonts w:ascii="Times New Roman" w:hAnsi="Times New Roman" w:cs="Times New Roman"/>
                      <w:szCs w:val="21"/>
                    </w:rPr>
                    <w:t>食堂油烟：经集气罩收集进入油烟净化器处理后由专用烟道（DA009）引至室外排放</w:t>
                  </w:r>
                </w:p>
              </w:tc>
              <w:tc>
                <w:tcPr>
                  <w:tcW w:w="654"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16BC9BC6">
                  <w:pPr>
                    <w:pStyle w:val="57"/>
                    <w:rPr>
                      <w:rFonts w:ascii="Times New Roman" w:hAnsi="Times New Roman" w:cs="Times New Roman"/>
                      <w:szCs w:val="21"/>
                    </w:rPr>
                  </w:pPr>
                  <w:r>
                    <w:rPr>
                      <w:rFonts w:hint="eastAsia" w:ascii="Times New Roman" w:cs="Times New Roman"/>
                      <w:szCs w:val="21"/>
                    </w:rPr>
                    <w:t>废气治理设备及排气筒均已建成</w:t>
                  </w:r>
                </w:p>
              </w:tc>
            </w:tr>
            <w:tr w14:paraId="33E4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continue"/>
                  <w:tcBorders>
                    <w:left w:val="single" w:color="auto" w:sz="4" w:space="0"/>
                    <w:right w:val="single" w:color="auto" w:sz="4" w:space="0"/>
                  </w:tcBorders>
                  <w:tcMar>
                    <w:top w:w="17" w:type="dxa"/>
                    <w:left w:w="57" w:type="dxa"/>
                    <w:bottom w:w="17" w:type="dxa"/>
                    <w:right w:w="57" w:type="dxa"/>
                  </w:tcMar>
                  <w:vAlign w:val="center"/>
                </w:tcPr>
                <w:p w14:paraId="58060C37">
                  <w:pPr>
                    <w:pStyle w:val="57"/>
                    <w:rPr>
                      <w:rFonts w:ascii="Times New Roman" w:hAnsi="Times New Roman" w:cs="Times New Roman"/>
                      <w:szCs w:val="21"/>
                    </w:rPr>
                  </w:pP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14FD0DE0">
                  <w:pPr>
                    <w:pStyle w:val="57"/>
                    <w:rPr>
                      <w:rFonts w:ascii="Times New Roman" w:hAnsi="Times New Roman" w:cs="Times New Roman"/>
                    </w:rPr>
                  </w:pPr>
                  <w:r>
                    <w:rPr>
                      <w:rFonts w:ascii="Times New Roman" w:cs="Times New Roman"/>
                    </w:rPr>
                    <w:t>废水</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6E4467D0">
                  <w:pPr>
                    <w:pStyle w:val="57"/>
                    <w:jc w:val="both"/>
                    <w:rPr>
                      <w:rFonts w:ascii="Times New Roman" w:hAnsi="Times New Roman" w:cs="Times New Roman"/>
                    </w:rPr>
                  </w:pPr>
                  <w:r>
                    <w:rPr>
                      <w:rFonts w:ascii="Times New Roman" w:cs="Times New Roman"/>
                    </w:rPr>
                    <w:t>实验废水采用独立专用</w:t>
                  </w:r>
                  <w:r>
                    <w:rPr>
                      <w:rFonts w:hint="eastAsia" w:ascii="Times New Roman" w:cs="Times New Roman"/>
                    </w:rPr>
                    <w:t>管道</w:t>
                  </w:r>
                  <w:r>
                    <w:rPr>
                      <w:rFonts w:ascii="Times New Roman" w:cs="Times New Roman"/>
                    </w:rPr>
                    <w:t>收集</w:t>
                  </w:r>
                  <w:r>
                    <w:rPr>
                      <w:rFonts w:hint="eastAsia" w:ascii="Times New Roman" w:cs="Times New Roman"/>
                    </w:rPr>
                    <w:t>进入自建的</w:t>
                  </w:r>
                  <w:r>
                    <w:rPr>
                      <w:rFonts w:ascii="Times New Roman" w:cs="Times New Roman"/>
                    </w:rPr>
                    <w:t>污水处理</w:t>
                  </w:r>
                  <w:r>
                    <w:rPr>
                      <w:rFonts w:hint="eastAsia" w:ascii="Times New Roman" w:cs="Times New Roman"/>
                    </w:rPr>
                    <w:t>站处理后进入化粪池；浓盐水经专用管道收集后进入化粪池；食堂废水经隔油池处理后与</w:t>
                  </w:r>
                  <w:r>
                    <w:rPr>
                      <w:rFonts w:ascii="Times New Roman" w:cs="Times New Roman"/>
                    </w:rPr>
                    <w:t>生活污水</w:t>
                  </w:r>
                  <w:r>
                    <w:rPr>
                      <w:rFonts w:hint="eastAsia" w:ascii="Times New Roman" w:cs="Times New Roman"/>
                    </w:rPr>
                    <w:t>进入化</w:t>
                  </w:r>
                  <w:r>
                    <w:rPr>
                      <w:rFonts w:ascii="Times New Roman" w:cs="Times New Roman"/>
                    </w:rPr>
                    <w:t>粪池，</w:t>
                  </w:r>
                  <w:r>
                    <w:rPr>
                      <w:rFonts w:hint="eastAsia" w:ascii="Times New Roman" w:cs="Times New Roman"/>
                    </w:rPr>
                    <w:t>所有废水经化粪池处理后汇入</w:t>
                  </w:r>
                  <w:r>
                    <w:rPr>
                      <w:rFonts w:ascii="Times New Roman" w:cs="Times New Roman"/>
                    </w:rPr>
                    <w:t>厂区总排口</w:t>
                  </w:r>
                  <w:r>
                    <w:rPr>
                      <w:rFonts w:hint="eastAsia" w:ascii="Times New Roman" w:cs="Times New Roman"/>
                    </w:rPr>
                    <w:t>，排入</w:t>
                  </w:r>
                  <w:r>
                    <w:rPr>
                      <w:rFonts w:ascii="Times New Roman" w:cs="Times New Roman"/>
                    </w:rPr>
                    <w:t>市政污水管网，</w:t>
                  </w:r>
                  <w:r>
                    <w:rPr>
                      <w:rFonts w:hint="eastAsia" w:ascii="Times New Roman" w:cs="Times New Roman"/>
                    </w:rPr>
                    <w:t>最终排入</w:t>
                  </w:r>
                  <w:r>
                    <w:rPr>
                      <w:rFonts w:ascii="Times New Roman" w:cs="Times New Roman"/>
                      <w:spacing w:val="-6"/>
                      <w:szCs w:val="21"/>
                    </w:rPr>
                    <w:t>渭河污水处理厂</w:t>
                  </w:r>
                </w:p>
              </w:tc>
              <w:tc>
                <w:tcPr>
                  <w:tcW w:w="654"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2A16AC36">
                  <w:pPr>
                    <w:pStyle w:val="57"/>
                    <w:rPr>
                      <w:rFonts w:ascii="Times New Roman" w:hAnsi="Times New Roman" w:cs="Times New Roman"/>
                      <w:szCs w:val="21"/>
                    </w:rPr>
                  </w:pPr>
                  <w:r>
                    <w:rPr>
                      <w:rFonts w:hint="eastAsia" w:ascii="Times New Roman" w:cs="Times New Roman"/>
                      <w:szCs w:val="21"/>
                    </w:rPr>
                    <w:t>污水处理站已建成</w:t>
                  </w:r>
                </w:p>
              </w:tc>
            </w:tr>
            <w:tr w14:paraId="398D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continue"/>
                  <w:tcBorders>
                    <w:left w:val="single" w:color="auto" w:sz="4" w:space="0"/>
                    <w:right w:val="single" w:color="auto" w:sz="4" w:space="0"/>
                  </w:tcBorders>
                  <w:tcMar>
                    <w:top w:w="17" w:type="dxa"/>
                    <w:left w:w="57" w:type="dxa"/>
                    <w:bottom w:w="17" w:type="dxa"/>
                    <w:right w:w="57" w:type="dxa"/>
                  </w:tcMar>
                  <w:vAlign w:val="center"/>
                </w:tcPr>
                <w:p w14:paraId="19FF4354">
                  <w:pPr>
                    <w:pStyle w:val="57"/>
                    <w:rPr>
                      <w:rFonts w:ascii="Times New Roman" w:hAnsi="Times New Roman" w:cs="Times New Roman"/>
                      <w:szCs w:val="21"/>
                    </w:rPr>
                  </w:pP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56EC2BD8">
                  <w:pPr>
                    <w:pStyle w:val="57"/>
                    <w:rPr>
                      <w:rFonts w:ascii="Times New Roman" w:hAnsi="Times New Roman" w:cs="Times New Roman"/>
                    </w:rPr>
                  </w:pPr>
                  <w:r>
                    <w:rPr>
                      <w:rFonts w:ascii="Times New Roman" w:cs="Times New Roman"/>
                    </w:rPr>
                    <w:t>噪声</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04513734">
                  <w:pPr>
                    <w:pStyle w:val="57"/>
                    <w:jc w:val="both"/>
                    <w:rPr>
                      <w:rFonts w:ascii="Times New Roman" w:hAnsi="Times New Roman" w:cs="Times New Roman"/>
                    </w:rPr>
                  </w:pPr>
                  <w:r>
                    <w:rPr>
                      <w:rFonts w:ascii="Times New Roman" w:cs="Times New Roman"/>
                    </w:rPr>
                    <w:t>本项目采用低噪声设备，高噪声设备采取基础减振、噪声经建筑隔声、距离衰减后排放</w:t>
                  </w:r>
                </w:p>
              </w:tc>
              <w:tc>
                <w:tcPr>
                  <w:tcW w:w="654"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5FA124B2">
                  <w:pPr>
                    <w:pStyle w:val="57"/>
                    <w:rPr>
                      <w:rFonts w:ascii="Times New Roman" w:hAnsi="Times New Roman" w:cs="Times New Roman"/>
                      <w:szCs w:val="21"/>
                    </w:rPr>
                  </w:pPr>
                  <w:r>
                    <w:rPr>
                      <w:rFonts w:ascii="Times New Roman" w:cs="Times New Roman"/>
                      <w:szCs w:val="21"/>
                    </w:rPr>
                    <w:t>新建</w:t>
                  </w:r>
                </w:p>
              </w:tc>
            </w:tr>
            <w:tr w14:paraId="394A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continue"/>
                  <w:tcBorders>
                    <w:left w:val="single" w:color="auto" w:sz="4" w:space="0"/>
                    <w:right w:val="single" w:color="auto" w:sz="4" w:space="0"/>
                  </w:tcBorders>
                  <w:tcMar>
                    <w:top w:w="17" w:type="dxa"/>
                    <w:left w:w="57" w:type="dxa"/>
                    <w:bottom w:w="17" w:type="dxa"/>
                    <w:right w:w="57" w:type="dxa"/>
                  </w:tcMar>
                  <w:vAlign w:val="center"/>
                </w:tcPr>
                <w:p w14:paraId="432B0F7C">
                  <w:pPr>
                    <w:pStyle w:val="57"/>
                    <w:rPr>
                      <w:rFonts w:ascii="Times New Roman" w:hAnsi="Times New Roman" w:cs="Times New Roman"/>
                      <w:szCs w:val="21"/>
                    </w:rPr>
                  </w:pP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6CEEF11C">
                  <w:pPr>
                    <w:pStyle w:val="57"/>
                    <w:rPr>
                      <w:rFonts w:ascii="Times New Roman" w:hAnsi="Times New Roman" w:cs="Times New Roman"/>
                    </w:rPr>
                  </w:pPr>
                  <w:r>
                    <w:rPr>
                      <w:rFonts w:ascii="Times New Roman" w:cs="Times New Roman"/>
                    </w:rPr>
                    <w:t>固废</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665A572D">
                  <w:pPr>
                    <w:pStyle w:val="57"/>
                    <w:jc w:val="both"/>
                    <w:rPr>
                      <w:rFonts w:ascii="Times New Roman" w:hAnsi="Times New Roman" w:cs="Times New Roman"/>
                    </w:rPr>
                  </w:pPr>
                  <w:r>
                    <w:rPr>
                      <w:rFonts w:ascii="Times New Roman" w:cs="Times New Roman"/>
                    </w:rPr>
                    <w:t>一般工业固废分类收集后</w:t>
                  </w:r>
                  <w:r>
                    <w:rPr>
                      <w:rFonts w:hint="eastAsia" w:ascii="Times New Roman" w:cs="Times New Roman"/>
                    </w:rPr>
                    <w:t>交由环卫部门处置</w:t>
                  </w:r>
                  <w:r>
                    <w:rPr>
                      <w:rFonts w:ascii="Times New Roman" w:cs="Times New Roman"/>
                    </w:rPr>
                    <w:t>；生活垃圾由环卫部门收集清运；食堂废油脂采用专用</w:t>
                  </w:r>
                  <w:r>
                    <w:rPr>
                      <w:rFonts w:hint="eastAsia" w:ascii="Times New Roman" w:cs="Times New Roman"/>
                    </w:rPr>
                    <w:t>容器</w:t>
                  </w:r>
                  <w:r>
                    <w:rPr>
                      <w:rFonts w:ascii="Times New Roman" w:cs="Times New Roman"/>
                    </w:rPr>
                    <w:t>收集后委托资质单位处置；危险废物分类收集后暂存于危废暂存库</w:t>
                  </w:r>
                  <w:r>
                    <w:rPr>
                      <w:rFonts w:hint="eastAsia" w:ascii="Times New Roman" w:cs="Times New Roman"/>
                    </w:rPr>
                    <w:t>（2处，均位于研发试验中心A楼）</w:t>
                  </w:r>
                  <w:r>
                    <w:rPr>
                      <w:rFonts w:ascii="Times New Roman" w:cs="Times New Roman"/>
                    </w:rPr>
                    <w:t>，由资质单位定期回收处置；污水处理站污泥压滤脱水后由资质单位回收处置，不在厂区暂存</w:t>
                  </w:r>
                </w:p>
              </w:tc>
              <w:tc>
                <w:tcPr>
                  <w:tcW w:w="654"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3ED15676">
                  <w:pPr>
                    <w:pStyle w:val="57"/>
                    <w:rPr>
                      <w:rFonts w:ascii="Times New Roman" w:hAnsi="Times New Roman" w:cs="Times New Roman"/>
                      <w:szCs w:val="21"/>
                    </w:rPr>
                  </w:pPr>
                  <w:r>
                    <w:rPr>
                      <w:rFonts w:hint="eastAsia" w:ascii="Times New Roman" w:cs="Times New Roman"/>
                      <w:szCs w:val="21"/>
                    </w:rPr>
                    <w:t>危废暂存库已建成，目前进行防渗、防漏等处理</w:t>
                  </w:r>
                </w:p>
              </w:tc>
            </w:tr>
            <w:tr w14:paraId="1DA4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17" w:type="dxa"/>
                  <w:right w:w="0" w:type="dxa"/>
                </w:tblCellMar>
              </w:tblPrEx>
              <w:trPr>
                <w:trHeight w:val="312" w:hRule="atLeast"/>
                <w:jc w:val="center"/>
              </w:trPr>
              <w:tc>
                <w:tcPr>
                  <w:tcW w:w="449" w:type="pct"/>
                  <w:vMerge w:val="continue"/>
                  <w:tcBorders>
                    <w:left w:val="single" w:color="auto" w:sz="4" w:space="0"/>
                    <w:bottom w:val="single" w:color="auto" w:sz="4" w:space="0"/>
                    <w:right w:val="single" w:color="auto" w:sz="4" w:space="0"/>
                  </w:tcBorders>
                  <w:tcMar>
                    <w:top w:w="17" w:type="dxa"/>
                    <w:left w:w="57" w:type="dxa"/>
                    <w:bottom w:w="17" w:type="dxa"/>
                    <w:right w:w="57" w:type="dxa"/>
                  </w:tcMar>
                  <w:vAlign w:val="center"/>
                </w:tcPr>
                <w:p w14:paraId="312C92F2">
                  <w:pPr>
                    <w:pStyle w:val="57"/>
                    <w:rPr>
                      <w:rFonts w:ascii="Times New Roman" w:hAnsi="Times New Roman" w:cs="Times New Roman"/>
                      <w:szCs w:val="21"/>
                    </w:rPr>
                  </w:pPr>
                </w:p>
              </w:tc>
              <w:tc>
                <w:tcPr>
                  <w:tcW w:w="736"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1D8C98B3">
                  <w:pPr>
                    <w:pStyle w:val="57"/>
                    <w:rPr>
                      <w:rFonts w:ascii="Times New Roman" w:cs="Times New Roman"/>
                    </w:rPr>
                  </w:pPr>
                  <w:r>
                    <w:rPr>
                      <w:rFonts w:hint="eastAsia" w:ascii="Times New Roman" w:cs="Times New Roman"/>
                    </w:rPr>
                    <w:t>绿化</w:t>
                  </w:r>
                </w:p>
              </w:tc>
              <w:tc>
                <w:tcPr>
                  <w:tcW w:w="3161"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584FFF8A">
                  <w:pPr>
                    <w:pStyle w:val="57"/>
                    <w:jc w:val="both"/>
                    <w:rPr>
                      <w:rFonts w:ascii="Times New Roman" w:cs="Times New Roman"/>
                    </w:rPr>
                  </w:pPr>
                  <w:r>
                    <w:rPr>
                      <w:rFonts w:hint="eastAsia" w:ascii="Times New Roman" w:cs="Times New Roman"/>
                    </w:rPr>
                    <w:t>绿化面积3019.56m</w:t>
                  </w:r>
                  <w:r>
                    <w:rPr>
                      <w:rFonts w:hint="eastAsia" w:ascii="Times New Roman" w:cs="Times New Roman"/>
                      <w:vertAlign w:val="superscript"/>
                    </w:rPr>
                    <w:t>2</w:t>
                  </w:r>
                  <w:r>
                    <w:rPr>
                      <w:rFonts w:hint="eastAsia" w:ascii="Times New Roman" w:cs="Times New Roman"/>
                    </w:rPr>
                    <w:t>，绿地率11.84%</w:t>
                  </w:r>
                </w:p>
              </w:tc>
              <w:tc>
                <w:tcPr>
                  <w:tcW w:w="654" w:type="pct"/>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486509F5">
                  <w:pPr>
                    <w:pStyle w:val="57"/>
                    <w:rPr>
                      <w:rFonts w:ascii="Times New Roman" w:cs="Times New Roman"/>
                      <w:szCs w:val="21"/>
                    </w:rPr>
                  </w:pPr>
                  <w:r>
                    <w:rPr>
                      <w:rFonts w:hint="eastAsia" w:ascii="Times New Roman" w:cs="Times New Roman"/>
                      <w:szCs w:val="21"/>
                    </w:rPr>
                    <w:t>新建</w:t>
                  </w:r>
                </w:p>
              </w:tc>
            </w:tr>
          </w:tbl>
          <w:p w14:paraId="2C2BB733">
            <w:pPr>
              <w:adjustRightInd w:val="0"/>
              <w:spacing w:line="360" w:lineRule="auto"/>
              <w:ind w:firstLine="480" w:firstLineChars="200"/>
              <w:jc w:val="left"/>
              <w:rPr>
                <w:bCs/>
                <w:sz w:val="24"/>
              </w:rPr>
            </w:pPr>
            <w:r>
              <w:rPr>
                <w:rFonts w:hAnsi="宋体"/>
                <w:bCs/>
                <w:sz w:val="24"/>
              </w:rPr>
              <w:t>本项目主要经济技术指标见表</w:t>
            </w:r>
            <w:r>
              <w:rPr>
                <w:bCs/>
                <w:sz w:val="24"/>
              </w:rPr>
              <w:t>2-2</w:t>
            </w:r>
            <w:r>
              <w:rPr>
                <w:rFonts w:hAnsi="宋体"/>
                <w:bCs/>
                <w:sz w:val="24"/>
              </w:rPr>
              <w:t>。</w:t>
            </w:r>
          </w:p>
          <w:p w14:paraId="7B4D3862">
            <w:pPr>
              <w:adjustRightInd w:val="0"/>
              <w:spacing w:line="360" w:lineRule="auto"/>
              <w:jc w:val="center"/>
              <w:rPr>
                <w:b/>
                <w:sz w:val="24"/>
              </w:rPr>
            </w:pPr>
            <w:r>
              <w:rPr>
                <w:rFonts w:hAnsi="宋体"/>
                <w:b/>
                <w:sz w:val="24"/>
              </w:rPr>
              <w:t>表</w:t>
            </w:r>
            <w:r>
              <w:rPr>
                <w:b/>
                <w:sz w:val="24"/>
              </w:rPr>
              <w:t xml:space="preserve">2-2   </w:t>
            </w:r>
            <w:r>
              <w:rPr>
                <w:rFonts w:hAnsi="宋体"/>
                <w:b/>
                <w:sz w:val="24"/>
              </w:rPr>
              <w:t>主要技术经济指标</w:t>
            </w:r>
          </w:p>
          <w:tbl>
            <w:tblPr>
              <w:tblStyle w:val="1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986"/>
              <w:gridCol w:w="1041"/>
              <w:gridCol w:w="1309"/>
              <w:gridCol w:w="1161"/>
            </w:tblGrid>
            <w:tr w14:paraId="3DBB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Align w:val="center"/>
                </w:tcPr>
                <w:p w14:paraId="1F9ECA7E">
                  <w:pPr>
                    <w:widowControl/>
                    <w:adjustRightInd w:val="0"/>
                    <w:snapToGrid w:val="0"/>
                    <w:jc w:val="center"/>
                    <w:rPr>
                      <w:b/>
                      <w:bCs/>
                      <w:kern w:val="0"/>
                      <w:szCs w:val="21"/>
                    </w:rPr>
                  </w:pPr>
                  <w:r>
                    <w:rPr>
                      <w:rFonts w:hAnsi="宋体"/>
                      <w:b/>
                      <w:bCs/>
                      <w:kern w:val="0"/>
                      <w:szCs w:val="21"/>
                    </w:rPr>
                    <w:t>序号</w:t>
                  </w:r>
                </w:p>
              </w:tc>
              <w:tc>
                <w:tcPr>
                  <w:tcW w:w="3087" w:type="dxa"/>
                  <w:gridSpan w:val="2"/>
                  <w:vAlign w:val="center"/>
                </w:tcPr>
                <w:p w14:paraId="7AF70A72">
                  <w:pPr>
                    <w:widowControl/>
                    <w:adjustRightInd w:val="0"/>
                    <w:snapToGrid w:val="0"/>
                    <w:jc w:val="center"/>
                    <w:rPr>
                      <w:b/>
                      <w:bCs/>
                      <w:kern w:val="0"/>
                      <w:szCs w:val="21"/>
                    </w:rPr>
                  </w:pPr>
                  <w:r>
                    <w:rPr>
                      <w:rFonts w:hAnsi="宋体"/>
                      <w:b/>
                      <w:bCs/>
                      <w:kern w:val="0"/>
                      <w:szCs w:val="21"/>
                    </w:rPr>
                    <w:t>项目</w:t>
                  </w:r>
                </w:p>
              </w:tc>
              <w:tc>
                <w:tcPr>
                  <w:tcW w:w="1058" w:type="dxa"/>
                  <w:vAlign w:val="center"/>
                </w:tcPr>
                <w:p w14:paraId="57858537">
                  <w:pPr>
                    <w:widowControl/>
                    <w:adjustRightInd w:val="0"/>
                    <w:snapToGrid w:val="0"/>
                    <w:jc w:val="center"/>
                    <w:rPr>
                      <w:b/>
                      <w:bCs/>
                      <w:kern w:val="0"/>
                      <w:szCs w:val="21"/>
                    </w:rPr>
                  </w:pPr>
                  <w:r>
                    <w:rPr>
                      <w:rFonts w:hAnsi="宋体"/>
                      <w:b/>
                      <w:bCs/>
                      <w:kern w:val="0"/>
                      <w:szCs w:val="21"/>
                    </w:rPr>
                    <w:t>单位</w:t>
                  </w:r>
                </w:p>
              </w:tc>
              <w:tc>
                <w:tcPr>
                  <w:tcW w:w="1318" w:type="dxa"/>
                  <w:vAlign w:val="center"/>
                </w:tcPr>
                <w:p w14:paraId="3B6C0C61">
                  <w:pPr>
                    <w:widowControl/>
                    <w:adjustRightInd w:val="0"/>
                    <w:snapToGrid w:val="0"/>
                    <w:jc w:val="center"/>
                    <w:rPr>
                      <w:b/>
                      <w:bCs/>
                      <w:kern w:val="0"/>
                      <w:szCs w:val="21"/>
                    </w:rPr>
                  </w:pPr>
                  <w:r>
                    <w:rPr>
                      <w:rFonts w:hAnsi="宋体"/>
                      <w:b/>
                      <w:bCs/>
                      <w:kern w:val="0"/>
                      <w:szCs w:val="21"/>
                    </w:rPr>
                    <w:t>数量</w:t>
                  </w:r>
                </w:p>
              </w:tc>
              <w:tc>
                <w:tcPr>
                  <w:tcW w:w="1175" w:type="dxa"/>
                  <w:vAlign w:val="center"/>
                </w:tcPr>
                <w:p w14:paraId="6747642D">
                  <w:pPr>
                    <w:widowControl/>
                    <w:adjustRightInd w:val="0"/>
                    <w:snapToGrid w:val="0"/>
                    <w:jc w:val="center"/>
                    <w:rPr>
                      <w:b/>
                      <w:bCs/>
                      <w:kern w:val="0"/>
                      <w:szCs w:val="21"/>
                    </w:rPr>
                  </w:pPr>
                  <w:r>
                    <w:rPr>
                      <w:rFonts w:hAnsi="宋体"/>
                      <w:b/>
                      <w:bCs/>
                      <w:kern w:val="0"/>
                      <w:szCs w:val="21"/>
                    </w:rPr>
                    <w:t>备注</w:t>
                  </w:r>
                </w:p>
              </w:tc>
            </w:tr>
            <w:tr w14:paraId="157B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Align w:val="center"/>
                </w:tcPr>
                <w:p w14:paraId="6DC5F9FC">
                  <w:pPr>
                    <w:widowControl/>
                    <w:adjustRightInd w:val="0"/>
                    <w:snapToGrid w:val="0"/>
                    <w:jc w:val="center"/>
                    <w:rPr>
                      <w:kern w:val="0"/>
                      <w:szCs w:val="21"/>
                    </w:rPr>
                  </w:pPr>
                  <w:r>
                    <w:rPr>
                      <w:kern w:val="0"/>
                      <w:szCs w:val="21"/>
                    </w:rPr>
                    <w:t>1</w:t>
                  </w:r>
                </w:p>
              </w:tc>
              <w:tc>
                <w:tcPr>
                  <w:tcW w:w="3087" w:type="dxa"/>
                  <w:gridSpan w:val="2"/>
                  <w:vAlign w:val="center"/>
                </w:tcPr>
                <w:p w14:paraId="011AF136">
                  <w:pPr>
                    <w:widowControl/>
                    <w:adjustRightInd w:val="0"/>
                    <w:snapToGrid w:val="0"/>
                    <w:jc w:val="center"/>
                    <w:rPr>
                      <w:kern w:val="0"/>
                      <w:szCs w:val="21"/>
                    </w:rPr>
                  </w:pPr>
                  <w:r>
                    <w:rPr>
                      <w:rFonts w:hAnsi="宋体"/>
                      <w:kern w:val="0"/>
                      <w:szCs w:val="21"/>
                    </w:rPr>
                    <w:t>规划用地面积</w:t>
                  </w:r>
                </w:p>
              </w:tc>
              <w:tc>
                <w:tcPr>
                  <w:tcW w:w="1058" w:type="dxa"/>
                  <w:vAlign w:val="center"/>
                </w:tcPr>
                <w:p w14:paraId="66EA3173">
                  <w:pPr>
                    <w:widowControl/>
                    <w:adjustRightInd w:val="0"/>
                    <w:snapToGrid w:val="0"/>
                    <w:jc w:val="center"/>
                    <w:rPr>
                      <w:kern w:val="0"/>
                      <w:szCs w:val="21"/>
                    </w:rPr>
                  </w:pPr>
                  <w:r>
                    <w:rPr>
                      <w:kern w:val="0"/>
                      <w:szCs w:val="21"/>
                    </w:rPr>
                    <w:t>m</w:t>
                  </w:r>
                  <w:r>
                    <w:rPr>
                      <w:kern w:val="0"/>
                      <w:szCs w:val="21"/>
                      <w:vertAlign w:val="superscript"/>
                    </w:rPr>
                    <w:t>2</w:t>
                  </w:r>
                </w:p>
              </w:tc>
              <w:tc>
                <w:tcPr>
                  <w:tcW w:w="1318" w:type="dxa"/>
                  <w:vAlign w:val="center"/>
                </w:tcPr>
                <w:p w14:paraId="64E9EB74">
                  <w:pPr>
                    <w:widowControl/>
                    <w:adjustRightInd w:val="0"/>
                    <w:snapToGrid w:val="0"/>
                    <w:jc w:val="center"/>
                    <w:rPr>
                      <w:kern w:val="0"/>
                      <w:szCs w:val="21"/>
                    </w:rPr>
                  </w:pPr>
                  <w:r>
                    <w:rPr>
                      <w:kern w:val="0"/>
                      <w:szCs w:val="21"/>
                    </w:rPr>
                    <w:t>25503</w:t>
                  </w:r>
                </w:p>
              </w:tc>
              <w:tc>
                <w:tcPr>
                  <w:tcW w:w="1175" w:type="dxa"/>
                  <w:vAlign w:val="center"/>
                </w:tcPr>
                <w:p w14:paraId="24D501CA">
                  <w:pPr>
                    <w:widowControl/>
                    <w:adjustRightInd w:val="0"/>
                    <w:snapToGrid w:val="0"/>
                    <w:jc w:val="center"/>
                    <w:rPr>
                      <w:kern w:val="0"/>
                      <w:szCs w:val="21"/>
                    </w:rPr>
                  </w:pPr>
                  <w:r>
                    <w:rPr>
                      <w:rFonts w:hAnsi="宋体"/>
                      <w:kern w:val="0"/>
                      <w:szCs w:val="21"/>
                    </w:rPr>
                    <w:t>约</w:t>
                  </w:r>
                  <w:r>
                    <w:rPr>
                      <w:kern w:val="0"/>
                      <w:szCs w:val="21"/>
                    </w:rPr>
                    <w:t>38.25</w:t>
                  </w:r>
                  <w:r>
                    <w:rPr>
                      <w:rFonts w:hAnsi="宋体"/>
                      <w:kern w:val="0"/>
                      <w:szCs w:val="21"/>
                    </w:rPr>
                    <w:t>亩</w:t>
                  </w:r>
                </w:p>
              </w:tc>
            </w:tr>
            <w:tr w14:paraId="49CE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Merge w:val="restart"/>
                  <w:vAlign w:val="center"/>
                </w:tcPr>
                <w:p w14:paraId="045B0AFC">
                  <w:pPr>
                    <w:widowControl/>
                    <w:adjustRightInd w:val="0"/>
                    <w:snapToGrid w:val="0"/>
                    <w:jc w:val="center"/>
                    <w:rPr>
                      <w:kern w:val="0"/>
                      <w:szCs w:val="21"/>
                    </w:rPr>
                  </w:pPr>
                  <w:r>
                    <w:rPr>
                      <w:kern w:val="0"/>
                      <w:szCs w:val="21"/>
                    </w:rPr>
                    <w:t>2</w:t>
                  </w:r>
                </w:p>
              </w:tc>
              <w:tc>
                <w:tcPr>
                  <w:tcW w:w="3087" w:type="dxa"/>
                  <w:gridSpan w:val="2"/>
                  <w:vAlign w:val="center"/>
                </w:tcPr>
                <w:p w14:paraId="3E390BB2">
                  <w:pPr>
                    <w:widowControl/>
                    <w:adjustRightInd w:val="0"/>
                    <w:snapToGrid w:val="0"/>
                    <w:jc w:val="center"/>
                    <w:rPr>
                      <w:kern w:val="0"/>
                      <w:szCs w:val="21"/>
                    </w:rPr>
                  </w:pPr>
                  <w:r>
                    <w:rPr>
                      <w:rFonts w:hAnsi="宋体"/>
                      <w:kern w:val="0"/>
                      <w:szCs w:val="21"/>
                    </w:rPr>
                    <w:t>总建筑面积</w:t>
                  </w:r>
                </w:p>
              </w:tc>
              <w:tc>
                <w:tcPr>
                  <w:tcW w:w="1058" w:type="dxa"/>
                  <w:vAlign w:val="center"/>
                </w:tcPr>
                <w:p w14:paraId="654B1A1E">
                  <w:pPr>
                    <w:widowControl/>
                    <w:adjustRightInd w:val="0"/>
                    <w:snapToGrid w:val="0"/>
                    <w:jc w:val="center"/>
                    <w:rPr>
                      <w:kern w:val="0"/>
                      <w:szCs w:val="21"/>
                    </w:rPr>
                  </w:pPr>
                  <w:r>
                    <w:rPr>
                      <w:kern w:val="0"/>
                      <w:szCs w:val="21"/>
                    </w:rPr>
                    <w:t>m</w:t>
                  </w:r>
                  <w:r>
                    <w:rPr>
                      <w:kern w:val="0"/>
                      <w:szCs w:val="21"/>
                      <w:vertAlign w:val="superscript"/>
                    </w:rPr>
                    <w:t>2</w:t>
                  </w:r>
                </w:p>
              </w:tc>
              <w:tc>
                <w:tcPr>
                  <w:tcW w:w="1318" w:type="dxa"/>
                  <w:vAlign w:val="center"/>
                </w:tcPr>
                <w:p w14:paraId="39D6C486">
                  <w:pPr>
                    <w:widowControl/>
                    <w:adjustRightInd w:val="0"/>
                    <w:snapToGrid w:val="0"/>
                    <w:jc w:val="center"/>
                    <w:rPr>
                      <w:kern w:val="0"/>
                      <w:szCs w:val="21"/>
                    </w:rPr>
                  </w:pPr>
                  <w:r>
                    <w:rPr>
                      <w:kern w:val="0"/>
                      <w:szCs w:val="21"/>
                    </w:rPr>
                    <w:t>29144.17</w:t>
                  </w:r>
                </w:p>
              </w:tc>
              <w:tc>
                <w:tcPr>
                  <w:tcW w:w="1175" w:type="dxa"/>
                  <w:vMerge w:val="restart"/>
                  <w:vAlign w:val="center"/>
                </w:tcPr>
                <w:p w14:paraId="79132A53">
                  <w:pPr>
                    <w:widowControl/>
                    <w:adjustRightInd w:val="0"/>
                    <w:snapToGrid w:val="0"/>
                    <w:jc w:val="center"/>
                    <w:rPr>
                      <w:kern w:val="0"/>
                      <w:szCs w:val="21"/>
                    </w:rPr>
                  </w:pPr>
                  <w:r>
                    <w:rPr>
                      <w:rFonts w:hAnsi="宋体"/>
                      <w:kern w:val="0"/>
                      <w:szCs w:val="21"/>
                    </w:rPr>
                    <w:t>均为地上</w:t>
                  </w:r>
                </w:p>
              </w:tc>
            </w:tr>
            <w:tr w14:paraId="42CF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Merge w:val="continue"/>
                  <w:vAlign w:val="center"/>
                </w:tcPr>
                <w:p w14:paraId="6F7DCF6C">
                  <w:pPr>
                    <w:widowControl/>
                    <w:adjustRightInd w:val="0"/>
                    <w:snapToGrid w:val="0"/>
                    <w:jc w:val="center"/>
                    <w:rPr>
                      <w:kern w:val="0"/>
                      <w:szCs w:val="21"/>
                    </w:rPr>
                  </w:pPr>
                </w:p>
              </w:tc>
              <w:tc>
                <w:tcPr>
                  <w:tcW w:w="1055" w:type="dxa"/>
                  <w:vMerge w:val="restart"/>
                  <w:vAlign w:val="center"/>
                </w:tcPr>
                <w:p w14:paraId="47AC5380">
                  <w:pPr>
                    <w:widowControl/>
                    <w:adjustRightInd w:val="0"/>
                    <w:snapToGrid w:val="0"/>
                    <w:jc w:val="center"/>
                    <w:rPr>
                      <w:kern w:val="0"/>
                      <w:szCs w:val="21"/>
                    </w:rPr>
                  </w:pPr>
                  <w:r>
                    <w:rPr>
                      <w:rFonts w:hAnsi="宋体"/>
                      <w:kern w:val="0"/>
                      <w:szCs w:val="21"/>
                    </w:rPr>
                    <w:t>其中</w:t>
                  </w:r>
                </w:p>
              </w:tc>
              <w:tc>
                <w:tcPr>
                  <w:tcW w:w="2032" w:type="dxa"/>
                  <w:vAlign w:val="center"/>
                </w:tcPr>
                <w:p w14:paraId="21778752">
                  <w:pPr>
                    <w:widowControl/>
                    <w:adjustRightInd w:val="0"/>
                    <w:snapToGrid w:val="0"/>
                    <w:jc w:val="center"/>
                    <w:rPr>
                      <w:kern w:val="0"/>
                      <w:szCs w:val="21"/>
                    </w:rPr>
                  </w:pPr>
                  <w:r>
                    <w:rPr>
                      <w:rFonts w:hAnsi="宋体"/>
                      <w:kern w:val="0"/>
                      <w:szCs w:val="21"/>
                    </w:rPr>
                    <w:t>联合厂房</w:t>
                  </w:r>
                </w:p>
              </w:tc>
              <w:tc>
                <w:tcPr>
                  <w:tcW w:w="1058" w:type="dxa"/>
                  <w:vAlign w:val="center"/>
                </w:tcPr>
                <w:p w14:paraId="66EEDE43">
                  <w:pPr>
                    <w:widowControl/>
                    <w:adjustRightInd w:val="0"/>
                    <w:snapToGrid w:val="0"/>
                    <w:jc w:val="center"/>
                    <w:rPr>
                      <w:kern w:val="0"/>
                      <w:szCs w:val="21"/>
                    </w:rPr>
                  </w:pPr>
                  <w:r>
                    <w:rPr>
                      <w:kern w:val="0"/>
                      <w:szCs w:val="21"/>
                    </w:rPr>
                    <w:t>m</w:t>
                  </w:r>
                  <w:r>
                    <w:rPr>
                      <w:kern w:val="0"/>
                      <w:szCs w:val="21"/>
                      <w:vertAlign w:val="superscript"/>
                    </w:rPr>
                    <w:t>2</w:t>
                  </w:r>
                </w:p>
              </w:tc>
              <w:tc>
                <w:tcPr>
                  <w:tcW w:w="1318" w:type="dxa"/>
                  <w:vAlign w:val="center"/>
                </w:tcPr>
                <w:p w14:paraId="28901456">
                  <w:pPr>
                    <w:widowControl/>
                    <w:adjustRightInd w:val="0"/>
                    <w:snapToGrid w:val="0"/>
                    <w:jc w:val="center"/>
                    <w:rPr>
                      <w:kern w:val="0"/>
                      <w:szCs w:val="21"/>
                    </w:rPr>
                  </w:pPr>
                  <w:r>
                    <w:rPr>
                      <w:kern w:val="0"/>
                      <w:szCs w:val="21"/>
                    </w:rPr>
                    <w:t>15244.86</w:t>
                  </w:r>
                </w:p>
              </w:tc>
              <w:tc>
                <w:tcPr>
                  <w:tcW w:w="1175" w:type="dxa"/>
                  <w:vMerge w:val="continue"/>
                  <w:vAlign w:val="center"/>
                </w:tcPr>
                <w:p w14:paraId="7A8063E9">
                  <w:pPr>
                    <w:widowControl/>
                    <w:adjustRightInd w:val="0"/>
                    <w:snapToGrid w:val="0"/>
                    <w:jc w:val="center"/>
                    <w:rPr>
                      <w:kern w:val="0"/>
                      <w:szCs w:val="21"/>
                    </w:rPr>
                  </w:pPr>
                </w:p>
              </w:tc>
            </w:tr>
            <w:tr w14:paraId="39A2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Merge w:val="continue"/>
                  <w:vAlign w:val="center"/>
                </w:tcPr>
                <w:p w14:paraId="3A86C20C">
                  <w:pPr>
                    <w:widowControl/>
                    <w:adjustRightInd w:val="0"/>
                    <w:snapToGrid w:val="0"/>
                    <w:jc w:val="center"/>
                    <w:rPr>
                      <w:kern w:val="0"/>
                      <w:szCs w:val="21"/>
                    </w:rPr>
                  </w:pPr>
                </w:p>
              </w:tc>
              <w:tc>
                <w:tcPr>
                  <w:tcW w:w="1055" w:type="dxa"/>
                  <w:vMerge w:val="continue"/>
                  <w:vAlign w:val="center"/>
                </w:tcPr>
                <w:p w14:paraId="5525A715">
                  <w:pPr>
                    <w:widowControl/>
                    <w:adjustRightInd w:val="0"/>
                    <w:snapToGrid w:val="0"/>
                    <w:jc w:val="center"/>
                    <w:rPr>
                      <w:kern w:val="0"/>
                      <w:szCs w:val="21"/>
                    </w:rPr>
                  </w:pPr>
                </w:p>
              </w:tc>
              <w:tc>
                <w:tcPr>
                  <w:tcW w:w="2032" w:type="dxa"/>
                  <w:vAlign w:val="center"/>
                </w:tcPr>
                <w:p w14:paraId="19F296FE">
                  <w:pPr>
                    <w:widowControl/>
                    <w:adjustRightInd w:val="0"/>
                    <w:snapToGrid w:val="0"/>
                    <w:jc w:val="center"/>
                    <w:rPr>
                      <w:kern w:val="0"/>
                      <w:szCs w:val="21"/>
                    </w:rPr>
                  </w:pPr>
                  <w:r>
                    <w:rPr>
                      <w:rFonts w:hAnsi="宋体"/>
                      <w:kern w:val="0"/>
                      <w:szCs w:val="21"/>
                    </w:rPr>
                    <w:t>研发试验中心</w:t>
                  </w:r>
                  <w:r>
                    <w:rPr>
                      <w:kern w:val="0"/>
                      <w:szCs w:val="21"/>
                    </w:rPr>
                    <w:t>A</w:t>
                  </w:r>
                </w:p>
              </w:tc>
              <w:tc>
                <w:tcPr>
                  <w:tcW w:w="1058" w:type="dxa"/>
                  <w:vAlign w:val="center"/>
                </w:tcPr>
                <w:p w14:paraId="23F9F0B0">
                  <w:pPr>
                    <w:widowControl/>
                    <w:adjustRightInd w:val="0"/>
                    <w:snapToGrid w:val="0"/>
                    <w:jc w:val="center"/>
                    <w:rPr>
                      <w:kern w:val="0"/>
                      <w:szCs w:val="21"/>
                    </w:rPr>
                  </w:pPr>
                  <w:r>
                    <w:rPr>
                      <w:kern w:val="0"/>
                      <w:szCs w:val="21"/>
                    </w:rPr>
                    <w:t>m</w:t>
                  </w:r>
                  <w:r>
                    <w:rPr>
                      <w:kern w:val="0"/>
                      <w:szCs w:val="21"/>
                      <w:vertAlign w:val="superscript"/>
                    </w:rPr>
                    <w:t>2</w:t>
                  </w:r>
                </w:p>
              </w:tc>
              <w:tc>
                <w:tcPr>
                  <w:tcW w:w="1318" w:type="dxa"/>
                  <w:vAlign w:val="center"/>
                </w:tcPr>
                <w:p w14:paraId="43D2ED28">
                  <w:pPr>
                    <w:widowControl/>
                    <w:adjustRightInd w:val="0"/>
                    <w:snapToGrid w:val="0"/>
                    <w:jc w:val="center"/>
                    <w:rPr>
                      <w:kern w:val="0"/>
                      <w:szCs w:val="21"/>
                    </w:rPr>
                  </w:pPr>
                  <w:r>
                    <w:rPr>
                      <w:kern w:val="0"/>
                      <w:szCs w:val="21"/>
                    </w:rPr>
                    <w:t>13853.29</w:t>
                  </w:r>
                </w:p>
              </w:tc>
              <w:tc>
                <w:tcPr>
                  <w:tcW w:w="1175" w:type="dxa"/>
                  <w:vMerge w:val="continue"/>
                  <w:vAlign w:val="center"/>
                </w:tcPr>
                <w:p w14:paraId="517345B4">
                  <w:pPr>
                    <w:widowControl/>
                    <w:adjustRightInd w:val="0"/>
                    <w:snapToGrid w:val="0"/>
                    <w:jc w:val="center"/>
                    <w:rPr>
                      <w:kern w:val="0"/>
                      <w:szCs w:val="21"/>
                    </w:rPr>
                  </w:pPr>
                </w:p>
              </w:tc>
            </w:tr>
            <w:tr w14:paraId="6017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Merge w:val="continue"/>
                  <w:vAlign w:val="center"/>
                </w:tcPr>
                <w:p w14:paraId="01BFD30C">
                  <w:pPr>
                    <w:widowControl/>
                    <w:adjustRightInd w:val="0"/>
                    <w:snapToGrid w:val="0"/>
                    <w:jc w:val="center"/>
                    <w:rPr>
                      <w:kern w:val="0"/>
                      <w:szCs w:val="21"/>
                    </w:rPr>
                  </w:pPr>
                </w:p>
              </w:tc>
              <w:tc>
                <w:tcPr>
                  <w:tcW w:w="1055" w:type="dxa"/>
                  <w:vMerge w:val="continue"/>
                  <w:vAlign w:val="center"/>
                </w:tcPr>
                <w:p w14:paraId="43FED942">
                  <w:pPr>
                    <w:widowControl/>
                    <w:adjustRightInd w:val="0"/>
                    <w:snapToGrid w:val="0"/>
                    <w:jc w:val="center"/>
                    <w:rPr>
                      <w:kern w:val="0"/>
                      <w:szCs w:val="21"/>
                    </w:rPr>
                  </w:pPr>
                </w:p>
              </w:tc>
              <w:tc>
                <w:tcPr>
                  <w:tcW w:w="2032" w:type="dxa"/>
                  <w:vAlign w:val="center"/>
                </w:tcPr>
                <w:p w14:paraId="076ABB04">
                  <w:pPr>
                    <w:widowControl/>
                    <w:adjustRightInd w:val="0"/>
                    <w:snapToGrid w:val="0"/>
                    <w:jc w:val="center"/>
                    <w:rPr>
                      <w:kern w:val="0"/>
                      <w:szCs w:val="21"/>
                    </w:rPr>
                  </w:pPr>
                  <w:r>
                    <w:rPr>
                      <w:rFonts w:hAnsi="宋体"/>
                      <w:kern w:val="0"/>
                      <w:szCs w:val="21"/>
                    </w:rPr>
                    <w:t>主门卫</w:t>
                  </w:r>
                </w:p>
              </w:tc>
              <w:tc>
                <w:tcPr>
                  <w:tcW w:w="1058" w:type="dxa"/>
                  <w:vAlign w:val="center"/>
                </w:tcPr>
                <w:p w14:paraId="2281D8E7">
                  <w:pPr>
                    <w:widowControl/>
                    <w:adjustRightInd w:val="0"/>
                    <w:snapToGrid w:val="0"/>
                    <w:jc w:val="center"/>
                    <w:rPr>
                      <w:kern w:val="0"/>
                      <w:szCs w:val="21"/>
                    </w:rPr>
                  </w:pPr>
                  <w:r>
                    <w:rPr>
                      <w:kern w:val="0"/>
                      <w:szCs w:val="21"/>
                    </w:rPr>
                    <w:t>m</w:t>
                  </w:r>
                  <w:r>
                    <w:rPr>
                      <w:kern w:val="0"/>
                      <w:szCs w:val="21"/>
                      <w:vertAlign w:val="superscript"/>
                    </w:rPr>
                    <w:t>2</w:t>
                  </w:r>
                </w:p>
              </w:tc>
              <w:tc>
                <w:tcPr>
                  <w:tcW w:w="1318" w:type="dxa"/>
                  <w:vAlign w:val="center"/>
                </w:tcPr>
                <w:p w14:paraId="3E98AED8">
                  <w:pPr>
                    <w:widowControl/>
                    <w:adjustRightInd w:val="0"/>
                    <w:snapToGrid w:val="0"/>
                    <w:jc w:val="center"/>
                    <w:rPr>
                      <w:kern w:val="0"/>
                      <w:szCs w:val="21"/>
                    </w:rPr>
                  </w:pPr>
                  <w:r>
                    <w:rPr>
                      <w:kern w:val="0"/>
                      <w:szCs w:val="21"/>
                    </w:rPr>
                    <w:t>46.02</w:t>
                  </w:r>
                </w:p>
              </w:tc>
              <w:tc>
                <w:tcPr>
                  <w:tcW w:w="1175" w:type="dxa"/>
                  <w:vMerge w:val="continue"/>
                  <w:vAlign w:val="center"/>
                </w:tcPr>
                <w:p w14:paraId="564F4E0F">
                  <w:pPr>
                    <w:widowControl/>
                    <w:adjustRightInd w:val="0"/>
                    <w:snapToGrid w:val="0"/>
                    <w:jc w:val="center"/>
                    <w:rPr>
                      <w:kern w:val="0"/>
                      <w:szCs w:val="21"/>
                    </w:rPr>
                  </w:pPr>
                </w:p>
              </w:tc>
            </w:tr>
            <w:tr w14:paraId="41A6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Align w:val="center"/>
                </w:tcPr>
                <w:p w14:paraId="05AB0C2E">
                  <w:pPr>
                    <w:widowControl/>
                    <w:adjustRightInd w:val="0"/>
                    <w:snapToGrid w:val="0"/>
                    <w:jc w:val="center"/>
                    <w:rPr>
                      <w:kern w:val="0"/>
                      <w:szCs w:val="21"/>
                    </w:rPr>
                  </w:pPr>
                  <w:r>
                    <w:rPr>
                      <w:kern w:val="0"/>
                      <w:szCs w:val="21"/>
                    </w:rPr>
                    <w:t>3</w:t>
                  </w:r>
                </w:p>
              </w:tc>
              <w:tc>
                <w:tcPr>
                  <w:tcW w:w="3087" w:type="dxa"/>
                  <w:gridSpan w:val="2"/>
                  <w:vAlign w:val="center"/>
                </w:tcPr>
                <w:p w14:paraId="614FD017">
                  <w:pPr>
                    <w:widowControl/>
                    <w:adjustRightInd w:val="0"/>
                    <w:snapToGrid w:val="0"/>
                    <w:jc w:val="center"/>
                    <w:rPr>
                      <w:kern w:val="0"/>
                      <w:szCs w:val="21"/>
                    </w:rPr>
                  </w:pPr>
                  <w:r>
                    <w:rPr>
                      <w:rFonts w:hAnsi="宋体"/>
                      <w:kern w:val="0"/>
                      <w:szCs w:val="21"/>
                    </w:rPr>
                    <w:t>计算容积率建筑面积</w:t>
                  </w:r>
                </w:p>
              </w:tc>
              <w:tc>
                <w:tcPr>
                  <w:tcW w:w="1058" w:type="dxa"/>
                  <w:vAlign w:val="center"/>
                </w:tcPr>
                <w:p w14:paraId="0635AC90">
                  <w:pPr>
                    <w:widowControl/>
                    <w:adjustRightInd w:val="0"/>
                    <w:snapToGrid w:val="0"/>
                    <w:jc w:val="center"/>
                    <w:rPr>
                      <w:kern w:val="0"/>
                      <w:szCs w:val="21"/>
                    </w:rPr>
                  </w:pPr>
                  <w:r>
                    <w:rPr>
                      <w:kern w:val="0"/>
                      <w:szCs w:val="21"/>
                    </w:rPr>
                    <w:t>m</w:t>
                  </w:r>
                  <w:r>
                    <w:rPr>
                      <w:kern w:val="0"/>
                      <w:szCs w:val="21"/>
                      <w:vertAlign w:val="superscript"/>
                    </w:rPr>
                    <w:t>2</w:t>
                  </w:r>
                </w:p>
              </w:tc>
              <w:tc>
                <w:tcPr>
                  <w:tcW w:w="1318" w:type="dxa"/>
                  <w:vAlign w:val="center"/>
                </w:tcPr>
                <w:p w14:paraId="4344240A">
                  <w:pPr>
                    <w:widowControl/>
                    <w:adjustRightInd w:val="0"/>
                    <w:snapToGrid w:val="0"/>
                    <w:jc w:val="center"/>
                    <w:rPr>
                      <w:kern w:val="0"/>
                      <w:szCs w:val="21"/>
                    </w:rPr>
                  </w:pPr>
                  <w:r>
                    <w:rPr>
                      <w:kern w:val="0"/>
                      <w:szCs w:val="21"/>
                    </w:rPr>
                    <w:t>35575.02</w:t>
                  </w:r>
                </w:p>
              </w:tc>
              <w:tc>
                <w:tcPr>
                  <w:tcW w:w="1175" w:type="dxa"/>
                  <w:vAlign w:val="center"/>
                </w:tcPr>
                <w:p w14:paraId="689951B7">
                  <w:pPr>
                    <w:widowControl/>
                    <w:adjustRightInd w:val="0"/>
                    <w:snapToGrid w:val="0"/>
                    <w:jc w:val="center"/>
                    <w:rPr>
                      <w:kern w:val="0"/>
                      <w:szCs w:val="21"/>
                    </w:rPr>
                  </w:pPr>
                  <w:r>
                    <w:rPr>
                      <w:kern w:val="0"/>
                      <w:szCs w:val="21"/>
                    </w:rPr>
                    <w:t>/</w:t>
                  </w:r>
                </w:p>
              </w:tc>
            </w:tr>
            <w:tr w14:paraId="64DF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Align w:val="center"/>
                </w:tcPr>
                <w:p w14:paraId="53F38560">
                  <w:pPr>
                    <w:widowControl/>
                    <w:adjustRightInd w:val="0"/>
                    <w:snapToGrid w:val="0"/>
                    <w:jc w:val="center"/>
                    <w:rPr>
                      <w:kern w:val="0"/>
                      <w:szCs w:val="21"/>
                    </w:rPr>
                  </w:pPr>
                  <w:r>
                    <w:rPr>
                      <w:kern w:val="0"/>
                      <w:szCs w:val="21"/>
                    </w:rPr>
                    <w:t>4</w:t>
                  </w:r>
                </w:p>
              </w:tc>
              <w:tc>
                <w:tcPr>
                  <w:tcW w:w="3087" w:type="dxa"/>
                  <w:gridSpan w:val="2"/>
                  <w:vAlign w:val="center"/>
                </w:tcPr>
                <w:p w14:paraId="49FC2CF9">
                  <w:pPr>
                    <w:widowControl/>
                    <w:adjustRightInd w:val="0"/>
                    <w:snapToGrid w:val="0"/>
                    <w:jc w:val="center"/>
                    <w:rPr>
                      <w:kern w:val="0"/>
                      <w:szCs w:val="21"/>
                    </w:rPr>
                  </w:pPr>
                  <w:r>
                    <w:rPr>
                      <w:rFonts w:hAnsi="宋体"/>
                      <w:kern w:val="0"/>
                      <w:szCs w:val="21"/>
                    </w:rPr>
                    <w:t>容积率</w:t>
                  </w:r>
                </w:p>
              </w:tc>
              <w:tc>
                <w:tcPr>
                  <w:tcW w:w="1058" w:type="dxa"/>
                  <w:vAlign w:val="center"/>
                </w:tcPr>
                <w:p w14:paraId="6C458356">
                  <w:pPr>
                    <w:widowControl/>
                    <w:adjustRightInd w:val="0"/>
                    <w:snapToGrid w:val="0"/>
                    <w:jc w:val="center"/>
                    <w:rPr>
                      <w:kern w:val="0"/>
                      <w:szCs w:val="21"/>
                    </w:rPr>
                  </w:pPr>
                  <w:r>
                    <w:rPr>
                      <w:kern w:val="0"/>
                      <w:szCs w:val="21"/>
                    </w:rPr>
                    <w:t>%</w:t>
                  </w:r>
                </w:p>
              </w:tc>
              <w:tc>
                <w:tcPr>
                  <w:tcW w:w="1318" w:type="dxa"/>
                  <w:vAlign w:val="center"/>
                </w:tcPr>
                <w:p w14:paraId="7AE8CC1C">
                  <w:pPr>
                    <w:widowControl/>
                    <w:adjustRightInd w:val="0"/>
                    <w:snapToGrid w:val="0"/>
                    <w:jc w:val="center"/>
                    <w:rPr>
                      <w:kern w:val="0"/>
                      <w:szCs w:val="21"/>
                    </w:rPr>
                  </w:pPr>
                  <w:r>
                    <w:rPr>
                      <w:kern w:val="0"/>
                      <w:szCs w:val="21"/>
                    </w:rPr>
                    <w:t>1.14</w:t>
                  </w:r>
                </w:p>
              </w:tc>
              <w:tc>
                <w:tcPr>
                  <w:tcW w:w="1175" w:type="dxa"/>
                  <w:vAlign w:val="center"/>
                </w:tcPr>
                <w:p w14:paraId="3C4AC639">
                  <w:pPr>
                    <w:widowControl/>
                    <w:adjustRightInd w:val="0"/>
                    <w:snapToGrid w:val="0"/>
                    <w:jc w:val="center"/>
                    <w:rPr>
                      <w:kern w:val="0"/>
                      <w:szCs w:val="21"/>
                    </w:rPr>
                  </w:pPr>
                  <w:r>
                    <w:rPr>
                      <w:kern w:val="0"/>
                      <w:szCs w:val="21"/>
                    </w:rPr>
                    <w:t>/</w:t>
                  </w:r>
                </w:p>
              </w:tc>
            </w:tr>
            <w:tr w14:paraId="18C9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Align w:val="center"/>
                </w:tcPr>
                <w:p w14:paraId="470E17F5">
                  <w:pPr>
                    <w:widowControl/>
                    <w:adjustRightInd w:val="0"/>
                    <w:snapToGrid w:val="0"/>
                    <w:jc w:val="center"/>
                    <w:rPr>
                      <w:kern w:val="0"/>
                      <w:szCs w:val="21"/>
                    </w:rPr>
                  </w:pPr>
                  <w:r>
                    <w:rPr>
                      <w:kern w:val="0"/>
                      <w:szCs w:val="21"/>
                    </w:rPr>
                    <w:t>5</w:t>
                  </w:r>
                </w:p>
              </w:tc>
              <w:tc>
                <w:tcPr>
                  <w:tcW w:w="3087" w:type="dxa"/>
                  <w:gridSpan w:val="2"/>
                  <w:vAlign w:val="center"/>
                </w:tcPr>
                <w:p w14:paraId="35469474">
                  <w:pPr>
                    <w:widowControl/>
                    <w:adjustRightInd w:val="0"/>
                    <w:snapToGrid w:val="0"/>
                    <w:jc w:val="center"/>
                    <w:rPr>
                      <w:kern w:val="0"/>
                      <w:szCs w:val="21"/>
                    </w:rPr>
                  </w:pPr>
                  <w:r>
                    <w:rPr>
                      <w:rFonts w:hAnsi="宋体"/>
                      <w:kern w:val="0"/>
                      <w:szCs w:val="21"/>
                    </w:rPr>
                    <w:t>建构筑物占地面积</w:t>
                  </w:r>
                </w:p>
              </w:tc>
              <w:tc>
                <w:tcPr>
                  <w:tcW w:w="1058" w:type="dxa"/>
                  <w:vAlign w:val="center"/>
                </w:tcPr>
                <w:p w14:paraId="2EDEF648">
                  <w:pPr>
                    <w:widowControl/>
                    <w:adjustRightInd w:val="0"/>
                    <w:snapToGrid w:val="0"/>
                    <w:jc w:val="center"/>
                    <w:rPr>
                      <w:kern w:val="0"/>
                      <w:szCs w:val="21"/>
                    </w:rPr>
                  </w:pPr>
                  <w:r>
                    <w:rPr>
                      <w:kern w:val="0"/>
                      <w:szCs w:val="21"/>
                    </w:rPr>
                    <w:t>m</w:t>
                  </w:r>
                  <w:r>
                    <w:rPr>
                      <w:kern w:val="0"/>
                      <w:szCs w:val="21"/>
                      <w:vertAlign w:val="superscript"/>
                    </w:rPr>
                    <w:t>2</w:t>
                  </w:r>
                </w:p>
              </w:tc>
              <w:tc>
                <w:tcPr>
                  <w:tcW w:w="1318" w:type="dxa"/>
                  <w:vAlign w:val="center"/>
                </w:tcPr>
                <w:p w14:paraId="51F07A2D">
                  <w:pPr>
                    <w:widowControl/>
                    <w:adjustRightInd w:val="0"/>
                    <w:snapToGrid w:val="0"/>
                    <w:jc w:val="center"/>
                    <w:rPr>
                      <w:kern w:val="0"/>
                      <w:szCs w:val="21"/>
                    </w:rPr>
                  </w:pPr>
                  <w:r>
                    <w:rPr>
                      <w:kern w:val="0"/>
                      <w:szCs w:val="21"/>
                    </w:rPr>
                    <w:t>9773.26</w:t>
                  </w:r>
                </w:p>
              </w:tc>
              <w:tc>
                <w:tcPr>
                  <w:tcW w:w="1175" w:type="dxa"/>
                  <w:vAlign w:val="center"/>
                </w:tcPr>
                <w:p w14:paraId="01CE310B">
                  <w:pPr>
                    <w:widowControl/>
                    <w:adjustRightInd w:val="0"/>
                    <w:snapToGrid w:val="0"/>
                    <w:jc w:val="center"/>
                    <w:rPr>
                      <w:kern w:val="0"/>
                      <w:szCs w:val="21"/>
                    </w:rPr>
                  </w:pPr>
                  <w:r>
                    <w:rPr>
                      <w:kern w:val="0"/>
                      <w:szCs w:val="21"/>
                    </w:rPr>
                    <w:t>/</w:t>
                  </w:r>
                </w:p>
              </w:tc>
            </w:tr>
            <w:tr w14:paraId="48D3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Align w:val="center"/>
                </w:tcPr>
                <w:p w14:paraId="1CAF9647">
                  <w:pPr>
                    <w:widowControl/>
                    <w:adjustRightInd w:val="0"/>
                    <w:snapToGrid w:val="0"/>
                    <w:jc w:val="center"/>
                    <w:rPr>
                      <w:kern w:val="0"/>
                      <w:szCs w:val="21"/>
                    </w:rPr>
                  </w:pPr>
                  <w:r>
                    <w:rPr>
                      <w:kern w:val="0"/>
                      <w:szCs w:val="21"/>
                    </w:rPr>
                    <w:t>6</w:t>
                  </w:r>
                </w:p>
              </w:tc>
              <w:tc>
                <w:tcPr>
                  <w:tcW w:w="3087" w:type="dxa"/>
                  <w:gridSpan w:val="2"/>
                  <w:vAlign w:val="center"/>
                </w:tcPr>
                <w:p w14:paraId="3C6A951C">
                  <w:pPr>
                    <w:widowControl/>
                    <w:adjustRightInd w:val="0"/>
                    <w:snapToGrid w:val="0"/>
                    <w:jc w:val="center"/>
                    <w:rPr>
                      <w:kern w:val="0"/>
                      <w:szCs w:val="21"/>
                    </w:rPr>
                  </w:pPr>
                  <w:r>
                    <w:rPr>
                      <w:rFonts w:hAnsi="宋体"/>
                      <w:kern w:val="0"/>
                      <w:szCs w:val="21"/>
                    </w:rPr>
                    <w:t>建筑密度</w:t>
                  </w:r>
                </w:p>
              </w:tc>
              <w:tc>
                <w:tcPr>
                  <w:tcW w:w="1058" w:type="dxa"/>
                  <w:vAlign w:val="center"/>
                </w:tcPr>
                <w:p w14:paraId="63365912">
                  <w:pPr>
                    <w:widowControl/>
                    <w:adjustRightInd w:val="0"/>
                    <w:snapToGrid w:val="0"/>
                    <w:jc w:val="center"/>
                    <w:rPr>
                      <w:kern w:val="0"/>
                      <w:szCs w:val="21"/>
                    </w:rPr>
                  </w:pPr>
                  <w:r>
                    <w:rPr>
                      <w:kern w:val="0"/>
                      <w:szCs w:val="21"/>
                    </w:rPr>
                    <w:t>%</w:t>
                  </w:r>
                </w:p>
              </w:tc>
              <w:tc>
                <w:tcPr>
                  <w:tcW w:w="1318" w:type="dxa"/>
                  <w:vAlign w:val="center"/>
                </w:tcPr>
                <w:p w14:paraId="0E652D6D">
                  <w:pPr>
                    <w:widowControl/>
                    <w:adjustRightInd w:val="0"/>
                    <w:snapToGrid w:val="0"/>
                    <w:jc w:val="center"/>
                    <w:rPr>
                      <w:kern w:val="0"/>
                      <w:szCs w:val="21"/>
                    </w:rPr>
                  </w:pPr>
                  <w:r>
                    <w:rPr>
                      <w:kern w:val="0"/>
                      <w:szCs w:val="21"/>
                    </w:rPr>
                    <w:t>38.32</w:t>
                  </w:r>
                </w:p>
              </w:tc>
              <w:tc>
                <w:tcPr>
                  <w:tcW w:w="1175" w:type="dxa"/>
                  <w:vAlign w:val="center"/>
                </w:tcPr>
                <w:p w14:paraId="2803A4C1">
                  <w:pPr>
                    <w:widowControl/>
                    <w:adjustRightInd w:val="0"/>
                    <w:snapToGrid w:val="0"/>
                    <w:jc w:val="center"/>
                    <w:rPr>
                      <w:kern w:val="0"/>
                      <w:szCs w:val="21"/>
                    </w:rPr>
                  </w:pPr>
                  <w:r>
                    <w:rPr>
                      <w:kern w:val="0"/>
                      <w:szCs w:val="21"/>
                    </w:rPr>
                    <w:t>/</w:t>
                  </w:r>
                </w:p>
              </w:tc>
            </w:tr>
            <w:tr w14:paraId="40FE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Align w:val="center"/>
                </w:tcPr>
                <w:p w14:paraId="6991A91C">
                  <w:pPr>
                    <w:widowControl/>
                    <w:adjustRightInd w:val="0"/>
                    <w:snapToGrid w:val="0"/>
                    <w:jc w:val="center"/>
                    <w:rPr>
                      <w:kern w:val="0"/>
                      <w:szCs w:val="21"/>
                    </w:rPr>
                  </w:pPr>
                  <w:r>
                    <w:rPr>
                      <w:kern w:val="0"/>
                      <w:szCs w:val="21"/>
                    </w:rPr>
                    <w:t>7</w:t>
                  </w:r>
                </w:p>
              </w:tc>
              <w:tc>
                <w:tcPr>
                  <w:tcW w:w="3087" w:type="dxa"/>
                  <w:gridSpan w:val="2"/>
                  <w:vAlign w:val="center"/>
                </w:tcPr>
                <w:p w14:paraId="311156AC">
                  <w:pPr>
                    <w:widowControl/>
                    <w:adjustRightInd w:val="0"/>
                    <w:snapToGrid w:val="0"/>
                    <w:jc w:val="center"/>
                    <w:rPr>
                      <w:kern w:val="0"/>
                      <w:szCs w:val="21"/>
                    </w:rPr>
                  </w:pPr>
                  <w:r>
                    <w:rPr>
                      <w:rFonts w:hAnsi="宋体"/>
                      <w:kern w:val="0"/>
                      <w:szCs w:val="21"/>
                    </w:rPr>
                    <w:t>绿地面积</w:t>
                  </w:r>
                </w:p>
              </w:tc>
              <w:tc>
                <w:tcPr>
                  <w:tcW w:w="1058" w:type="dxa"/>
                  <w:vAlign w:val="center"/>
                </w:tcPr>
                <w:p w14:paraId="53BBE66F">
                  <w:pPr>
                    <w:widowControl/>
                    <w:adjustRightInd w:val="0"/>
                    <w:snapToGrid w:val="0"/>
                    <w:jc w:val="center"/>
                    <w:rPr>
                      <w:kern w:val="0"/>
                      <w:szCs w:val="21"/>
                    </w:rPr>
                  </w:pPr>
                  <w:r>
                    <w:rPr>
                      <w:kern w:val="0"/>
                      <w:szCs w:val="21"/>
                    </w:rPr>
                    <w:t>m</w:t>
                  </w:r>
                  <w:r>
                    <w:rPr>
                      <w:kern w:val="0"/>
                      <w:szCs w:val="21"/>
                      <w:vertAlign w:val="superscript"/>
                    </w:rPr>
                    <w:t>2</w:t>
                  </w:r>
                </w:p>
              </w:tc>
              <w:tc>
                <w:tcPr>
                  <w:tcW w:w="1318" w:type="dxa"/>
                  <w:vAlign w:val="center"/>
                </w:tcPr>
                <w:p w14:paraId="2FF17B62">
                  <w:pPr>
                    <w:widowControl/>
                    <w:adjustRightInd w:val="0"/>
                    <w:snapToGrid w:val="0"/>
                    <w:jc w:val="center"/>
                    <w:rPr>
                      <w:kern w:val="0"/>
                      <w:szCs w:val="21"/>
                    </w:rPr>
                  </w:pPr>
                  <w:r>
                    <w:rPr>
                      <w:kern w:val="0"/>
                      <w:szCs w:val="21"/>
                    </w:rPr>
                    <w:t>3019.56</w:t>
                  </w:r>
                </w:p>
              </w:tc>
              <w:tc>
                <w:tcPr>
                  <w:tcW w:w="1175" w:type="dxa"/>
                  <w:vAlign w:val="center"/>
                </w:tcPr>
                <w:p w14:paraId="0BF26DA3">
                  <w:pPr>
                    <w:widowControl/>
                    <w:adjustRightInd w:val="0"/>
                    <w:snapToGrid w:val="0"/>
                    <w:jc w:val="center"/>
                    <w:rPr>
                      <w:kern w:val="0"/>
                      <w:szCs w:val="21"/>
                    </w:rPr>
                  </w:pPr>
                  <w:r>
                    <w:rPr>
                      <w:kern w:val="0"/>
                      <w:szCs w:val="21"/>
                    </w:rPr>
                    <w:t>/</w:t>
                  </w:r>
                </w:p>
              </w:tc>
            </w:tr>
            <w:tr w14:paraId="27FE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Align w:val="center"/>
                </w:tcPr>
                <w:p w14:paraId="54BEF083">
                  <w:pPr>
                    <w:widowControl/>
                    <w:adjustRightInd w:val="0"/>
                    <w:snapToGrid w:val="0"/>
                    <w:jc w:val="center"/>
                    <w:rPr>
                      <w:kern w:val="0"/>
                      <w:szCs w:val="21"/>
                    </w:rPr>
                  </w:pPr>
                  <w:r>
                    <w:rPr>
                      <w:kern w:val="0"/>
                      <w:szCs w:val="21"/>
                    </w:rPr>
                    <w:t>8</w:t>
                  </w:r>
                </w:p>
              </w:tc>
              <w:tc>
                <w:tcPr>
                  <w:tcW w:w="3087" w:type="dxa"/>
                  <w:gridSpan w:val="2"/>
                  <w:vAlign w:val="center"/>
                </w:tcPr>
                <w:p w14:paraId="2B031464">
                  <w:pPr>
                    <w:widowControl/>
                    <w:adjustRightInd w:val="0"/>
                    <w:snapToGrid w:val="0"/>
                    <w:jc w:val="center"/>
                    <w:rPr>
                      <w:kern w:val="0"/>
                      <w:szCs w:val="21"/>
                    </w:rPr>
                  </w:pPr>
                  <w:r>
                    <w:rPr>
                      <w:rFonts w:hAnsi="宋体"/>
                      <w:kern w:val="0"/>
                      <w:szCs w:val="21"/>
                    </w:rPr>
                    <w:t>绿地率</w:t>
                  </w:r>
                </w:p>
              </w:tc>
              <w:tc>
                <w:tcPr>
                  <w:tcW w:w="1058" w:type="dxa"/>
                  <w:vAlign w:val="center"/>
                </w:tcPr>
                <w:p w14:paraId="047FE230">
                  <w:pPr>
                    <w:widowControl/>
                    <w:adjustRightInd w:val="0"/>
                    <w:snapToGrid w:val="0"/>
                    <w:jc w:val="center"/>
                    <w:rPr>
                      <w:kern w:val="0"/>
                      <w:szCs w:val="21"/>
                    </w:rPr>
                  </w:pPr>
                  <w:r>
                    <w:rPr>
                      <w:kern w:val="0"/>
                      <w:szCs w:val="21"/>
                    </w:rPr>
                    <w:t>%</w:t>
                  </w:r>
                </w:p>
              </w:tc>
              <w:tc>
                <w:tcPr>
                  <w:tcW w:w="1318" w:type="dxa"/>
                  <w:vAlign w:val="center"/>
                </w:tcPr>
                <w:p w14:paraId="0713E812">
                  <w:pPr>
                    <w:widowControl/>
                    <w:adjustRightInd w:val="0"/>
                    <w:snapToGrid w:val="0"/>
                    <w:jc w:val="center"/>
                    <w:rPr>
                      <w:kern w:val="0"/>
                      <w:szCs w:val="21"/>
                    </w:rPr>
                  </w:pPr>
                  <w:r>
                    <w:rPr>
                      <w:kern w:val="0"/>
                      <w:szCs w:val="21"/>
                    </w:rPr>
                    <w:t>11.84</w:t>
                  </w:r>
                </w:p>
              </w:tc>
              <w:tc>
                <w:tcPr>
                  <w:tcW w:w="1175" w:type="dxa"/>
                  <w:vAlign w:val="center"/>
                </w:tcPr>
                <w:p w14:paraId="7B9CC863">
                  <w:pPr>
                    <w:widowControl/>
                    <w:adjustRightInd w:val="0"/>
                    <w:snapToGrid w:val="0"/>
                    <w:jc w:val="center"/>
                    <w:rPr>
                      <w:kern w:val="0"/>
                      <w:szCs w:val="21"/>
                    </w:rPr>
                  </w:pPr>
                  <w:r>
                    <w:rPr>
                      <w:kern w:val="0"/>
                      <w:szCs w:val="21"/>
                    </w:rPr>
                    <w:t>/</w:t>
                  </w:r>
                </w:p>
              </w:tc>
            </w:tr>
            <w:tr w14:paraId="4A50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Merge w:val="restart"/>
                  <w:vAlign w:val="center"/>
                </w:tcPr>
                <w:p w14:paraId="0FEC215E">
                  <w:pPr>
                    <w:widowControl/>
                    <w:adjustRightInd w:val="0"/>
                    <w:snapToGrid w:val="0"/>
                    <w:jc w:val="center"/>
                    <w:rPr>
                      <w:kern w:val="0"/>
                      <w:szCs w:val="21"/>
                    </w:rPr>
                  </w:pPr>
                  <w:r>
                    <w:rPr>
                      <w:kern w:val="0"/>
                      <w:szCs w:val="21"/>
                    </w:rPr>
                    <w:t>9</w:t>
                  </w:r>
                </w:p>
              </w:tc>
              <w:tc>
                <w:tcPr>
                  <w:tcW w:w="3087" w:type="dxa"/>
                  <w:gridSpan w:val="2"/>
                  <w:vAlign w:val="center"/>
                </w:tcPr>
                <w:p w14:paraId="3E293C38">
                  <w:pPr>
                    <w:widowControl/>
                    <w:adjustRightInd w:val="0"/>
                    <w:snapToGrid w:val="0"/>
                    <w:jc w:val="center"/>
                    <w:rPr>
                      <w:kern w:val="0"/>
                      <w:szCs w:val="21"/>
                    </w:rPr>
                  </w:pPr>
                  <w:r>
                    <w:rPr>
                      <w:rFonts w:hAnsi="宋体"/>
                      <w:kern w:val="0"/>
                      <w:szCs w:val="21"/>
                    </w:rPr>
                    <w:t>机动车停车位</w:t>
                  </w:r>
                </w:p>
              </w:tc>
              <w:tc>
                <w:tcPr>
                  <w:tcW w:w="1058" w:type="dxa"/>
                  <w:vAlign w:val="center"/>
                </w:tcPr>
                <w:p w14:paraId="03FFAC2A">
                  <w:pPr>
                    <w:widowControl/>
                    <w:adjustRightInd w:val="0"/>
                    <w:snapToGrid w:val="0"/>
                    <w:jc w:val="center"/>
                    <w:rPr>
                      <w:kern w:val="0"/>
                      <w:szCs w:val="21"/>
                    </w:rPr>
                  </w:pPr>
                  <w:r>
                    <w:rPr>
                      <w:rFonts w:hAnsi="宋体"/>
                      <w:kern w:val="0"/>
                      <w:szCs w:val="21"/>
                    </w:rPr>
                    <w:t>个</w:t>
                  </w:r>
                </w:p>
              </w:tc>
              <w:tc>
                <w:tcPr>
                  <w:tcW w:w="1318" w:type="dxa"/>
                  <w:vAlign w:val="center"/>
                </w:tcPr>
                <w:p w14:paraId="116F27F1">
                  <w:pPr>
                    <w:widowControl/>
                    <w:adjustRightInd w:val="0"/>
                    <w:snapToGrid w:val="0"/>
                    <w:jc w:val="center"/>
                    <w:rPr>
                      <w:kern w:val="0"/>
                      <w:szCs w:val="21"/>
                    </w:rPr>
                  </w:pPr>
                  <w:r>
                    <w:rPr>
                      <w:kern w:val="0"/>
                      <w:szCs w:val="21"/>
                    </w:rPr>
                    <w:t>183</w:t>
                  </w:r>
                </w:p>
              </w:tc>
              <w:tc>
                <w:tcPr>
                  <w:tcW w:w="1175" w:type="dxa"/>
                  <w:vAlign w:val="center"/>
                </w:tcPr>
                <w:p w14:paraId="0AFE424B">
                  <w:pPr>
                    <w:widowControl/>
                    <w:adjustRightInd w:val="0"/>
                    <w:snapToGrid w:val="0"/>
                    <w:jc w:val="center"/>
                    <w:rPr>
                      <w:kern w:val="0"/>
                      <w:szCs w:val="21"/>
                    </w:rPr>
                  </w:pPr>
                  <w:r>
                    <w:rPr>
                      <w:kern w:val="0"/>
                      <w:szCs w:val="21"/>
                    </w:rPr>
                    <w:t>/</w:t>
                  </w:r>
                </w:p>
              </w:tc>
            </w:tr>
            <w:tr w14:paraId="61D8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Merge w:val="continue"/>
                  <w:vAlign w:val="center"/>
                </w:tcPr>
                <w:p w14:paraId="0642FD94">
                  <w:pPr>
                    <w:widowControl/>
                    <w:adjustRightInd w:val="0"/>
                    <w:snapToGrid w:val="0"/>
                    <w:jc w:val="center"/>
                    <w:rPr>
                      <w:kern w:val="0"/>
                      <w:szCs w:val="21"/>
                    </w:rPr>
                  </w:pPr>
                </w:p>
              </w:tc>
              <w:tc>
                <w:tcPr>
                  <w:tcW w:w="1055" w:type="dxa"/>
                  <w:vMerge w:val="restart"/>
                  <w:vAlign w:val="center"/>
                </w:tcPr>
                <w:p w14:paraId="34BF6D6C">
                  <w:pPr>
                    <w:widowControl/>
                    <w:adjustRightInd w:val="0"/>
                    <w:snapToGrid w:val="0"/>
                    <w:jc w:val="center"/>
                    <w:rPr>
                      <w:kern w:val="0"/>
                      <w:szCs w:val="21"/>
                    </w:rPr>
                  </w:pPr>
                  <w:r>
                    <w:rPr>
                      <w:rFonts w:hAnsi="宋体"/>
                      <w:kern w:val="0"/>
                      <w:szCs w:val="21"/>
                    </w:rPr>
                    <w:t>其中</w:t>
                  </w:r>
                </w:p>
              </w:tc>
              <w:tc>
                <w:tcPr>
                  <w:tcW w:w="2032" w:type="dxa"/>
                  <w:vAlign w:val="center"/>
                </w:tcPr>
                <w:p w14:paraId="2B768D7D">
                  <w:pPr>
                    <w:widowControl/>
                    <w:adjustRightInd w:val="0"/>
                    <w:snapToGrid w:val="0"/>
                    <w:jc w:val="center"/>
                    <w:rPr>
                      <w:kern w:val="0"/>
                      <w:szCs w:val="21"/>
                    </w:rPr>
                  </w:pPr>
                  <w:r>
                    <w:rPr>
                      <w:rFonts w:hAnsi="宋体"/>
                      <w:kern w:val="0"/>
                      <w:szCs w:val="21"/>
                    </w:rPr>
                    <w:t>一般机动车停车位</w:t>
                  </w:r>
                </w:p>
              </w:tc>
              <w:tc>
                <w:tcPr>
                  <w:tcW w:w="1058" w:type="dxa"/>
                  <w:vAlign w:val="center"/>
                </w:tcPr>
                <w:p w14:paraId="0E8A4384">
                  <w:pPr>
                    <w:widowControl/>
                    <w:adjustRightInd w:val="0"/>
                    <w:snapToGrid w:val="0"/>
                    <w:jc w:val="center"/>
                    <w:rPr>
                      <w:kern w:val="0"/>
                      <w:szCs w:val="21"/>
                    </w:rPr>
                  </w:pPr>
                  <w:r>
                    <w:rPr>
                      <w:rFonts w:hAnsi="宋体"/>
                      <w:kern w:val="0"/>
                      <w:szCs w:val="21"/>
                    </w:rPr>
                    <w:t>个</w:t>
                  </w:r>
                </w:p>
              </w:tc>
              <w:tc>
                <w:tcPr>
                  <w:tcW w:w="1318" w:type="dxa"/>
                  <w:vAlign w:val="center"/>
                </w:tcPr>
                <w:p w14:paraId="44D272D7">
                  <w:pPr>
                    <w:widowControl/>
                    <w:adjustRightInd w:val="0"/>
                    <w:snapToGrid w:val="0"/>
                    <w:jc w:val="center"/>
                    <w:rPr>
                      <w:kern w:val="0"/>
                      <w:szCs w:val="21"/>
                    </w:rPr>
                  </w:pPr>
                  <w:r>
                    <w:rPr>
                      <w:kern w:val="0"/>
                      <w:szCs w:val="21"/>
                    </w:rPr>
                    <w:t>179</w:t>
                  </w:r>
                </w:p>
              </w:tc>
              <w:tc>
                <w:tcPr>
                  <w:tcW w:w="1175" w:type="dxa"/>
                  <w:vAlign w:val="center"/>
                </w:tcPr>
                <w:p w14:paraId="00084217">
                  <w:pPr>
                    <w:widowControl/>
                    <w:adjustRightInd w:val="0"/>
                    <w:snapToGrid w:val="0"/>
                    <w:jc w:val="center"/>
                    <w:rPr>
                      <w:kern w:val="0"/>
                      <w:szCs w:val="21"/>
                    </w:rPr>
                  </w:pPr>
                  <w:r>
                    <w:rPr>
                      <w:kern w:val="0"/>
                      <w:szCs w:val="21"/>
                    </w:rPr>
                    <w:t>/</w:t>
                  </w:r>
                </w:p>
              </w:tc>
            </w:tr>
            <w:tr w14:paraId="7735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Merge w:val="continue"/>
                  <w:vAlign w:val="center"/>
                </w:tcPr>
                <w:p w14:paraId="11E1C76B">
                  <w:pPr>
                    <w:widowControl/>
                    <w:adjustRightInd w:val="0"/>
                    <w:snapToGrid w:val="0"/>
                    <w:jc w:val="center"/>
                    <w:rPr>
                      <w:kern w:val="0"/>
                      <w:szCs w:val="21"/>
                    </w:rPr>
                  </w:pPr>
                </w:p>
              </w:tc>
              <w:tc>
                <w:tcPr>
                  <w:tcW w:w="1055" w:type="dxa"/>
                  <w:vMerge w:val="continue"/>
                  <w:vAlign w:val="center"/>
                </w:tcPr>
                <w:p w14:paraId="7DAD7450">
                  <w:pPr>
                    <w:widowControl/>
                    <w:adjustRightInd w:val="0"/>
                    <w:snapToGrid w:val="0"/>
                    <w:jc w:val="center"/>
                    <w:rPr>
                      <w:kern w:val="0"/>
                      <w:szCs w:val="21"/>
                    </w:rPr>
                  </w:pPr>
                </w:p>
              </w:tc>
              <w:tc>
                <w:tcPr>
                  <w:tcW w:w="2032" w:type="dxa"/>
                  <w:vAlign w:val="center"/>
                </w:tcPr>
                <w:p w14:paraId="12CDC844">
                  <w:pPr>
                    <w:widowControl/>
                    <w:adjustRightInd w:val="0"/>
                    <w:snapToGrid w:val="0"/>
                    <w:jc w:val="center"/>
                    <w:rPr>
                      <w:kern w:val="0"/>
                      <w:szCs w:val="21"/>
                    </w:rPr>
                  </w:pPr>
                  <w:r>
                    <w:rPr>
                      <w:rFonts w:hAnsi="宋体"/>
                      <w:kern w:val="0"/>
                      <w:szCs w:val="21"/>
                    </w:rPr>
                    <w:t>装卸车位</w:t>
                  </w:r>
                </w:p>
              </w:tc>
              <w:tc>
                <w:tcPr>
                  <w:tcW w:w="1058" w:type="dxa"/>
                  <w:vAlign w:val="center"/>
                </w:tcPr>
                <w:p w14:paraId="248AC55E">
                  <w:pPr>
                    <w:widowControl/>
                    <w:adjustRightInd w:val="0"/>
                    <w:snapToGrid w:val="0"/>
                    <w:jc w:val="center"/>
                    <w:rPr>
                      <w:kern w:val="0"/>
                      <w:szCs w:val="21"/>
                    </w:rPr>
                  </w:pPr>
                  <w:r>
                    <w:rPr>
                      <w:rFonts w:hAnsi="宋体"/>
                      <w:kern w:val="0"/>
                      <w:szCs w:val="21"/>
                    </w:rPr>
                    <w:t>个</w:t>
                  </w:r>
                </w:p>
              </w:tc>
              <w:tc>
                <w:tcPr>
                  <w:tcW w:w="1318" w:type="dxa"/>
                  <w:vAlign w:val="center"/>
                </w:tcPr>
                <w:p w14:paraId="7779A7A1">
                  <w:pPr>
                    <w:widowControl/>
                    <w:adjustRightInd w:val="0"/>
                    <w:snapToGrid w:val="0"/>
                    <w:jc w:val="center"/>
                    <w:rPr>
                      <w:kern w:val="0"/>
                      <w:szCs w:val="21"/>
                    </w:rPr>
                  </w:pPr>
                  <w:r>
                    <w:rPr>
                      <w:kern w:val="0"/>
                      <w:szCs w:val="21"/>
                    </w:rPr>
                    <w:t>4</w:t>
                  </w:r>
                </w:p>
              </w:tc>
              <w:tc>
                <w:tcPr>
                  <w:tcW w:w="1175" w:type="dxa"/>
                  <w:vAlign w:val="center"/>
                </w:tcPr>
                <w:p w14:paraId="55E183CF">
                  <w:pPr>
                    <w:widowControl/>
                    <w:adjustRightInd w:val="0"/>
                    <w:snapToGrid w:val="0"/>
                    <w:jc w:val="center"/>
                    <w:rPr>
                      <w:kern w:val="0"/>
                      <w:szCs w:val="21"/>
                    </w:rPr>
                  </w:pPr>
                  <w:r>
                    <w:rPr>
                      <w:kern w:val="0"/>
                      <w:szCs w:val="21"/>
                    </w:rPr>
                    <w:t>/</w:t>
                  </w:r>
                </w:p>
              </w:tc>
            </w:tr>
            <w:tr w14:paraId="7428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Merge w:val="restart"/>
                  <w:vAlign w:val="center"/>
                </w:tcPr>
                <w:p w14:paraId="4016164A">
                  <w:pPr>
                    <w:widowControl/>
                    <w:adjustRightInd w:val="0"/>
                    <w:snapToGrid w:val="0"/>
                    <w:jc w:val="center"/>
                    <w:rPr>
                      <w:kern w:val="0"/>
                      <w:szCs w:val="21"/>
                    </w:rPr>
                  </w:pPr>
                  <w:r>
                    <w:rPr>
                      <w:kern w:val="0"/>
                      <w:szCs w:val="21"/>
                    </w:rPr>
                    <w:t>10</w:t>
                  </w:r>
                </w:p>
              </w:tc>
              <w:tc>
                <w:tcPr>
                  <w:tcW w:w="3087" w:type="dxa"/>
                  <w:gridSpan w:val="2"/>
                  <w:vAlign w:val="center"/>
                </w:tcPr>
                <w:p w14:paraId="5307D8EA">
                  <w:pPr>
                    <w:widowControl/>
                    <w:adjustRightInd w:val="0"/>
                    <w:snapToGrid w:val="0"/>
                    <w:jc w:val="center"/>
                    <w:rPr>
                      <w:kern w:val="0"/>
                      <w:szCs w:val="21"/>
                    </w:rPr>
                  </w:pPr>
                  <w:r>
                    <w:rPr>
                      <w:rFonts w:hAnsi="宋体"/>
                      <w:kern w:val="0"/>
                      <w:szCs w:val="21"/>
                    </w:rPr>
                    <w:t>非机动车停车位</w:t>
                  </w:r>
                </w:p>
              </w:tc>
              <w:tc>
                <w:tcPr>
                  <w:tcW w:w="1058" w:type="dxa"/>
                  <w:vAlign w:val="center"/>
                </w:tcPr>
                <w:p w14:paraId="4E439FC8">
                  <w:pPr>
                    <w:widowControl/>
                    <w:adjustRightInd w:val="0"/>
                    <w:snapToGrid w:val="0"/>
                    <w:jc w:val="center"/>
                    <w:rPr>
                      <w:kern w:val="0"/>
                      <w:szCs w:val="21"/>
                    </w:rPr>
                  </w:pPr>
                  <w:r>
                    <w:rPr>
                      <w:rFonts w:hAnsi="宋体"/>
                      <w:kern w:val="0"/>
                      <w:szCs w:val="21"/>
                    </w:rPr>
                    <w:t>个</w:t>
                  </w:r>
                </w:p>
              </w:tc>
              <w:tc>
                <w:tcPr>
                  <w:tcW w:w="1318" w:type="dxa"/>
                  <w:vAlign w:val="center"/>
                </w:tcPr>
                <w:p w14:paraId="41A55DCF">
                  <w:pPr>
                    <w:widowControl/>
                    <w:adjustRightInd w:val="0"/>
                    <w:snapToGrid w:val="0"/>
                    <w:jc w:val="center"/>
                    <w:rPr>
                      <w:kern w:val="0"/>
                      <w:szCs w:val="21"/>
                    </w:rPr>
                  </w:pPr>
                  <w:r>
                    <w:rPr>
                      <w:kern w:val="0"/>
                      <w:szCs w:val="21"/>
                    </w:rPr>
                    <w:t>588</w:t>
                  </w:r>
                </w:p>
              </w:tc>
              <w:tc>
                <w:tcPr>
                  <w:tcW w:w="1175" w:type="dxa"/>
                  <w:vAlign w:val="center"/>
                </w:tcPr>
                <w:p w14:paraId="2050B512">
                  <w:pPr>
                    <w:widowControl/>
                    <w:adjustRightInd w:val="0"/>
                    <w:snapToGrid w:val="0"/>
                    <w:jc w:val="center"/>
                    <w:rPr>
                      <w:kern w:val="0"/>
                      <w:szCs w:val="21"/>
                    </w:rPr>
                  </w:pPr>
                  <w:r>
                    <w:rPr>
                      <w:kern w:val="0"/>
                      <w:szCs w:val="21"/>
                    </w:rPr>
                    <w:t>/</w:t>
                  </w:r>
                </w:p>
              </w:tc>
            </w:tr>
            <w:tr w14:paraId="23C7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Merge w:val="continue"/>
                  <w:vAlign w:val="center"/>
                </w:tcPr>
                <w:p w14:paraId="7A085874">
                  <w:pPr>
                    <w:widowControl/>
                    <w:adjustRightInd w:val="0"/>
                    <w:snapToGrid w:val="0"/>
                    <w:jc w:val="center"/>
                    <w:rPr>
                      <w:kern w:val="0"/>
                      <w:szCs w:val="21"/>
                    </w:rPr>
                  </w:pPr>
                </w:p>
              </w:tc>
              <w:tc>
                <w:tcPr>
                  <w:tcW w:w="1055" w:type="dxa"/>
                  <w:vMerge w:val="restart"/>
                  <w:vAlign w:val="center"/>
                </w:tcPr>
                <w:p w14:paraId="54B9E381">
                  <w:pPr>
                    <w:widowControl/>
                    <w:adjustRightInd w:val="0"/>
                    <w:snapToGrid w:val="0"/>
                    <w:jc w:val="center"/>
                    <w:rPr>
                      <w:kern w:val="0"/>
                      <w:szCs w:val="21"/>
                    </w:rPr>
                  </w:pPr>
                  <w:r>
                    <w:rPr>
                      <w:rFonts w:hAnsi="宋体"/>
                      <w:kern w:val="0"/>
                      <w:szCs w:val="21"/>
                    </w:rPr>
                    <w:t>其中</w:t>
                  </w:r>
                </w:p>
              </w:tc>
              <w:tc>
                <w:tcPr>
                  <w:tcW w:w="2032" w:type="dxa"/>
                  <w:vAlign w:val="center"/>
                </w:tcPr>
                <w:p w14:paraId="165C138A">
                  <w:pPr>
                    <w:widowControl/>
                    <w:adjustRightInd w:val="0"/>
                    <w:snapToGrid w:val="0"/>
                    <w:jc w:val="center"/>
                    <w:rPr>
                      <w:kern w:val="0"/>
                      <w:szCs w:val="21"/>
                    </w:rPr>
                  </w:pPr>
                  <w:r>
                    <w:rPr>
                      <w:rFonts w:hAnsi="宋体"/>
                      <w:kern w:val="0"/>
                      <w:szCs w:val="21"/>
                    </w:rPr>
                    <w:t>一般非机动车停车位</w:t>
                  </w:r>
                </w:p>
              </w:tc>
              <w:tc>
                <w:tcPr>
                  <w:tcW w:w="1058" w:type="dxa"/>
                  <w:vAlign w:val="center"/>
                </w:tcPr>
                <w:p w14:paraId="5DB2BBE8">
                  <w:pPr>
                    <w:widowControl/>
                    <w:adjustRightInd w:val="0"/>
                    <w:snapToGrid w:val="0"/>
                    <w:jc w:val="center"/>
                    <w:rPr>
                      <w:kern w:val="0"/>
                      <w:szCs w:val="21"/>
                    </w:rPr>
                  </w:pPr>
                  <w:r>
                    <w:rPr>
                      <w:rFonts w:hAnsi="宋体"/>
                      <w:kern w:val="0"/>
                      <w:szCs w:val="21"/>
                    </w:rPr>
                    <w:t>个</w:t>
                  </w:r>
                </w:p>
              </w:tc>
              <w:tc>
                <w:tcPr>
                  <w:tcW w:w="1318" w:type="dxa"/>
                  <w:vAlign w:val="center"/>
                </w:tcPr>
                <w:p w14:paraId="31120D91">
                  <w:pPr>
                    <w:widowControl/>
                    <w:adjustRightInd w:val="0"/>
                    <w:snapToGrid w:val="0"/>
                    <w:jc w:val="center"/>
                    <w:rPr>
                      <w:kern w:val="0"/>
                      <w:szCs w:val="21"/>
                    </w:rPr>
                  </w:pPr>
                  <w:r>
                    <w:rPr>
                      <w:kern w:val="0"/>
                      <w:szCs w:val="21"/>
                    </w:rPr>
                    <w:t>540</w:t>
                  </w:r>
                </w:p>
              </w:tc>
              <w:tc>
                <w:tcPr>
                  <w:tcW w:w="1175" w:type="dxa"/>
                  <w:vAlign w:val="center"/>
                </w:tcPr>
                <w:p w14:paraId="2C57C047">
                  <w:pPr>
                    <w:widowControl/>
                    <w:adjustRightInd w:val="0"/>
                    <w:snapToGrid w:val="0"/>
                    <w:jc w:val="center"/>
                    <w:rPr>
                      <w:kern w:val="0"/>
                      <w:szCs w:val="21"/>
                    </w:rPr>
                  </w:pPr>
                  <w:r>
                    <w:rPr>
                      <w:kern w:val="0"/>
                      <w:szCs w:val="21"/>
                    </w:rPr>
                    <w:t>/</w:t>
                  </w:r>
                </w:p>
              </w:tc>
            </w:tr>
            <w:tr w14:paraId="7811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Merge w:val="continue"/>
                  <w:vAlign w:val="center"/>
                </w:tcPr>
                <w:p w14:paraId="413DA889">
                  <w:pPr>
                    <w:widowControl/>
                    <w:adjustRightInd w:val="0"/>
                    <w:snapToGrid w:val="0"/>
                    <w:jc w:val="center"/>
                    <w:rPr>
                      <w:kern w:val="0"/>
                      <w:szCs w:val="21"/>
                    </w:rPr>
                  </w:pPr>
                </w:p>
              </w:tc>
              <w:tc>
                <w:tcPr>
                  <w:tcW w:w="1055" w:type="dxa"/>
                  <w:vMerge w:val="continue"/>
                  <w:vAlign w:val="center"/>
                </w:tcPr>
                <w:p w14:paraId="07D37376">
                  <w:pPr>
                    <w:widowControl/>
                    <w:adjustRightInd w:val="0"/>
                    <w:snapToGrid w:val="0"/>
                    <w:jc w:val="center"/>
                    <w:rPr>
                      <w:kern w:val="0"/>
                      <w:szCs w:val="21"/>
                    </w:rPr>
                  </w:pPr>
                </w:p>
              </w:tc>
              <w:tc>
                <w:tcPr>
                  <w:tcW w:w="2032" w:type="dxa"/>
                  <w:vAlign w:val="center"/>
                </w:tcPr>
                <w:p w14:paraId="4B9FB259">
                  <w:pPr>
                    <w:widowControl/>
                    <w:adjustRightInd w:val="0"/>
                    <w:snapToGrid w:val="0"/>
                    <w:jc w:val="center"/>
                    <w:rPr>
                      <w:kern w:val="0"/>
                      <w:szCs w:val="21"/>
                    </w:rPr>
                  </w:pPr>
                  <w:r>
                    <w:rPr>
                      <w:kern w:val="0"/>
                      <w:szCs w:val="21"/>
                    </w:rPr>
                    <w:t>临街共享单车停车位</w:t>
                  </w:r>
                </w:p>
              </w:tc>
              <w:tc>
                <w:tcPr>
                  <w:tcW w:w="1058" w:type="dxa"/>
                  <w:vAlign w:val="center"/>
                </w:tcPr>
                <w:p w14:paraId="34E62F97">
                  <w:pPr>
                    <w:widowControl/>
                    <w:adjustRightInd w:val="0"/>
                    <w:snapToGrid w:val="0"/>
                    <w:jc w:val="center"/>
                    <w:rPr>
                      <w:kern w:val="0"/>
                      <w:szCs w:val="21"/>
                    </w:rPr>
                  </w:pPr>
                  <w:r>
                    <w:rPr>
                      <w:kern w:val="0"/>
                      <w:szCs w:val="21"/>
                    </w:rPr>
                    <w:t>个</w:t>
                  </w:r>
                </w:p>
              </w:tc>
              <w:tc>
                <w:tcPr>
                  <w:tcW w:w="1318" w:type="dxa"/>
                  <w:vAlign w:val="center"/>
                </w:tcPr>
                <w:p w14:paraId="1D145196">
                  <w:pPr>
                    <w:widowControl/>
                    <w:adjustRightInd w:val="0"/>
                    <w:snapToGrid w:val="0"/>
                    <w:jc w:val="center"/>
                    <w:rPr>
                      <w:kern w:val="0"/>
                      <w:szCs w:val="21"/>
                    </w:rPr>
                  </w:pPr>
                  <w:r>
                    <w:rPr>
                      <w:kern w:val="0"/>
                      <w:szCs w:val="21"/>
                    </w:rPr>
                    <w:t>48</w:t>
                  </w:r>
                </w:p>
              </w:tc>
              <w:tc>
                <w:tcPr>
                  <w:tcW w:w="1175" w:type="dxa"/>
                  <w:vAlign w:val="center"/>
                </w:tcPr>
                <w:p w14:paraId="5B63F387">
                  <w:pPr>
                    <w:widowControl/>
                    <w:adjustRightInd w:val="0"/>
                    <w:snapToGrid w:val="0"/>
                    <w:jc w:val="center"/>
                    <w:rPr>
                      <w:kern w:val="0"/>
                      <w:szCs w:val="21"/>
                    </w:rPr>
                  </w:pPr>
                  <w:r>
                    <w:rPr>
                      <w:kern w:val="0"/>
                      <w:szCs w:val="21"/>
                    </w:rPr>
                    <w:t>/</w:t>
                  </w:r>
                </w:p>
              </w:tc>
            </w:tr>
            <w:tr w14:paraId="2AA2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5" w:type="dxa"/>
                  <w:vAlign w:val="center"/>
                </w:tcPr>
                <w:p w14:paraId="224B4696">
                  <w:pPr>
                    <w:widowControl/>
                    <w:adjustRightInd w:val="0"/>
                    <w:snapToGrid w:val="0"/>
                    <w:jc w:val="center"/>
                    <w:rPr>
                      <w:kern w:val="0"/>
                      <w:szCs w:val="21"/>
                    </w:rPr>
                  </w:pPr>
                  <w:r>
                    <w:rPr>
                      <w:kern w:val="0"/>
                      <w:szCs w:val="21"/>
                    </w:rPr>
                    <w:t>11</w:t>
                  </w:r>
                </w:p>
              </w:tc>
              <w:tc>
                <w:tcPr>
                  <w:tcW w:w="3087" w:type="dxa"/>
                  <w:gridSpan w:val="2"/>
                  <w:vAlign w:val="center"/>
                </w:tcPr>
                <w:p w14:paraId="2388339D">
                  <w:pPr>
                    <w:widowControl/>
                    <w:adjustRightInd w:val="0"/>
                    <w:snapToGrid w:val="0"/>
                    <w:jc w:val="center"/>
                    <w:rPr>
                      <w:kern w:val="0"/>
                      <w:szCs w:val="21"/>
                    </w:rPr>
                  </w:pPr>
                  <w:r>
                    <w:rPr>
                      <w:kern w:val="0"/>
                      <w:szCs w:val="21"/>
                    </w:rPr>
                    <w:t>围墙长度</w:t>
                  </w:r>
                </w:p>
              </w:tc>
              <w:tc>
                <w:tcPr>
                  <w:tcW w:w="1058" w:type="dxa"/>
                  <w:vAlign w:val="center"/>
                </w:tcPr>
                <w:p w14:paraId="66BC8E8F">
                  <w:pPr>
                    <w:widowControl/>
                    <w:adjustRightInd w:val="0"/>
                    <w:snapToGrid w:val="0"/>
                    <w:jc w:val="center"/>
                    <w:rPr>
                      <w:kern w:val="0"/>
                      <w:szCs w:val="21"/>
                    </w:rPr>
                  </w:pPr>
                  <w:r>
                    <w:rPr>
                      <w:kern w:val="0"/>
                      <w:szCs w:val="21"/>
                    </w:rPr>
                    <w:t>m</w:t>
                  </w:r>
                </w:p>
              </w:tc>
              <w:tc>
                <w:tcPr>
                  <w:tcW w:w="1318" w:type="dxa"/>
                  <w:vAlign w:val="center"/>
                </w:tcPr>
                <w:p w14:paraId="70FB106A">
                  <w:pPr>
                    <w:widowControl/>
                    <w:adjustRightInd w:val="0"/>
                    <w:snapToGrid w:val="0"/>
                    <w:jc w:val="center"/>
                    <w:rPr>
                      <w:kern w:val="0"/>
                      <w:szCs w:val="21"/>
                    </w:rPr>
                  </w:pPr>
                  <w:r>
                    <w:rPr>
                      <w:kern w:val="0"/>
                      <w:szCs w:val="21"/>
                    </w:rPr>
                    <w:t>633</w:t>
                  </w:r>
                </w:p>
              </w:tc>
              <w:tc>
                <w:tcPr>
                  <w:tcW w:w="1175" w:type="dxa"/>
                  <w:vAlign w:val="center"/>
                </w:tcPr>
                <w:p w14:paraId="64966D0C">
                  <w:pPr>
                    <w:widowControl/>
                    <w:adjustRightInd w:val="0"/>
                    <w:snapToGrid w:val="0"/>
                    <w:jc w:val="center"/>
                    <w:rPr>
                      <w:kern w:val="0"/>
                      <w:szCs w:val="21"/>
                    </w:rPr>
                  </w:pPr>
                  <w:r>
                    <w:rPr>
                      <w:kern w:val="0"/>
                      <w:szCs w:val="21"/>
                    </w:rPr>
                    <w:t>/</w:t>
                  </w:r>
                </w:p>
              </w:tc>
            </w:tr>
          </w:tbl>
          <w:p w14:paraId="4455C215">
            <w:pPr>
              <w:adjustRightInd w:val="0"/>
              <w:spacing w:line="360" w:lineRule="auto"/>
              <w:ind w:firstLine="480" w:firstLineChars="200"/>
              <w:jc w:val="left"/>
              <w:rPr>
                <w:bCs/>
                <w:sz w:val="24"/>
              </w:rPr>
            </w:pPr>
            <w:r>
              <w:rPr>
                <w:bCs/>
                <w:sz w:val="24"/>
              </w:rPr>
              <w:t>4、检测能力及范围</w:t>
            </w:r>
          </w:p>
          <w:p w14:paraId="3942DAB9">
            <w:pPr>
              <w:adjustRightInd w:val="0"/>
              <w:spacing w:line="360" w:lineRule="auto"/>
              <w:ind w:firstLine="480" w:firstLineChars="200"/>
              <w:jc w:val="left"/>
              <w:rPr>
                <w:bCs/>
                <w:sz w:val="24"/>
              </w:rPr>
            </w:pPr>
            <w:r>
              <w:rPr>
                <w:rFonts w:hint="eastAsia"/>
                <w:bCs/>
                <w:sz w:val="24"/>
              </w:rPr>
              <w:t>本</w:t>
            </w:r>
            <w:r>
              <w:rPr>
                <w:bCs/>
                <w:sz w:val="24"/>
              </w:rPr>
              <w:t>项目建成后，企业在</w:t>
            </w:r>
            <w:r>
              <w:rPr>
                <w:rFonts w:hint="eastAsia"/>
                <w:bCs/>
                <w:sz w:val="24"/>
              </w:rPr>
              <w:t>环境污染、</w:t>
            </w:r>
            <w:r>
              <w:rPr>
                <w:bCs/>
                <w:sz w:val="24"/>
              </w:rPr>
              <w:t>环境</w:t>
            </w:r>
            <w:r>
              <w:rPr>
                <w:rFonts w:hint="eastAsia"/>
                <w:bCs/>
                <w:sz w:val="24"/>
              </w:rPr>
              <w:t>质量</w:t>
            </w:r>
            <w:r>
              <w:rPr>
                <w:bCs/>
                <w:sz w:val="24"/>
              </w:rPr>
              <w:t>及食品、职业卫生、公共卫生、生活饮用水等方面检测能力将得到进一步提升。具体如下：</w:t>
            </w:r>
          </w:p>
          <w:p w14:paraId="2EED41A7">
            <w:pPr>
              <w:adjustRightInd w:val="0"/>
              <w:spacing w:line="360" w:lineRule="auto"/>
              <w:jc w:val="center"/>
              <w:rPr>
                <w:b/>
                <w:sz w:val="24"/>
              </w:rPr>
            </w:pPr>
            <w:r>
              <w:rPr>
                <w:b/>
                <w:sz w:val="24"/>
              </w:rPr>
              <w:t>表2-3   实验室检测能力及范围</w:t>
            </w:r>
          </w:p>
          <w:tbl>
            <w:tblPr>
              <w:tblStyle w:val="1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04"/>
              <w:gridCol w:w="1458"/>
              <w:gridCol w:w="3142"/>
              <w:gridCol w:w="1294"/>
            </w:tblGrid>
            <w:tr w14:paraId="4FD1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9FAD32E">
                  <w:pPr>
                    <w:pStyle w:val="63"/>
                    <w:spacing w:line="240" w:lineRule="auto"/>
                    <w:ind w:firstLine="0" w:firstLineChars="0"/>
                    <w:jc w:val="center"/>
                    <w:rPr>
                      <w:rFonts w:ascii="Times New Roman" w:hAnsi="Times New Roman" w:cs="Times New Roman"/>
                      <w:b/>
                      <w:bCs w:val="0"/>
                      <w:sz w:val="21"/>
                      <w:szCs w:val="21"/>
                    </w:rPr>
                  </w:pPr>
                  <w:r>
                    <w:rPr>
                      <w:rFonts w:ascii="Times New Roman" w:hAnsi="Times New Roman" w:cs="Times New Roman"/>
                      <w:b/>
                      <w:bCs w:val="0"/>
                      <w:sz w:val="21"/>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60E87CAF">
                  <w:pPr>
                    <w:pStyle w:val="63"/>
                    <w:spacing w:line="240" w:lineRule="auto"/>
                    <w:ind w:firstLine="0" w:firstLineChars="0"/>
                    <w:jc w:val="center"/>
                    <w:rPr>
                      <w:rFonts w:ascii="Times New Roman" w:hAnsi="Times New Roman" w:cs="Times New Roman"/>
                      <w:b/>
                      <w:bCs w:val="0"/>
                      <w:sz w:val="21"/>
                      <w:szCs w:val="21"/>
                    </w:rPr>
                  </w:pPr>
                  <w:r>
                    <w:rPr>
                      <w:rFonts w:ascii="Times New Roman" w:hAnsi="Times New Roman" w:cs="Times New Roman"/>
                      <w:b/>
                      <w:bCs w:val="0"/>
                      <w:sz w:val="21"/>
                      <w:szCs w:val="21"/>
                    </w:rPr>
                    <w:t>位置</w:t>
                  </w:r>
                </w:p>
              </w:tc>
              <w:tc>
                <w:tcPr>
                  <w:tcW w:w="1554" w:type="dxa"/>
                  <w:tcBorders>
                    <w:top w:val="single" w:color="auto" w:sz="4" w:space="0"/>
                    <w:left w:val="single" w:color="auto" w:sz="4" w:space="0"/>
                    <w:bottom w:val="single" w:color="auto" w:sz="4" w:space="0"/>
                    <w:right w:val="single" w:color="auto" w:sz="4" w:space="0"/>
                  </w:tcBorders>
                  <w:vAlign w:val="center"/>
                </w:tcPr>
                <w:p w14:paraId="0A24474A">
                  <w:pPr>
                    <w:pStyle w:val="63"/>
                    <w:spacing w:line="240" w:lineRule="auto"/>
                    <w:ind w:firstLine="0" w:firstLineChars="0"/>
                    <w:jc w:val="center"/>
                    <w:rPr>
                      <w:rFonts w:ascii="Times New Roman" w:hAnsi="Times New Roman" w:cs="Times New Roman"/>
                      <w:b/>
                      <w:bCs w:val="0"/>
                      <w:sz w:val="21"/>
                      <w:szCs w:val="21"/>
                    </w:rPr>
                  </w:pPr>
                  <w:r>
                    <w:rPr>
                      <w:rFonts w:ascii="Times New Roman" w:hAnsi="Times New Roman" w:cs="Times New Roman"/>
                      <w:b/>
                      <w:bCs w:val="0"/>
                      <w:sz w:val="21"/>
                      <w:szCs w:val="21"/>
                    </w:rPr>
                    <w:t>检测实验室</w:t>
                  </w:r>
                </w:p>
              </w:tc>
              <w:tc>
                <w:tcPr>
                  <w:tcW w:w="3443" w:type="dxa"/>
                  <w:tcBorders>
                    <w:top w:val="single" w:color="auto" w:sz="4" w:space="0"/>
                    <w:left w:val="single" w:color="auto" w:sz="4" w:space="0"/>
                    <w:bottom w:val="single" w:color="auto" w:sz="4" w:space="0"/>
                    <w:right w:val="single" w:color="000000" w:sz="4" w:space="0"/>
                  </w:tcBorders>
                  <w:vAlign w:val="center"/>
                </w:tcPr>
                <w:p w14:paraId="7F3D0879">
                  <w:pPr>
                    <w:pStyle w:val="63"/>
                    <w:spacing w:line="240" w:lineRule="auto"/>
                    <w:ind w:firstLine="0" w:firstLineChars="0"/>
                    <w:jc w:val="center"/>
                    <w:rPr>
                      <w:rFonts w:ascii="Times New Roman" w:hAnsi="Times New Roman" w:cs="Times New Roman"/>
                      <w:b/>
                      <w:bCs w:val="0"/>
                      <w:sz w:val="21"/>
                      <w:szCs w:val="21"/>
                    </w:rPr>
                  </w:pPr>
                  <w:r>
                    <w:rPr>
                      <w:rFonts w:ascii="Times New Roman" w:hAnsi="Times New Roman" w:cs="Times New Roman"/>
                      <w:b/>
                      <w:bCs w:val="0"/>
                      <w:sz w:val="21"/>
                      <w:szCs w:val="21"/>
                    </w:rPr>
                    <w:t>实验检测内容</w:t>
                  </w:r>
                </w:p>
              </w:tc>
              <w:tc>
                <w:tcPr>
                  <w:tcW w:w="1374" w:type="dxa"/>
                  <w:tcBorders>
                    <w:top w:val="single" w:color="auto" w:sz="4" w:space="0"/>
                    <w:left w:val="single" w:color="auto" w:sz="4" w:space="0"/>
                    <w:bottom w:val="single" w:color="auto" w:sz="4" w:space="0"/>
                    <w:right w:val="single" w:color="000000" w:sz="4" w:space="0"/>
                  </w:tcBorders>
                  <w:vAlign w:val="center"/>
                </w:tcPr>
                <w:p w14:paraId="67210D70">
                  <w:pPr>
                    <w:pStyle w:val="63"/>
                    <w:spacing w:line="240" w:lineRule="auto"/>
                    <w:ind w:firstLine="0" w:firstLineChars="0"/>
                    <w:jc w:val="center"/>
                    <w:rPr>
                      <w:rFonts w:ascii="Times New Roman" w:hAnsi="Times New Roman" w:cs="Times New Roman"/>
                      <w:b/>
                      <w:bCs w:val="0"/>
                      <w:sz w:val="21"/>
                      <w:szCs w:val="21"/>
                    </w:rPr>
                  </w:pPr>
                  <w:r>
                    <w:rPr>
                      <w:rFonts w:ascii="Times New Roman" w:hAnsi="Times New Roman" w:cs="Times New Roman"/>
                      <w:b/>
                      <w:bCs w:val="0"/>
                      <w:sz w:val="21"/>
                      <w:szCs w:val="21"/>
                    </w:rPr>
                    <w:t>备注</w:t>
                  </w:r>
                </w:p>
              </w:tc>
            </w:tr>
            <w:tr w14:paraId="74CB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2B02060">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14:paraId="20B4F9AF">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研发试验中心A</w:t>
                  </w:r>
                </w:p>
              </w:tc>
              <w:tc>
                <w:tcPr>
                  <w:tcW w:w="1554" w:type="dxa"/>
                  <w:tcBorders>
                    <w:top w:val="single" w:color="auto" w:sz="4" w:space="0"/>
                    <w:left w:val="single" w:color="auto" w:sz="4" w:space="0"/>
                    <w:bottom w:val="single" w:color="auto" w:sz="4" w:space="0"/>
                    <w:right w:val="single" w:color="auto" w:sz="4" w:space="0"/>
                  </w:tcBorders>
                  <w:vAlign w:val="center"/>
                </w:tcPr>
                <w:p w14:paraId="6E8E481E">
                  <w:pPr>
                    <w:pStyle w:val="63"/>
                    <w:spacing w:line="240" w:lineRule="auto"/>
                    <w:ind w:firstLine="0" w:firstLineChars="0"/>
                    <w:jc w:val="left"/>
                    <w:rPr>
                      <w:rFonts w:ascii="Times New Roman" w:hAnsi="Times New Roman" w:cs="Times New Roman"/>
                      <w:sz w:val="21"/>
                      <w:szCs w:val="21"/>
                    </w:rPr>
                  </w:pPr>
                  <w:r>
                    <w:rPr>
                      <w:rFonts w:ascii="Times New Roman" w:hAnsi="Times New Roman" w:cs="Times New Roman"/>
                      <w:sz w:val="21"/>
                      <w:szCs w:val="21"/>
                      <w:lang w:val="zh-CN"/>
                    </w:rPr>
                    <w:t>环境检测实验室</w:t>
                  </w:r>
                  <w:r>
                    <w:rPr>
                      <w:rFonts w:hint="eastAsia" w:ascii="Times New Roman" w:hAnsi="Times New Roman" w:cs="Times New Roman"/>
                      <w:sz w:val="21"/>
                      <w:szCs w:val="21"/>
                      <w:lang w:val="zh-CN"/>
                    </w:rPr>
                    <w:t>、食品、医药（含微生物）实验室</w:t>
                  </w:r>
                </w:p>
              </w:tc>
              <w:tc>
                <w:tcPr>
                  <w:tcW w:w="3443" w:type="dxa"/>
                  <w:tcBorders>
                    <w:top w:val="single" w:color="auto" w:sz="4" w:space="0"/>
                    <w:left w:val="single" w:color="auto" w:sz="4" w:space="0"/>
                    <w:bottom w:val="single" w:color="auto" w:sz="4" w:space="0"/>
                    <w:right w:val="single" w:color="000000" w:sz="4" w:space="0"/>
                  </w:tcBorders>
                  <w:vAlign w:val="center"/>
                </w:tcPr>
                <w:p w14:paraId="75242386">
                  <w:pPr>
                    <w:pStyle w:val="63"/>
                    <w:spacing w:line="240" w:lineRule="auto"/>
                    <w:ind w:firstLine="0" w:firstLineChars="0"/>
                    <w:jc w:val="left"/>
                    <w:rPr>
                      <w:rFonts w:ascii="Times New Roman" w:hAnsi="Times New Roman" w:cs="Times New Roman"/>
                      <w:sz w:val="21"/>
                      <w:szCs w:val="21"/>
                    </w:rPr>
                  </w:pPr>
                  <w:r>
                    <w:rPr>
                      <w:rFonts w:ascii="Times New Roman" w:hAnsi="Times New Roman" w:cs="Times New Roman"/>
                      <w:sz w:val="21"/>
                      <w:szCs w:val="21"/>
                    </w:rPr>
                    <w:t>环境污染物检测、农产品农药残留检测和食品营养成分、添加剂、有毒有害物质检测</w:t>
                  </w:r>
                  <w:r>
                    <w:rPr>
                      <w:rFonts w:hint="eastAsia" w:ascii="Times New Roman" w:hAnsi="Times New Roman" w:cs="Times New Roman"/>
                      <w:sz w:val="21"/>
                      <w:szCs w:val="21"/>
                    </w:rPr>
                    <w:t>、医药样品检测、蚀刻实验</w:t>
                  </w:r>
                </w:p>
              </w:tc>
              <w:tc>
                <w:tcPr>
                  <w:tcW w:w="1374" w:type="dxa"/>
                  <w:tcBorders>
                    <w:top w:val="single" w:color="auto" w:sz="4" w:space="0"/>
                    <w:left w:val="single" w:color="auto" w:sz="4" w:space="0"/>
                    <w:bottom w:val="single" w:color="auto" w:sz="4" w:space="0"/>
                    <w:right w:val="single" w:color="000000" w:sz="4" w:space="0"/>
                  </w:tcBorders>
                  <w:vAlign w:val="center"/>
                </w:tcPr>
                <w:p w14:paraId="3DB01493">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仪器检测、化学实验检测</w:t>
                  </w:r>
                </w:p>
              </w:tc>
            </w:tr>
            <w:tr w14:paraId="31CC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B5265C5">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1074" w:type="dxa"/>
                  <w:vMerge w:val="restart"/>
                  <w:tcBorders>
                    <w:top w:val="single" w:color="auto" w:sz="4" w:space="0"/>
                    <w:left w:val="single" w:color="auto" w:sz="4" w:space="0"/>
                    <w:bottom w:val="single" w:color="auto" w:sz="4" w:space="0"/>
                    <w:right w:val="single" w:color="auto" w:sz="4" w:space="0"/>
                  </w:tcBorders>
                  <w:vAlign w:val="center"/>
                </w:tcPr>
                <w:p w14:paraId="7F1F61C5">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lang w:val="zh-CN"/>
                    </w:rPr>
                    <w:t>联合厂房</w:t>
                  </w:r>
                </w:p>
              </w:tc>
              <w:tc>
                <w:tcPr>
                  <w:tcW w:w="1554" w:type="dxa"/>
                  <w:tcBorders>
                    <w:top w:val="single" w:color="auto" w:sz="4" w:space="0"/>
                    <w:left w:val="single" w:color="auto" w:sz="4" w:space="0"/>
                    <w:bottom w:val="single" w:color="auto" w:sz="4" w:space="0"/>
                    <w:right w:val="single" w:color="auto" w:sz="4" w:space="0"/>
                  </w:tcBorders>
                  <w:vAlign w:val="center"/>
                </w:tcPr>
                <w:p w14:paraId="46C07977">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lang w:val="zh-CN"/>
                    </w:rPr>
                    <w:t>环境可靠性实验室</w:t>
                  </w:r>
                </w:p>
              </w:tc>
              <w:tc>
                <w:tcPr>
                  <w:tcW w:w="3443" w:type="dxa"/>
                  <w:tcBorders>
                    <w:top w:val="single" w:color="auto" w:sz="4" w:space="0"/>
                    <w:left w:val="single" w:color="auto" w:sz="4" w:space="0"/>
                    <w:bottom w:val="single" w:color="auto" w:sz="4" w:space="0"/>
                    <w:right w:val="single" w:color="000000" w:sz="4" w:space="0"/>
                  </w:tcBorders>
                  <w:vAlign w:val="center"/>
                </w:tcPr>
                <w:p w14:paraId="7C670407">
                  <w:pPr>
                    <w:pStyle w:val="63"/>
                    <w:spacing w:line="240" w:lineRule="auto"/>
                    <w:ind w:firstLine="0" w:firstLineChars="0"/>
                    <w:jc w:val="left"/>
                    <w:rPr>
                      <w:rFonts w:ascii="Times New Roman" w:hAnsi="Times New Roman" w:cs="Times New Roman"/>
                      <w:sz w:val="21"/>
                      <w:szCs w:val="21"/>
                    </w:rPr>
                  </w:pPr>
                  <w:r>
                    <w:rPr>
                      <w:rFonts w:ascii="Times New Roman" w:hAnsi="Times New Roman" w:cs="Times New Roman"/>
                      <w:sz w:val="21"/>
                      <w:szCs w:val="21"/>
                    </w:rPr>
                    <w:t>环境应力实验、温(湿)度实验、耐冲性能实验、盐雾实验、霉菌实验</w:t>
                  </w:r>
                </w:p>
              </w:tc>
              <w:tc>
                <w:tcPr>
                  <w:tcW w:w="1374" w:type="dxa"/>
                  <w:tcBorders>
                    <w:top w:val="single" w:color="auto" w:sz="4" w:space="0"/>
                    <w:left w:val="single" w:color="auto" w:sz="4" w:space="0"/>
                    <w:bottom w:val="single" w:color="auto" w:sz="4" w:space="0"/>
                    <w:right w:val="single" w:color="000000" w:sz="4" w:space="0"/>
                  </w:tcBorders>
                  <w:vAlign w:val="center"/>
                </w:tcPr>
                <w:p w14:paraId="4A067082">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物理实验检测</w:t>
                  </w:r>
                </w:p>
              </w:tc>
            </w:tr>
            <w:tr w14:paraId="64E6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84209E7">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1074" w:type="dxa"/>
                  <w:vMerge w:val="continue"/>
                  <w:tcBorders>
                    <w:top w:val="single" w:color="auto" w:sz="4" w:space="0"/>
                    <w:left w:val="single" w:color="auto" w:sz="4" w:space="0"/>
                    <w:bottom w:val="single" w:color="auto" w:sz="4" w:space="0"/>
                    <w:right w:val="single" w:color="auto" w:sz="4" w:space="0"/>
                  </w:tcBorders>
                  <w:vAlign w:val="center"/>
                </w:tcPr>
                <w:p w14:paraId="247E6D3F">
                  <w:pPr>
                    <w:widowControl/>
                    <w:adjustRightInd w:val="0"/>
                    <w:snapToGrid w:val="0"/>
                    <w:jc w:val="center"/>
                    <w:rPr>
                      <w:bCs/>
                      <w:szCs w:val="21"/>
                    </w:rPr>
                  </w:pPr>
                </w:p>
              </w:tc>
              <w:tc>
                <w:tcPr>
                  <w:tcW w:w="1554" w:type="dxa"/>
                  <w:tcBorders>
                    <w:top w:val="single" w:color="auto" w:sz="4" w:space="0"/>
                    <w:left w:val="single" w:color="auto" w:sz="4" w:space="0"/>
                    <w:bottom w:val="single" w:color="auto" w:sz="4" w:space="0"/>
                    <w:right w:val="single" w:color="auto" w:sz="4" w:space="0"/>
                  </w:tcBorders>
                  <w:vAlign w:val="center"/>
                </w:tcPr>
                <w:p w14:paraId="7695C569">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lang w:val="zh-CN"/>
                    </w:rPr>
                    <w:t>电磁兼容EMC测试实验室</w:t>
                  </w:r>
                </w:p>
              </w:tc>
              <w:tc>
                <w:tcPr>
                  <w:tcW w:w="3443" w:type="dxa"/>
                  <w:tcBorders>
                    <w:top w:val="single" w:color="auto" w:sz="4" w:space="0"/>
                    <w:left w:val="single" w:color="auto" w:sz="4" w:space="0"/>
                    <w:bottom w:val="single" w:color="auto" w:sz="4" w:space="0"/>
                    <w:right w:val="single" w:color="000000" w:sz="4" w:space="0"/>
                  </w:tcBorders>
                  <w:vAlign w:val="center"/>
                </w:tcPr>
                <w:p w14:paraId="4BFD2D68">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lang w:val="zh-CN"/>
                    </w:rPr>
                    <w:t>电磁兼容EMC测试</w:t>
                  </w:r>
                </w:p>
              </w:tc>
              <w:tc>
                <w:tcPr>
                  <w:tcW w:w="1374" w:type="dxa"/>
                  <w:tcBorders>
                    <w:top w:val="single" w:color="auto" w:sz="4" w:space="0"/>
                    <w:left w:val="single" w:color="auto" w:sz="4" w:space="0"/>
                    <w:bottom w:val="single" w:color="auto" w:sz="4" w:space="0"/>
                    <w:right w:val="single" w:color="000000" w:sz="4" w:space="0"/>
                  </w:tcBorders>
                  <w:vAlign w:val="center"/>
                </w:tcPr>
                <w:p w14:paraId="6D557B41">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电磁实验（密闭室内）</w:t>
                  </w:r>
                </w:p>
              </w:tc>
            </w:tr>
          </w:tbl>
          <w:p w14:paraId="5D1C9CB6">
            <w:pPr>
              <w:adjustRightInd w:val="0"/>
              <w:spacing w:line="360" w:lineRule="auto"/>
              <w:ind w:firstLine="480" w:firstLineChars="200"/>
              <w:jc w:val="left"/>
              <w:rPr>
                <w:bCs/>
                <w:sz w:val="24"/>
              </w:rPr>
            </w:pPr>
            <w:r>
              <w:rPr>
                <w:bCs/>
                <w:sz w:val="24"/>
              </w:rPr>
              <w:t>5、主要生产设备</w:t>
            </w:r>
          </w:p>
          <w:p w14:paraId="10C94F06">
            <w:pPr>
              <w:adjustRightInd w:val="0"/>
              <w:spacing w:line="360" w:lineRule="auto"/>
              <w:ind w:firstLine="480" w:firstLineChars="200"/>
              <w:jc w:val="left"/>
              <w:rPr>
                <w:bCs/>
                <w:sz w:val="24"/>
              </w:rPr>
            </w:pPr>
            <w:r>
              <w:rPr>
                <w:bCs/>
                <w:sz w:val="24"/>
              </w:rPr>
              <w:t>本项目主要设备一览表见表2-4。</w:t>
            </w:r>
          </w:p>
          <w:p w14:paraId="00040353">
            <w:pPr>
              <w:adjustRightInd w:val="0"/>
              <w:spacing w:line="360" w:lineRule="auto"/>
              <w:jc w:val="center"/>
              <w:rPr>
                <w:b/>
                <w:sz w:val="24"/>
              </w:rPr>
            </w:pPr>
            <w:r>
              <w:rPr>
                <w:b/>
                <w:sz w:val="24"/>
              </w:rPr>
              <w:t>表2-4   项目主要设备一览表单位：台/套/个</w:t>
            </w:r>
          </w:p>
          <w:tbl>
            <w:tblPr>
              <w:tblStyle w:val="18"/>
              <w:tblW w:w="4950" w:type="pct"/>
              <w:jc w:val="center"/>
              <w:tblLayout w:type="autofit"/>
              <w:tblCellMar>
                <w:top w:w="0" w:type="dxa"/>
                <w:left w:w="108" w:type="dxa"/>
                <w:bottom w:w="0" w:type="dxa"/>
                <w:right w:w="108" w:type="dxa"/>
              </w:tblCellMar>
            </w:tblPr>
            <w:tblGrid>
              <w:gridCol w:w="660"/>
              <w:gridCol w:w="2969"/>
              <w:gridCol w:w="2772"/>
              <w:gridCol w:w="560"/>
              <w:gridCol w:w="698"/>
            </w:tblGrid>
            <w:tr w14:paraId="71056E13">
              <w:tblPrEx>
                <w:tblCellMar>
                  <w:top w:w="0" w:type="dxa"/>
                  <w:left w:w="108" w:type="dxa"/>
                  <w:bottom w:w="0" w:type="dxa"/>
                  <w:right w:w="108" w:type="dxa"/>
                </w:tblCellMar>
              </w:tblPrEx>
              <w:trPr>
                <w:trHeight w:val="312"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488F6C50">
                  <w:pPr>
                    <w:widowControl/>
                    <w:snapToGrid w:val="0"/>
                    <w:jc w:val="center"/>
                    <w:rPr>
                      <w:b/>
                      <w:bCs/>
                      <w:kern w:val="0"/>
                      <w:szCs w:val="21"/>
                    </w:rPr>
                  </w:pPr>
                  <w:r>
                    <w:rPr>
                      <w:b/>
                      <w:bCs/>
                      <w:kern w:val="0"/>
                      <w:szCs w:val="21"/>
                    </w:rPr>
                    <w:t>序号</w:t>
                  </w:r>
                </w:p>
              </w:tc>
              <w:tc>
                <w:tcPr>
                  <w:tcW w:w="1945" w:type="pct"/>
                  <w:tcBorders>
                    <w:top w:val="single" w:color="auto" w:sz="4" w:space="0"/>
                    <w:left w:val="nil"/>
                    <w:bottom w:val="single" w:color="auto" w:sz="4" w:space="0"/>
                    <w:right w:val="single" w:color="auto" w:sz="4" w:space="0"/>
                  </w:tcBorders>
                  <w:vAlign w:val="center"/>
                </w:tcPr>
                <w:p w14:paraId="3FCC0E94">
                  <w:pPr>
                    <w:widowControl/>
                    <w:snapToGrid w:val="0"/>
                    <w:jc w:val="center"/>
                    <w:rPr>
                      <w:b/>
                      <w:bCs/>
                      <w:kern w:val="0"/>
                      <w:szCs w:val="21"/>
                    </w:rPr>
                  </w:pPr>
                  <w:r>
                    <w:rPr>
                      <w:b/>
                      <w:bCs/>
                      <w:kern w:val="0"/>
                      <w:szCs w:val="21"/>
                    </w:rPr>
                    <w:t>仪器设备名称</w:t>
                  </w:r>
                </w:p>
              </w:tc>
              <w:tc>
                <w:tcPr>
                  <w:tcW w:w="1783" w:type="pct"/>
                  <w:tcBorders>
                    <w:top w:val="single" w:color="auto" w:sz="4" w:space="0"/>
                    <w:left w:val="nil"/>
                    <w:bottom w:val="single" w:color="auto" w:sz="4" w:space="0"/>
                    <w:right w:val="single" w:color="auto" w:sz="4" w:space="0"/>
                  </w:tcBorders>
                  <w:vAlign w:val="center"/>
                </w:tcPr>
                <w:p w14:paraId="36541D25">
                  <w:pPr>
                    <w:widowControl/>
                    <w:snapToGrid w:val="0"/>
                    <w:jc w:val="center"/>
                    <w:rPr>
                      <w:b/>
                      <w:bCs/>
                      <w:kern w:val="0"/>
                      <w:szCs w:val="21"/>
                    </w:rPr>
                  </w:pPr>
                  <w:r>
                    <w:rPr>
                      <w:b/>
                      <w:bCs/>
                      <w:kern w:val="0"/>
                      <w:szCs w:val="21"/>
                    </w:rPr>
                    <w:t>型号规格</w:t>
                  </w:r>
                </w:p>
              </w:tc>
              <w:tc>
                <w:tcPr>
                  <w:tcW w:w="372" w:type="pct"/>
                  <w:tcBorders>
                    <w:top w:val="single" w:color="auto" w:sz="4" w:space="0"/>
                    <w:left w:val="nil"/>
                    <w:bottom w:val="single" w:color="auto" w:sz="4" w:space="0"/>
                    <w:right w:val="single" w:color="auto" w:sz="4" w:space="0"/>
                  </w:tcBorders>
                  <w:vAlign w:val="center"/>
                </w:tcPr>
                <w:p w14:paraId="413B4027">
                  <w:pPr>
                    <w:widowControl/>
                    <w:snapToGrid w:val="0"/>
                    <w:jc w:val="center"/>
                    <w:rPr>
                      <w:b/>
                      <w:bCs/>
                      <w:kern w:val="0"/>
                      <w:szCs w:val="21"/>
                    </w:rPr>
                  </w:pPr>
                  <w:r>
                    <w:rPr>
                      <w:b/>
                      <w:bCs/>
                      <w:kern w:val="0"/>
                      <w:szCs w:val="21"/>
                    </w:rPr>
                    <w:t>数量</w:t>
                  </w:r>
                </w:p>
              </w:tc>
              <w:tc>
                <w:tcPr>
                  <w:tcW w:w="462" w:type="pct"/>
                  <w:tcBorders>
                    <w:top w:val="single" w:color="auto" w:sz="4" w:space="0"/>
                    <w:left w:val="nil"/>
                    <w:bottom w:val="single" w:color="auto" w:sz="4" w:space="0"/>
                    <w:right w:val="single" w:color="auto" w:sz="4" w:space="0"/>
                  </w:tcBorders>
                  <w:vAlign w:val="center"/>
                </w:tcPr>
                <w:p w14:paraId="713C37F3">
                  <w:pPr>
                    <w:widowControl/>
                    <w:snapToGrid w:val="0"/>
                    <w:jc w:val="center"/>
                    <w:rPr>
                      <w:b/>
                      <w:bCs/>
                      <w:kern w:val="0"/>
                      <w:szCs w:val="21"/>
                    </w:rPr>
                  </w:pPr>
                  <w:r>
                    <w:rPr>
                      <w:b/>
                      <w:bCs/>
                      <w:kern w:val="0"/>
                      <w:szCs w:val="21"/>
                    </w:rPr>
                    <w:t>备注</w:t>
                  </w:r>
                </w:p>
              </w:tc>
            </w:tr>
            <w:tr w14:paraId="6CCA55A0">
              <w:tblPrEx>
                <w:tblCellMar>
                  <w:top w:w="0" w:type="dxa"/>
                  <w:left w:w="108" w:type="dxa"/>
                  <w:bottom w:w="0" w:type="dxa"/>
                  <w:right w:w="108" w:type="dxa"/>
                </w:tblCellMar>
              </w:tblPrEx>
              <w:trPr>
                <w:trHeight w:val="312"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44B59C6">
                  <w:pPr>
                    <w:widowControl/>
                    <w:snapToGrid w:val="0"/>
                    <w:jc w:val="left"/>
                    <w:rPr>
                      <w:b/>
                      <w:bCs/>
                      <w:kern w:val="0"/>
                      <w:szCs w:val="21"/>
                    </w:rPr>
                  </w:pPr>
                  <w:r>
                    <w:rPr>
                      <w:b/>
                      <w:bCs/>
                      <w:kern w:val="0"/>
                      <w:szCs w:val="21"/>
                    </w:rPr>
                    <w:t>一、环境可靠性试验设备</w:t>
                  </w:r>
                </w:p>
              </w:tc>
            </w:tr>
            <w:tr w14:paraId="4B28ECF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298C3A33">
                  <w:pPr>
                    <w:widowControl/>
                    <w:snapToGrid w:val="0"/>
                    <w:jc w:val="center"/>
                    <w:rPr>
                      <w:kern w:val="0"/>
                      <w:szCs w:val="21"/>
                    </w:rPr>
                  </w:pPr>
                  <w:r>
                    <w:rPr>
                      <w:kern w:val="0"/>
                      <w:szCs w:val="21"/>
                    </w:rPr>
                    <w:t>1</w:t>
                  </w:r>
                </w:p>
              </w:tc>
              <w:tc>
                <w:tcPr>
                  <w:tcW w:w="1945" w:type="pct"/>
                  <w:tcBorders>
                    <w:top w:val="nil"/>
                    <w:left w:val="nil"/>
                    <w:bottom w:val="single" w:color="auto" w:sz="4" w:space="0"/>
                    <w:right w:val="single" w:color="auto" w:sz="4" w:space="0"/>
                  </w:tcBorders>
                  <w:vAlign w:val="center"/>
                </w:tcPr>
                <w:p w14:paraId="40C02435">
                  <w:pPr>
                    <w:widowControl/>
                    <w:snapToGrid w:val="0"/>
                    <w:jc w:val="center"/>
                    <w:rPr>
                      <w:kern w:val="0"/>
                      <w:szCs w:val="21"/>
                    </w:rPr>
                  </w:pPr>
                  <w:r>
                    <w:rPr>
                      <w:kern w:val="0"/>
                      <w:szCs w:val="21"/>
                    </w:rPr>
                    <w:t>电动振动试验系统</w:t>
                  </w:r>
                </w:p>
              </w:tc>
              <w:tc>
                <w:tcPr>
                  <w:tcW w:w="1783" w:type="pct"/>
                  <w:tcBorders>
                    <w:top w:val="nil"/>
                    <w:left w:val="nil"/>
                    <w:bottom w:val="single" w:color="auto" w:sz="4" w:space="0"/>
                    <w:right w:val="single" w:color="auto" w:sz="4" w:space="0"/>
                  </w:tcBorders>
                  <w:vAlign w:val="center"/>
                </w:tcPr>
                <w:p w14:paraId="63042F31">
                  <w:pPr>
                    <w:widowControl/>
                    <w:snapToGrid w:val="0"/>
                    <w:jc w:val="center"/>
                    <w:rPr>
                      <w:kern w:val="0"/>
                      <w:szCs w:val="21"/>
                    </w:rPr>
                  </w:pPr>
                  <w:r>
                    <w:rPr>
                      <w:kern w:val="0"/>
                      <w:szCs w:val="21"/>
                    </w:rPr>
                    <w:t>ES-50LS4-445</w:t>
                  </w:r>
                </w:p>
              </w:tc>
              <w:tc>
                <w:tcPr>
                  <w:tcW w:w="372" w:type="pct"/>
                  <w:tcBorders>
                    <w:top w:val="nil"/>
                    <w:left w:val="nil"/>
                    <w:bottom w:val="single" w:color="auto" w:sz="4" w:space="0"/>
                    <w:right w:val="single" w:color="auto" w:sz="4" w:space="0"/>
                  </w:tcBorders>
                  <w:vAlign w:val="center"/>
                </w:tcPr>
                <w:p w14:paraId="22E6BBEC">
                  <w:pPr>
                    <w:widowControl/>
                    <w:snapToGrid w:val="0"/>
                    <w:jc w:val="center"/>
                    <w:rPr>
                      <w:kern w:val="0"/>
                      <w:szCs w:val="21"/>
                    </w:rPr>
                  </w:pPr>
                  <w:r>
                    <w:rPr>
                      <w:kern w:val="0"/>
                      <w:szCs w:val="21"/>
                    </w:rPr>
                    <w:t>1</w:t>
                  </w:r>
                </w:p>
              </w:tc>
              <w:tc>
                <w:tcPr>
                  <w:tcW w:w="462" w:type="pct"/>
                  <w:vMerge w:val="restart"/>
                  <w:tcBorders>
                    <w:top w:val="nil"/>
                    <w:left w:val="single" w:color="auto" w:sz="4" w:space="0"/>
                    <w:bottom w:val="single" w:color="auto" w:sz="4" w:space="0"/>
                    <w:right w:val="single" w:color="auto" w:sz="4" w:space="0"/>
                  </w:tcBorders>
                  <w:vAlign w:val="center"/>
                </w:tcPr>
                <w:p w14:paraId="58DE081A">
                  <w:pPr>
                    <w:widowControl/>
                    <w:snapToGrid w:val="0"/>
                    <w:jc w:val="center"/>
                    <w:rPr>
                      <w:kern w:val="0"/>
                      <w:szCs w:val="21"/>
                    </w:rPr>
                  </w:pPr>
                  <w:r>
                    <w:rPr>
                      <w:kern w:val="0"/>
                      <w:szCs w:val="21"/>
                    </w:rPr>
                    <w:t>联合厂房</w:t>
                  </w:r>
                </w:p>
              </w:tc>
            </w:tr>
            <w:tr w14:paraId="6352A5B5">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3F307E73">
                  <w:pPr>
                    <w:widowControl/>
                    <w:snapToGrid w:val="0"/>
                    <w:jc w:val="center"/>
                    <w:rPr>
                      <w:kern w:val="0"/>
                      <w:szCs w:val="21"/>
                    </w:rPr>
                  </w:pPr>
                  <w:r>
                    <w:rPr>
                      <w:kern w:val="0"/>
                      <w:szCs w:val="21"/>
                    </w:rPr>
                    <w:t>2</w:t>
                  </w:r>
                </w:p>
              </w:tc>
              <w:tc>
                <w:tcPr>
                  <w:tcW w:w="1945" w:type="pct"/>
                  <w:tcBorders>
                    <w:top w:val="nil"/>
                    <w:left w:val="nil"/>
                    <w:bottom w:val="single" w:color="auto" w:sz="4" w:space="0"/>
                    <w:right w:val="single" w:color="auto" w:sz="4" w:space="0"/>
                  </w:tcBorders>
                  <w:vAlign w:val="center"/>
                </w:tcPr>
                <w:p w14:paraId="678B5B44">
                  <w:pPr>
                    <w:widowControl/>
                    <w:snapToGrid w:val="0"/>
                    <w:jc w:val="center"/>
                    <w:rPr>
                      <w:kern w:val="0"/>
                      <w:szCs w:val="21"/>
                    </w:rPr>
                  </w:pPr>
                  <w:r>
                    <w:rPr>
                      <w:kern w:val="0"/>
                      <w:szCs w:val="21"/>
                    </w:rPr>
                    <w:t>温度/湿度/振动综合环境试验箱</w:t>
                  </w:r>
                </w:p>
              </w:tc>
              <w:tc>
                <w:tcPr>
                  <w:tcW w:w="1783" w:type="pct"/>
                  <w:tcBorders>
                    <w:top w:val="nil"/>
                    <w:left w:val="nil"/>
                    <w:bottom w:val="single" w:color="auto" w:sz="4" w:space="0"/>
                    <w:right w:val="single" w:color="auto" w:sz="4" w:space="0"/>
                  </w:tcBorders>
                  <w:vAlign w:val="center"/>
                </w:tcPr>
                <w:p w14:paraId="70B5C0F2">
                  <w:pPr>
                    <w:widowControl/>
                    <w:snapToGrid w:val="0"/>
                    <w:jc w:val="center"/>
                    <w:rPr>
                      <w:kern w:val="0"/>
                      <w:szCs w:val="21"/>
                    </w:rPr>
                  </w:pPr>
                  <w:r>
                    <w:rPr>
                      <w:kern w:val="0"/>
                      <w:szCs w:val="21"/>
                    </w:rPr>
                    <w:t>CW1270W15</w:t>
                  </w:r>
                </w:p>
              </w:tc>
              <w:tc>
                <w:tcPr>
                  <w:tcW w:w="372" w:type="pct"/>
                  <w:tcBorders>
                    <w:top w:val="nil"/>
                    <w:left w:val="nil"/>
                    <w:bottom w:val="single" w:color="auto" w:sz="4" w:space="0"/>
                    <w:right w:val="single" w:color="auto" w:sz="4" w:space="0"/>
                  </w:tcBorders>
                  <w:vAlign w:val="center"/>
                </w:tcPr>
                <w:p w14:paraId="1E10C567">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7C42C023">
                  <w:pPr>
                    <w:widowControl/>
                    <w:snapToGrid w:val="0"/>
                    <w:jc w:val="center"/>
                    <w:rPr>
                      <w:kern w:val="0"/>
                      <w:szCs w:val="21"/>
                    </w:rPr>
                  </w:pPr>
                </w:p>
              </w:tc>
            </w:tr>
            <w:tr w14:paraId="4642D385">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036FE7FE">
                  <w:pPr>
                    <w:widowControl/>
                    <w:snapToGrid w:val="0"/>
                    <w:jc w:val="center"/>
                    <w:rPr>
                      <w:kern w:val="0"/>
                      <w:szCs w:val="21"/>
                    </w:rPr>
                  </w:pPr>
                  <w:r>
                    <w:rPr>
                      <w:kern w:val="0"/>
                      <w:szCs w:val="21"/>
                    </w:rPr>
                    <w:t>3</w:t>
                  </w:r>
                </w:p>
              </w:tc>
              <w:tc>
                <w:tcPr>
                  <w:tcW w:w="1945" w:type="pct"/>
                  <w:tcBorders>
                    <w:top w:val="nil"/>
                    <w:left w:val="nil"/>
                    <w:bottom w:val="single" w:color="auto" w:sz="4" w:space="0"/>
                    <w:right w:val="single" w:color="auto" w:sz="4" w:space="0"/>
                  </w:tcBorders>
                  <w:vAlign w:val="center"/>
                </w:tcPr>
                <w:p w14:paraId="78A12BF0">
                  <w:pPr>
                    <w:widowControl/>
                    <w:snapToGrid w:val="0"/>
                    <w:jc w:val="center"/>
                    <w:rPr>
                      <w:kern w:val="0"/>
                      <w:szCs w:val="21"/>
                    </w:rPr>
                  </w:pPr>
                  <w:r>
                    <w:rPr>
                      <w:kern w:val="0"/>
                      <w:szCs w:val="21"/>
                    </w:rPr>
                    <w:t>高温试验箱</w:t>
                  </w:r>
                </w:p>
              </w:tc>
              <w:tc>
                <w:tcPr>
                  <w:tcW w:w="1783" w:type="pct"/>
                  <w:tcBorders>
                    <w:top w:val="nil"/>
                    <w:left w:val="nil"/>
                    <w:bottom w:val="single" w:color="auto" w:sz="4" w:space="0"/>
                    <w:right w:val="single" w:color="auto" w:sz="4" w:space="0"/>
                  </w:tcBorders>
                  <w:vAlign w:val="center"/>
                </w:tcPr>
                <w:p w14:paraId="5CB34564">
                  <w:pPr>
                    <w:widowControl/>
                    <w:snapToGrid w:val="0"/>
                    <w:jc w:val="center"/>
                    <w:rPr>
                      <w:kern w:val="0"/>
                      <w:szCs w:val="21"/>
                    </w:rPr>
                  </w:pPr>
                  <w:r>
                    <w:rPr>
                      <w:kern w:val="0"/>
                      <w:szCs w:val="21"/>
                    </w:rPr>
                    <w:t>PHH401</w:t>
                  </w:r>
                </w:p>
              </w:tc>
              <w:tc>
                <w:tcPr>
                  <w:tcW w:w="372" w:type="pct"/>
                  <w:tcBorders>
                    <w:top w:val="nil"/>
                    <w:left w:val="nil"/>
                    <w:bottom w:val="single" w:color="auto" w:sz="4" w:space="0"/>
                    <w:right w:val="single" w:color="auto" w:sz="4" w:space="0"/>
                  </w:tcBorders>
                  <w:vAlign w:val="center"/>
                </w:tcPr>
                <w:p w14:paraId="35534762">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597F2670">
                  <w:pPr>
                    <w:widowControl/>
                    <w:snapToGrid w:val="0"/>
                    <w:jc w:val="center"/>
                    <w:rPr>
                      <w:kern w:val="0"/>
                      <w:szCs w:val="21"/>
                    </w:rPr>
                  </w:pPr>
                </w:p>
              </w:tc>
            </w:tr>
            <w:tr w14:paraId="1306C839">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689EF9C7">
                  <w:pPr>
                    <w:widowControl/>
                    <w:snapToGrid w:val="0"/>
                    <w:jc w:val="center"/>
                    <w:rPr>
                      <w:kern w:val="0"/>
                      <w:szCs w:val="21"/>
                    </w:rPr>
                  </w:pPr>
                  <w:r>
                    <w:rPr>
                      <w:kern w:val="0"/>
                      <w:szCs w:val="21"/>
                    </w:rPr>
                    <w:t>4</w:t>
                  </w:r>
                </w:p>
              </w:tc>
              <w:tc>
                <w:tcPr>
                  <w:tcW w:w="1945" w:type="pct"/>
                  <w:tcBorders>
                    <w:top w:val="nil"/>
                    <w:left w:val="nil"/>
                    <w:bottom w:val="single" w:color="auto" w:sz="4" w:space="0"/>
                    <w:right w:val="single" w:color="auto" w:sz="4" w:space="0"/>
                  </w:tcBorders>
                  <w:vAlign w:val="center"/>
                </w:tcPr>
                <w:p w14:paraId="05AE1C3E">
                  <w:pPr>
                    <w:widowControl/>
                    <w:snapToGrid w:val="0"/>
                    <w:jc w:val="center"/>
                    <w:rPr>
                      <w:kern w:val="0"/>
                      <w:szCs w:val="21"/>
                    </w:rPr>
                  </w:pPr>
                  <w:r>
                    <w:rPr>
                      <w:kern w:val="0"/>
                      <w:szCs w:val="21"/>
                    </w:rPr>
                    <w:t>高低温冲击试验箱</w:t>
                  </w:r>
                </w:p>
              </w:tc>
              <w:tc>
                <w:tcPr>
                  <w:tcW w:w="1783" w:type="pct"/>
                  <w:tcBorders>
                    <w:top w:val="nil"/>
                    <w:left w:val="nil"/>
                    <w:bottom w:val="single" w:color="auto" w:sz="4" w:space="0"/>
                    <w:right w:val="single" w:color="auto" w:sz="4" w:space="0"/>
                  </w:tcBorders>
                  <w:vAlign w:val="center"/>
                </w:tcPr>
                <w:p w14:paraId="05C3E893">
                  <w:pPr>
                    <w:widowControl/>
                    <w:snapToGrid w:val="0"/>
                    <w:jc w:val="center"/>
                    <w:rPr>
                      <w:kern w:val="0"/>
                      <w:szCs w:val="21"/>
                    </w:rPr>
                  </w:pPr>
                  <w:r>
                    <w:rPr>
                      <w:kern w:val="0"/>
                      <w:szCs w:val="21"/>
                    </w:rPr>
                    <w:t>TSG3055W</w:t>
                  </w:r>
                </w:p>
              </w:tc>
              <w:tc>
                <w:tcPr>
                  <w:tcW w:w="372" w:type="pct"/>
                  <w:tcBorders>
                    <w:top w:val="nil"/>
                    <w:left w:val="nil"/>
                    <w:bottom w:val="single" w:color="auto" w:sz="4" w:space="0"/>
                    <w:right w:val="single" w:color="auto" w:sz="4" w:space="0"/>
                  </w:tcBorders>
                  <w:vAlign w:val="center"/>
                </w:tcPr>
                <w:p w14:paraId="22E2274B">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5335D2DF">
                  <w:pPr>
                    <w:widowControl/>
                    <w:snapToGrid w:val="0"/>
                    <w:jc w:val="center"/>
                    <w:rPr>
                      <w:kern w:val="0"/>
                      <w:szCs w:val="21"/>
                    </w:rPr>
                  </w:pPr>
                </w:p>
              </w:tc>
            </w:tr>
            <w:tr w14:paraId="6DDDFD97">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0BC16934">
                  <w:pPr>
                    <w:widowControl/>
                    <w:snapToGrid w:val="0"/>
                    <w:jc w:val="center"/>
                    <w:rPr>
                      <w:kern w:val="0"/>
                      <w:szCs w:val="21"/>
                    </w:rPr>
                  </w:pPr>
                  <w:r>
                    <w:rPr>
                      <w:kern w:val="0"/>
                      <w:szCs w:val="21"/>
                    </w:rPr>
                    <w:t>5</w:t>
                  </w:r>
                </w:p>
              </w:tc>
              <w:tc>
                <w:tcPr>
                  <w:tcW w:w="1945" w:type="pct"/>
                  <w:tcBorders>
                    <w:top w:val="nil"/>
                    <w:left w:val="nil"/>
                    <w:bottom w:val="single" w:color="auto" w:sz="4" w:space="0"/>
                    <w:right w:val="single" w:color="auto" w:sz="4" w:space="0"/>
                  </w:tcBorders>
                  <w:vAlign w:val="center"/>
                </w:tcPr>
                <w:p w14:paraId="08D28B2D">
                  <w:pPr>
                    <w:widowControl/>
                    <w:snapToGrid w:val="0"/>
                    <w:jc w:val="center"/>
                    <w:rPr>
                      <w:kern w:val="0"/>
                      <w:szCs w:val="21"/>
                    </w:rPr>
                  </w:pPr>
                  <w:r>
                    <w:rPr>
                      <w:kern w:val="0"/>
                      <w:szCs w:val="21"/>
                    </w:rPr>
                    <w:t>盐雾腐蚀试验箱</w:t>
                  </w:r>
                </w:p>
              </w:tc>
              <w:tc>
                <w:tcPr>
                  <w:tcW w:w="1783" w:type="pct"/>
                  <w:tcBorders>
                    <w:top w:val="nil"/>
                    <w:left w:val="nil"/>
                    <w:bottom w:val="single" w:color="auto" w:sz="4" w:space="0"/>
                    <w:right w:val="single" w:color="auto" w:sz="4" w:space="0"/>
                  </w:tcBorders>
                  <w:vAlign w:val="center"/>
                </w:tcPr>
                <w:p w14:paraId="6831EEB1">
                  <w:pPr>
                    <w:widowControl/>
                    <w:snapToGrid w:val="0"/>
                    <w:jc w:val="center"/>
                    <w:rPr>
                      <w:kern w:val="0"/>
                      <w:szCs w:val="21"/>
                    </w:rPr>
                  </w:pPr>
                  <w:r>
                    <w:rPr>
                      <w:kern w:val="0"/>
                      <w:szCs w:val="21"/>
                    </w:rPr>
                    <w:t>SF20</w:t>
                  </w:r>
                </w:p>
              </w:tc>
              <w:tc>
                <w:tcPr>
                  <w:tcW w:w="372" w:type="pct"/>
                  <w:tcBorders>
                    <w:top w:val="nil"/>
                    <w:left w:val="nil"/>
                    <w:bottom w:val="single" w:color="auto" w:sz="4" w:space="0"/>
                    <w:right w:val="single" w:color="auto" w:sz="4" w:space="0"/>
                  </w:tcBorders>
                  <w:vAlign w:val="center"/>
                </w:tcPr>
                <w:p w14:paraId="230CFAAE">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4BA40016">
                  <w:pPr>
                    <w:widowControl/>
                    <w:snapToGrid w:val="0"/>
                    <w:jc w:val="center"/>
                    <w:rPr>
                      <w:kern w:val="0"/>
                      <w:szCs w:val="21"/>
                    </w:rPr>
                  </w:pPr>
                </w:p>
              </w:tc>
            </w:tr>
            <w:tr w14:paraId="06334231">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7C66E449">
                  <w:pPr>
                    <w:widowControl/>
                    <w:snapToGrid w:val="0"/>
                    <w:jc w:val="center"/>
                    <w:rPr>
                      <w:kern w:val="0"/>
                      <w:szCs w:val="21"/>
                    </w:rPr>
                  </w:pPr>
                  <w:r>
                    <w:rPr>
                      <w:kern w:val="0"/>
                      <w:szCs w:val="21"/>
                    </w:rPr>
                    <w:t>6</w:t>
                  </w:r>
                </w:p>
              </w:tc>
              <w:tc>
                <w:tcPr>
                  <w:tcW w:w="1945" w:type="pct"/>
                  <w:tcBorders>
                    <w:top w:val="nil"/>
                    <w:left w:val="nil"/>
                    <w:bottom w:val="single" w:color="auto" w:sz="4" w:space="0"/>
                    <w:right w:val="single" w:color="auto" w:sz="4" w:space="0"/>
                  </w:tcBorders>
                  <w:vAlign w:val="center"/>
                </w:tcPr>
                <w:p w14:paraId="059B395A">
                  <w:pPr>
                    <w:widowControl/>
                    <w:snapToGrid w:val="0"/>
                    <w:jc w:val="center"/>
                    <w:rPr>
                      <w:kern w:val="0"/>
                      <w:szCs w:val="21"/>
                    </w:rPr>
                  </w:pPr>
                  <w:r>
                    <w:rPr>
                      <w:kern w:val="0"/>
                      <w:szCs w:val="21"/>
                    </w:rPr>
                    <w:t>高低温湿热霉菌试验箱</w:t>
                  </w:r>
                </w:p>
              </w:tc>
              <w:tc>
                <w:tcPr>
                  <w:tcW w:w="1783" w:type="pct"/>
                  <w:tcBorders>
                    <w:top w:val="nil"/>
                    <w:left w:val="nil"/>
                    <w:bottom w:val="single" w:color="auto" w:sz="4" w:space="0"/>
                    <w:right w:val="single" w:color="auto" w:sz="4" w:space="0"/>
                  </w:tcBorders>
                  <w:vAlign w:val="center"/>
                </w:tcPr>
                <w:p w14:paraId="7BB97081">
                  <w:pPr>
                    <w:widowControl/>
                    <w:snapToGrid w:val="0"/>
                    <w:jc w:val="center"/>
                    <w:rPr>
                      <w:kern w:val="0"/>
                      <w:szCs w:val="21"/>
                    </w:rPr>
                  </w:pPr>
                  <w:r>
                    <w:rPr>
                      <w:kern w:val="0"/>
                      <w:szCs w:val="21"/>
                    </w:rPr>
                    <w:t>ER-10KA-DF</w:t>
                  </w:r>
                </w:p>
              </w:tc>
              <w:tc>
                <w:tcPr>
                  <w:tcW w:w="372" w:type="pct"/>
                  <w:tcBorders>
                    <w:top w:val="nil"/>
                    <w:left w:val="nil"/>
                    <w:bottom w:val="single" w:color="auto" w:sz="4" w:space="0"/>
                    <w:right w:val="single" w:color="auto" w:sz="4" w:space="0"/>
                  </w:tcBorders>
                  <w:vAlign w:val="center"/>
                </w:tcPr>
                <w:p w14:paraId="7ADE6887">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0EE8619A">
                  <w:pPr>
                    <w:widowControl/>
                    <w:snapToGrid w:val="0"/>
                    <w:jc w:val="center"/>
                    <w:rPr>
                      <w:kern w:val="0"/>
                      <w:szCs w:val="21"/>
                    </w:rPr>
                  </w:pPr>
                </w:p>
              </w:tc>
            </w:tr>
            <w:tr w14:paraId="55CE9DA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3F81DB51">
                  <w:pPr>
                    <w:widowControl/>
                    <w:snapToGrid w:val="0"/>
                    <w:jc w:val="center"/>
                    <w:rPr>
                      <w:kern w:val="0"/>
                      <w:szCs w:val="21"/>
                    </w:rPr>
                  </w:pPr>
                  <w:r>
                    <w:rPr>
                      <w:kern w:val="0"/>
                      <w:szCs w:val="21"/>
                    </w:rPr>
                    <w:t>7</w:t>
                  </w:r>
                </w:p>
              </w:tc>
              <w:tc>
                <w:tcPr>
                  <w:tcW w:w="1945" w:type="pct"/>
                  <w:tcBorders>
                    <w:top w:val="nil"/>
                    <w:left w:val="nil"/>
                    <w:bottom w:val="single" w:color="auto" w:sz="4" w:space="0"/>
                    <w:right w:val="single" w:color="auto" w:sz="4" w:space="0"/>
                  </w:tcBorders>
                  <w:vAlign w:val="center"/>
                </w:tcPr>
                <w:p w14:paraId="3885CD1D">
                  <w:pPr>
                    <w:widowControl/>
                    <w:snapToGrid w:val="0"/>
                    <w:jc w:val="center"/>
                    <w:rPr>
                      <w:kern w:val="0"/>
                      <w:szCs w:val="21"/>
                    </w:rPr>
                  </w:pPr>
                  <w:r>
                    <w:rPr>
                      <w:kern w:val="0"/>
                      <w:szCs w:val="21"/>
                    </w:rPr>
                    <w:t>高低温湿热低气压试验箱</w:t>
                  </w:r>
                </w:p>
              </w:tc>
              <w:tc>
                <w:tcPr>
                  <w:tcW w:w="1783" w:type="pct"/>
                  <w:tcBorders>
                    <w:top w:val="nil"/>
                    <w:left w:val="nil"/>
                    <w:bottom w:val="single" w:color="auto" w:sz="4" w:space="0"/>
                    <w:right w:val="single" w:color="auto" w:sz="4" w:space="0"/>
                  </w:tcBorders>
                  <w:vAlign w:val="center"/>
                </w:tcPr>
                <w:p w14:paraId="0FFA9137">
                  <w:pPr>
                    <w:widowControl/>
                    <w:snapToGrid w:val="0"/>
                    <w:jc w:val="center"/>
                    <w:rPr>
                      <w:kern w:val="0"/>
                      <w:szCs w:val="21"/>
                    </w:rPr>
                  </w:pPr>
                  <w:r>
                    <w:rPr>
                      <w:kern w:val="0"/>
                      <w:szCs w:val="21"/>
                    </w:rPr>
                    <w:t>VW0770W</w:t>
                  </w:r>
                </w:p>
              </w:tc>
              <w:tc>
                <w:tcPr>
                  <w:tcW w:w="372" w:type="pct"/>
                  <w:tcBorders>
                    <w:top w:val="nil"/>
                    <w:left w:val="nil"/>
                    <w:bottom w:val="single" w:color="auto" w:sz="4" w:space="0"/>
                    <w:right w:val="single" w:color="auto" w:sz="4" w:space="0"/>
                  </w:tcBorders>
                  <w:vAlign w:val="center"/>
                </w:tcPr>
                <w:p w14:paraId="4453E459">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08D0B91F">
                  <w:pPr>
                    <w:widowControl/>
                    <w:snapToGrid w:val="0"/>
                    <w:jc w:val="center"/>
                    <w:rPr>
                      <w:kern w:val="0"/>
                      <w:szCs w:val="21"/>
                    </w:rPr>
                  </w:pPr>
                </w:p>
              </w:tc>
            </w:tr>
            <w:tr w14:paraId="5A5A15B0">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464BC374">
                  <w:pPr>
                    <w:widowControl/>
                    <w:snapToGrid w:val="0"/>
                    <w:jc w:val="center"/>
                    <w:rPr>
                      <w:kern w:val="0"/>
                      <w:szCs w:val="21"/>
                    </w:rPr>
                  </w:pPr>
                  <w:r>
                    <w:rPr>
                      <w:kern w:val="0"/>
                      <w:szCs w:val="21"/>
                    </w:rPr>
                    <w:t>8</w:t>
                  </w:r>
                </w:p>
              </w:tc>
              <w:tc>
                <w:tcPr>
                  <w:tcW w:w="1945" w:type="pct"/>
                  <w:tcBorders>
                    <w:top w:val="nil"/>
                    <w:left w:val="nil"/>
                    <w:bottom w:val="single" w:color="auto" w:sz="4" w:space="0"/>
                    <w:right w:val="single" w:color="auto" w:sz="4" w:space="0"/>
                  </w:tcBorders>
                  <w:vAlign w:val="center"/>
                </w:tcPr>
                <w:p w14:paraId="6F5741CD">
                  <w:pPr>
                    <w:widowControl/>
                    <w:snapToGrid w:val="0"/>
                    <w:jc w:val="center"/>
                    <w:rPr>
                      <w:kern w:val="0"/>
                      <w:szCs w:val="21"/>
                    </w:rPr>
                  </w:pPr>
                  <w:r>
                    <w:rPr>
                      <w:kern w:val="0"/>
                      <w:szCs w:val="21"/>
                    </w:rPr>
                    <w:t>电动振动试验系统</w:t>
                  </w:r>
                </w:p>
              </w:tc>
              <w:tc>
                <w:tcPr>
                  <w:tcW w:w="1783" w:type="pct"/>
                  <w:tcBorders>
                    <w:top w:val="nil"/>
                    <w:left w:val="nil"/>
                    <w:bottom w:val="single" w:color="auto" w:sz="4" w:space="0"/>
                    <w:right w:val="single" w:color="auto" w:sz="4" w:space="0"/>
                  </w:tcBorders>
                  <w:vAlign w:val="center"/>
                </w:tcPr>
                <w:p w14:paraId="66317875">
                  <w:pPr>
                    <w:widowControl/>
                    <w:snapToGrid w:val="0"/>
                    <w:jc w:val="center"/>
                    <w:rPr>
                      <w:kern w:val="0"/>
                      <w:szCs w:val="21"/>
                    </w:rPr>
                  </w:pPr>
                  <w:r>
                    <w:rPr>
                      <w:kern w:val="0"/>
                      <w:szCs w:val="21"/>
                    </w:rPr>
                    <w:t>ES-120LS3-550</w:t>
                  </w:r>
                </w:p>
              </w:tc>
              <w:tc>
                <w:tcPr>
                  <w:tcW w:w="372" w:type="pct"/>
                  <w:tcBorders>
                    <w:top w:val="nil"/>
                    <w:left w:val="nil"/>
                    <w:bottom w:val="single" w:color="auto" w:sz="4" w:space="0"/>
                    <w:right w:val="single" w:color="auto" w:sz="4" w:space="0"/>
                  </w:tcBorders>
                  <w:vAlign w:val="center"/>
                </w:tcPr>
                <w:p w14:paraId="41FEEDBD">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272DA879">
                  <w:pPr>
                    <w:widowControl/>
                    <w:snapToGrid w:val="0"/>
                    <w:jc w:val="center"/>
                    <w:rPr>
                      <w:kern w:val="0"/>
                      <w:szCs w:val="21"/>
                    </w:rPr>
                  </w:pPr>
                </w:p>
              </w:tc>
            </w:tr>
            <w:tr w14:paraId="0C913214">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58CA146E">
                  <w:pPr>
                    <w:widowControl/>
                    <w:snapToGrid w:val="0"/>
                    <w:jc w:val="center"/>
                    <w:rPr>
                      <w:kern w:val="0"/>
                      <w:szCs w:val="21"/>
                    </w:rPr>
                  </w:pPr>
                  <w:r>
                    <w:rPr>
                      <w:kern w:val="0"/>
                      <w:szCs w:val="21"/>
                    </w:rPr>
                    <w:t>9</w:t>
                  </w:r>
                </w:p>
              </w:tc>
              <w:tc>
                <w:tcPr>
                  <w:tcW w:w="1945" w:type="pct"/>
                  <w:tcBorders>
                    <w:top w:val="nil"/>
                    <w:left w:val="nil"/>
                    <w:bottom w:val="single" w:color="auto" w:sz="4" w:space="0"/>
                    <w:right w:val="single" w:color="auto" w:sz="4" w:space="0"/>
                  </w:tcBorders>
                  <w:vAlign w:val="center"/>
                </w:tcPr>
                <w:p w14:paraId="23F5C13B">
                  <w:pPr>
                    <w:widowControl/>
                    <w:snapToGrid w:val="0"/>
                    <w:jc w:val="center"/>
                    <w:rPr>
                      <w:kern w:val="0"/>
                      <w:szCs w:val="21"/>
                    </w:rPr>
                  </w:pPr>
                  <w:r>
                    <w:rPr>
                      <w:kern w:val="0"/>
                      <w:szCs w:val="21"/>
                    </w:rPr>
                    <w:t>快温变湿热试验箱</w:t>
                  </w:r>
                </w:p>
              </w:tc>
              <w:tc>
                <w:tcPr>
                  <w:tcW w:w="1783" w:type="pct"/>
                  <w:tcBorders>
                    <w:top w:val="nil"/>
                    <w:left w:val="nil"/>
                    <w:bottom w:val="single" w:color="auto" w:sz="4" w:space="0"/>
                    <w:right w:val="single" w:color="auto" w:sz="4" w:space="0"/>
                  </w:tcBorders>
                  <w:vAlign w:val="center"/>
                </w:tcPr>
                <w:p w14:paraId="6F8084E1">
                  <w:pPr>
                    <w:widowControl/>
                    <w:snapToGrid w:val="0"/>
                    <w:jc w:val="center"/>
                    <w:rPr>
                      <w:kern w:val="0"/>
                      <w:szCs w:val="21"/>
                    </w:rPr>
                  </w:pPr>
                  <w:r>
                    <w:rPr>
                      <w:kern w:val="0"/>
                      <w:szCs w:val="21"/>
                    </w:rPr>
                    <w:t>GDC2000-70W10、GDC3000-70W10</w:t>
                  </w:r>
                </w:p>
              </w:tc>
              <w:tc>
                <w:tcPr>
                  <w:tcW w:w="372" w:type="pct"/>
                  <w:tcBorders>
                    <w:top w:val="nil"/>
                    <w:left w:val="nil"/>
                    <w:bottom w:val="single" w:color="auto" w:sz="4" w:space="0"/>
                    <w:right w:val="single" w:color="auto" w:sz="4" w:space="0"/>
                  </w:tcBorders>
                  <w:vAlign w:val="center"/>
                </w:tcPr>
                <w:p w14:paraId="4C05978E">
                  <w:pPr>
                    <w:widowControl/>
                    <w:snapToGrid w:val="0"/>
                    <w:jc w:val="center"/>
                    <w:rPr>
                      <w:kern w:val="0"/>
                      <w:szCs w:val="21"/>
                    </w:rPr>
                  </w:pPr>
                  <w:r>
                    <w:rPr>
                      <w:kern w:val="0"/>
                      <w:szCs w:val="21"/>
                    </w:rPr>
                    <w:t>4</w:t>
                  </w:r>
                </w:p>
              </w:tc>
              <w:tc>
                <w:tcPr>
                  <w:tcW w:w="462" w:type="pct"/>
                  <w:vMerge w:val="continue"/>
                  <w:tcBorders>
                    <w:top w:val="nil"/>
                    <w:left w:val="single" w:color="auto" w:sz="4" w:space="0"/>
                    <w:bottom w:val="single" w:color="auto" w:sz="4" w:space="0"/>
                    <w:right w:val="single" w:color="auto" w:sz="4" w:space="0"/>
                  </w:tcBorders>
                  <w:vAlign w:val="center"/>
                </w:tcPr>
                <w:p w14:paraId="44FBD75F">
                  <w:pPr>
                    <w:widowControl/>
                    <w:snapToGrid w:val="0"/>
                    <w:jc w:val="center"/>
                    <w:rPr>
                      <w:kern w:val="0"/>
                      <w:szCs w:val="21"/>
                    </w:rPr>
                  </w:pPr>
                </w:p>
              </w:tc>
            </w:tr>
            <w:tr w14:paraId="48E73BBC">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3841174C">
                  <w:pPr>
                    <w:widowControl/>
                    <w:snapToGrid w:val="0"/>
                    <w:jc w:val="center"/>
                    <w:rPr>
                      <w:kern w:val="0"/>
                      <w:szCs w:val="21"/>
                    </w:rPr>
                  </w:pPr>
                  <w:r>
                    <w:rPr>
                      <w:kern w:val="0"/>
                      <w:szCs w:val="21"/>
                    </w:rPr>
                    <w:t>10</w:t>
                  </w:r>
                </w:p>
              </w:tc>
              <w:tc>
                <w:tcPr>
                  <w:tcW w:w="1945" w:type="pct"/>
                  <w:tcBorders>
                    <w:top w:val="nil"/>
                    <w:left w:val="nil"/>
                    <w:bottom w:val="single" w:color="auto" w:sz="4" w:space="0"/>
                    <w:right w:val="single" w:color="auto" w:sz="4" w:space="0"/>
                  </w:tcBorders>
                  <w:vAlign w:val="center"/>
                </w:tcPr>
                <w:p w14:paraId="55482CCB">
                  <w:pPr>
                    <w:widowControl/>
                    <w:snapToGrid w:val="0"/>
                    <w:jc w:val="center"/>
                    <w:rPr>
                      <w:kern w:val="0"/>
                      <w:szCs w:val="21"/>
                    </w:rPr>
                  </w:pPr>
                  <w:r>
                    <w:rPr>
                      <w:kern w:val="0"/>
                      <w:szCs w:val="21"/>
                    </w:rPr>
                    <w:t>高低温湿热试验箱</w:t>
                  </w:r>
                </w:p>
              </w:tc>
              <w:tc>
                <w:tcPr>
                  <w:tcW w:w="1783" w:type="pct"/>
                  <w:tcBorders>
                    <w:top w:val="nil"/>
                    <w:left w:val="nil"/>
                    <w:bottom w:val="single" w:color="auto" w:sz="4" w:space="0"/>
                    <w:right w:val="single" w:color="auto" w:sz="4" w:space="0"/>
                  </w:tcBorders>
                  <w:vAlign w:val="center"/>
                </w:tcPr>
                <w:p w14:paraId="634EF85F">
                  <w:pPr>
                    <w:widowControl/>
                    <w:snapToGrid w:val="0"/>
                    <w:jc w:val="center"/>
                    <w:rPr>
                      <w:kern w:val="0"/>
                      <w:szCs w:val="21"/>
                    </w:rPr>
                  </w:pPr>
                  <w:r>
                    <w:rPr>
                      <w:kern w:val="0"/>
                      <w:szCs w:val="21"/>
                    </w:rPr>
                    <w:t>SU2400C</w:t>
                  </w:r>
                </w:p>
              </w:tc>
              <w:tc>
                <w:tcPr>
                  <w:tcW w:w="372" w:type="pct"/>
                  <w:tcBorders>
                    <w:top w:val="nil"/>
                    <w:left w:val="nil"/>
                    <w:bottom w:val="single" w:color="auto" w:sz="4" w:space="0"/>
                    <w:right w:val="single" w:color="auto" w:sz="4" w:space="0"/>
                  </w:tcBorders>
                  <w:vAlign w:val="center"/>
                </w:tcPr>
                <w:p w14:paraId="428BBBA2">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7802F860">
                  <w:pPr>
                    <w:widowControl/>
                    <w:snapToGrid w:val="0"/>
                    <w:jc w:val="center"/>
                    <w:rPr>
                      <w:kern w:val="0"/>
                      <w:szCs w:val="21"/>
                    </w:rPr>
                  </w:pPr>
                </w:p>
              </w:tc>
            </w:tr>
            <w:tr w14:paraId="0688B6D9">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7E7A3F9A">
                  <w:pPr>
                    <w:widowControl/>
                    <w:snapToGrid w:val="0"/>
                    <w:jc w:val="center"/>
                    <w:rPr>
                      <w:kern w:val="0"/>
                      <w:szCs w:val="21"/>
                    </w:rPr>
                  </w:pPr>
                  <w:r>
                    <w:rPr>
                      <w:kern w:val="0"/>
                      <w:szCs w:val="21"/>
                    </w:rPr>
                    <w:t>11</w:t>
                  </w:r>
                </w:p>
              </w:tc>
              <w:tc>
                <w:tcPr>
                  <w:tcW w:w="1945" w:type="pct"/>
                  <w:tcBorders>
                    <w:top w:val="nil"/>
                    <w:left w:val="nil"/>
                    <w:bottom w:val="single" w:color="auto" w:sz="4" w:space="0"/>
                    <w:right w:val="single" w:color="auto" w:sz="4" w:space="0"/>
                  </w:tcBorders>
                  <w:vAlign w:val="center"/>
                </w:tcPr>
                <w:p w14:paraId="6E066485">
                  <w:pPr>
                    <w:widowControl/>
                    <w:snapToGrid w:val="0"/>
                    <w:jc w:val="center"/>
                    <w:rPr>
                      <w:kern w:val="0"/>
                      <w:szCs w:val="21"/>
                    </w:rPr>
                  </w:pPr>
                  <w:r>
                    <w:rPr>
                      <w:kern w:val="0"/>
                      <w:szCs w:val="21"/>
                    </w:rPr>
                    <w:t>步入式快速温度变化湿热试验箱</w:t>
                  </w:r>
                </w:p>
              </w:tc>
              <w:tc>
                <w:tcPr>
                  <w:tcW w:w="1783" w:type="pct"/>
                  <w:tcBorders>
                    <w:top w:val="nil"/>
                    <w:left w:val="nil"/>
                    <w:bottom w:val="single" w:color="auto" w:sz="4" w:space="0"/>
                    <w:right w:val="single" w:color="auto" w:sz="4" w:space="0"/>
                  </w:tcBorders>
                  <w:vAlign w:val="center"/>
                </w:tcPr>
                <w:p w14:paraId="794EC335">
                  <w:pPr>
                    <w:widowControl/>
                    <w:snapToGrid w:val="0"/>
                    <w:jc w:val="center"/>
                    <w:rPr>
                      <w:kern w:val="0"/>
                      <w:szCs w:val="21"/>
                    </w:rPr>
                  </w:pPr>
                  <w:r>
                    <w:rPr>
                      <w:kern w:val="0"/>
                      <w:szCs w:val="21"/>
                    </w:rPr>
                    <w:t>QW15065W10</w:t>
                  </w:r>
                </w:p>
              </w:tc>
              <w:tc>
                <w:tcPr>
                  <w:tcW w:w="372" w:type="pct"/>
                  <w:tcBorders>
                    <w:top w:val="nil"/>
                    <w:left w:val="nil"/>
                    <w:bottom w:val="single" w:color="auto" w:sz="4" w:space="0"/>
                    <w:right w:val="single" w:color="auto" w:sz="4" w:space="0"/>
                  </w:tcBorders>
                  <w:vAlign w:val="center"/>
                </w:tcPr>
                <w:p w14:paraId="6A69AE50">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2251197C">
                  <w:pPr>
                    <w:widowControl/>
                    <w:snapToGrid w:val="0"/>
                    <w:jc w:val="center"/>
                    <w:rPr>
                      <w:kern w:val="0"/>
                      <w:szCs w:val="21"/>
                    </w:rPr>
                  </w:pPr>
                </w:p>
              </w:tc>
            </w:tr>
            <w:tr w14:paraId="1718E9DD">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05F6E4A6">
                  <w:pPr>
                    <w:widowControl/>
                    <w:snapToGrid w:val="0"/>
                    <w:jc w:val="center"/>
                    <w:rPr>
                      <w:kern w:val="0"/>
                      <w:szCs w:val="21"/>
                    </w:rPr>
                  </w:pPr>
                  <w:r>
                    <w:rPr>
                      <w:kern w:val="0"/>
                      <w:szCs w:val="21"/>
                    </w:rPr>
                    <w:t>12</w:t>
                  </w:r>
                </w:p>
              </w:tc>
              <w:tc>
                <w:tcPr>
                  <w:tcW w:w="1945" w:type="pct"/>
                  <w:tcBorders>
                    <w:top w:val="nil"/>
                    <w:left w:val="nil"/>
                    <w:bottom w:val="single" w:color="auto" w:sz="4" w:space="0"/>
                    <w:right w:val="single" w:color="auto" w:sz="4" w:space="0"/>
                  </w:tcBorders>
                  <w:vAlign w:val="center"/>
                </w:tcPr>
                <w:p w14:paraId="6C228A59">
                  <w:pPr>
                    <w:widowControl/>
                    <w:snapToGrid w:val="0"/>
                    <w:jc w:val="center"/>
                    <w:rPr>
                      <w:kern w:val="0"/>
                      <w:szCs w:val="21"/>
                    </w:rPr>
                  </w:pPr>
                  <w:r>
                    <w:rPr>
                      <w:kern w:val="0"/>
                      <w:szCs w:val="21"/>
                    </w:rPr>
                    <w:t>快速温变试验箱</w:t>
                  </w:r>
                </w:p>
              </w:tc>
              <w:tc>
                <w:tcPr>
                  <w:tcW w:w="1783" w:type="pct"/>
                  <w:tcBorders>
                    <w:top w:val="nil"/>
                    <w:left w:val="nil"/>
                    <w:bottom w:val="single" w:color="auto" w:sz="4" w:space="0"/>
                    <w:right w:val="single" w:color="auto" w:sz="4" w:space="0"/>
                  </w:tcBorders>
                  <w:vAlign w:val="center"/>
                </w:tcPr>
                <w:p w14:paraId="7486E9CE">
                  <w:pPr>
                    <w:widowControl/>
                    <w:snapToGrid w:val="0"/>
                    <w:jc w:val="center"/>
                    <w:rPr>
                      <w:kern w:val="0"/>
                      <w:szCs w:val="21"/>
                    </w:rPr>
                  </w:pPr>
                  <w:r>
                    <w:rPr>
                      <w:kern w:val="0"/>
                      <w:szCs w:val="21"/>
                    </w:rPr>
                    <w:t>GDT1000-70W10、GDT1000-70W15</w:t>
                  </w:r>
                </w:p>
              </w:tc>
              <w:tc>
                <w:tcPr>
                  <w:tcW w:w="372" w:type="pct"/>
                  <w:tcBorders>
                    <w:top w:val="nil"/>
                    <w:left w:val="nil"/>
                    <w:bottom w:val="single" w:color="auto" w:sz="4" w:space="0"/>
                    <w:right w:val="single" w:color="auto" w:sz="4" w:space="0"/>
                  </w:tcBorders>
                  <w:vAlign w:val="center"/>
                </w:tcPr>
                <w:p w14:paraId="01FDC1B1">
                  <w:pPr>
                    <w:widowControl/>
                    <w:snapToGrid w:val="0"/>
                    <w:jc w:val="center"/>
                    <w:rPr>
                      <w:kern w:val="0"/>
                      <w:szCs w:val="21"/>
                    </w:rPr>
                  </w:pPr>
                  <w:r>
                    <w:rPr>
                      <w:kern w:val="0"/>
                      <w:szCs w:val="21"/>
                    </w:rPr>
                    <w:t>4</w:t>
                  </w:r>
                </w:p>
              </w:tc>
              <w:tc>
                <w:tcPr>
                  <w:tcW w:w="462" w:type="pct"/>
                  <w:vMerge w:val="continue"/>
                  <w:tcBorders>
                    <w:top w:val="nil"/>
                    <w:left w:val="single" w:color="auto" w:sz="4" w:space="0"/>
                    <w:bottom w:val="single" w:color="auto" w:sz="4" w:space="0"/>
                    <w:right w:val="single" w:color="auto" w:sz="4" w:space="0"/>
                  </w:tcBorders>
                  <w:vAlign w:val="center"/>
                </w:tcPr>
                <w:p w14:paraId="30EF3939">
                  <w:pPr>
                    <w:widowControl/>
                    <w:snapToGrid w:val="0"/>
                    <w:jc w:val="center"/>
                    <w:rPr>
                      <w:kern w:val="0"/>
                      <w:szCs w:val="21"/>
                    </w:rPr>
                  </w:pPr>
                </w:p>
              </w:tc>
            </w:tr>
            <w:tr w14:paraId="7A4D3ECD">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4C34F11E">
                  <w:pPr>
                    <w:widowControl/>
                    <w:snapToGrid w:val="0"/>
                    <w:jc w:val="center"/>
                    <w:rPr>
                      <w:kern w:val="0"/>
                      <w:szCs w:val="21"/>
                    </w:rPr>
                  </w:pPr>
                  <w:r>
                    <w:rPr>
                      <w:kern w:val="0"/>
                      <w:szCs w:val="21"/>
                    </w:rPr>
                    <w:t>13</w:t>
                  </w:r>
                </w:p>
              </w:tc>
              <w:tc>
                <w:tcPr>
                  <w:tcW w:w="1945" w:type="pct"/>
                  <w:tcBorders>
                    <w:top w:val="nil"/>
                    <w:left w:val="nil"/>
                    <w:bottom w:val="single" w:color="auto" w:sz="4" w:space="0"/>
                    <w:right w:val="single" w:color="auto" w:sz="4" w:space="0"/>
                  </w:tcBorders>
                  <w:vAlign w:val="center"/>
                </w:tcPr>
                <w:p w14:paraId="0B9BC3DF">
                  <w:pPr>
                    <w:widowControl/>
                    <w:snapToGrid w:val="0"/>
                    <w:jc w:val="center"/>
                    <w:rPr>
                      <w:kern w:val="0"/>
                      <w:szCs w:val="21"/>
                    </w:rPr>
                  </w:pPr>
                  <w:r>
                    <w:rPr>
                      <w:kern w:val="0"/>
                      <w:szCs w:val="21"/>
                    </w:rPr>
                    <w:t>积冰冻雨试验箱</w:t>
                  </w:r>
                </w:p>
              </w:tc>
              <w:tc>
                <w:tcPr>
                  <w:tcW w:w="1783" w:type="pct"/>
                  <w:tcBorders>
                    <w:top w:val="nil"/>
                    <w:left w:val="nil"/>
                    <w:bottom w:val="single" w:color="auto" w:sz="4" w:space="0"/>
                    <w:right w:val="single" w:color="auto" w:sz="4" w:space="0"/>
                  </w:tcBorders>
                  <w:vAlign w:val="center"/>
                </w:tcPr>
                <w:p w14:paraId="124BA27E">
                  <w:pPr>
                    <w:widowControl/>
                    <w:snapToGrid w:val="0"/>
                    <w:jc w:val="center"/>
                    <w:rPr>
                      <w:kern w:val="0"/>
                      <w:szCs w:val="21"/>
                    </w:rPr>
                  </w:pPr>
                  <w:r>
                    <w:rPr>
                      <w:kern w:val="0"/>
                      <w:szCs w:val="21"/>
                    </w:rPr>
                    <w:t>CH3000-FR</w:t>
                  </w:r>
                </w:p>
              </w:tc>
              <w:tc>
                <w:tcPr>
                  <w:tcW w:w="372" w:type="pct"/>
                  <w:tcBorders>
                    <w:top w:val="nil"/>
                    <w:left w:val="nil"/>
                    <w:bottom w:val="single" w:color="auto" w:sz="4" w:space="0"/>
                    <w:right w:val="single" w:color="auto" w:sz="4" w:space="0"/>
                  </w:tcBorders>
                  <w:vAlign w:val="center"/>
                </w:tcPr>
                <w:p w14:paraId="6066B53E">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22F08F3A">
                  <w:pPr>
                    <w:widowControl/>
                    <w:snapToGrid w:val="0"/>
                    <w:jc w:val="center"/>
                    <w:rPr>
                      <w:kern w:val="0"/>
                      <w:szCs w:val="21"/>
                    </w:rPr>
                  </w:pPr>
                </w:p>
              </w:tc>
            </w:tr>
            <w:tr w14:paraId="5ECD1515">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1F028E8A">
                  <w:pPr>
                    <w:widowControl/>
                    <w:snapToGrid w:val="0"/>
                    <w:jc w:val="center"/>
                    <w:rPr>
                      <w:kern w:val="0"/>
                      <w:szCs w:val="21"/>
                    </w:rPr>
                  </w:pPr>
                  <w:r>
                    <w:rPr>
                      <w:kern w:val="0"/>
                      <w:szCs w:val="21"/>
                    </w:rPr>
                    <w:t>14</w:t>
                  </w:r>
                </w:p>
              </w:tc>
              <w:tc>
                <w:tcPr>
                  <w:tcW w:w="1945" w:type="pct"/>
                  <w:tcBorders>
                    <w:top w:val="nil"/>
                    <w:left w:val="nil"/>
                    <w:bottom w:val="single" w:color="auto" w:sz="4" w:space="0"/>
                    <w:right w:val="single" w:color="auto" w:sz="4" w:space="0"/>
                  </w:tcBorders>
                  <w:vAlign w:val="center"/>
                </w:tcPr>
                <w:p w14:paraId="0F7B87DC">
                  <w:pPr>
                    <w:widowControl/>
                    <w:snapToGrid w:val="0"/>
                    <w:jc w:val="center"/>
                    <w:rPr>
                      <w:kern w:val="0"/>
                      <w:szCs w:val="21"/>
                    </w:rPr>
                  </w:pPr>
                  <w:r>
                    <w:rPr>
                      <w:kern w:val="0"/>
                      <w:szCs w:val="21"/>
                    </w:rPr>
                    <w:t>军标淋雨试验箱</w:t>
                  </w:r>
                </w:p>
              </w:tc>
              <w:tc>
                <w:tcPr>
                  <w:tcW w:w="1783" w:type="pct"/>
                  <w:tcBorders>
                    <w:top w:val="nil"/>
                    <w:left w:val="nil"/>
                    <w:bottom w:val="single" w:color="auto" w:sz="4" w:space="0"/>
                    <w:right w:val="single" w:color="auto" w:sz="4" w:space="0"/>
                  </w:tcBorders>
                  <w:vAlign w:val="center"/>
                </w:tcPr>
                <w:p w14:paraId="09B08BC7">
                  <w:pPr>
                    <w:widowControl/>
                    <w:snapToGrid w:val="0"/>
                    <w:jc w:val="center"/>
                    <w:rPr>
                      <w:kern w:val="0"/>
                      <w:szCs w:val="21"/>
                    </w:rPr>
                  </w:pPr>
                  <w:r>
                    <w:rPr>
                      <w:kern w:val="0"/>
                      <w:szCs w:val="21"/>
                    </w:rPr>
                    <w:t>RNW12GJB</w:t>
                  </w:r>
                </w:p>
              </w:tc>
              <w:tc>
                <w:tcPr>
                  <w:tcW w:w="372" w:type="pct"/>
                  <w:tcBorders>
                    <w:top w:val="nil"/>
                    <w:left w:val="nil"/>
                    <w:bottom w:val="single" w:color="auto" w:sz="4" w:space="0"/>
                    <w:right w:val="single" w:color="auto" w:sz="4" w:space="0"/>
                  </w:tcBorders>
                  <w:vAlign w:val="center"/>
                </w:tcPr>
                <w:p w14:paraId="76F1E5F6">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30228AEC">
                  <w:pPr>
                    <w:widowControl/>
                    <w:snapToGrid w:val="0"/>
                    <w:jc w:val="center"/>
                    <w:rPr>
                      <w:kern w:val="0"/>
                      <w:szCs w:val="21"/>
                    </w:rPr>
                  </w:pPr>
                </w:p>
              </w:tc>
            </w:tr>
            <w:tr w14:paraId="3B9E9370">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69996F0E">
                  <w:pPr>
                    <w:widowControl/>
                    <w:snapToGrid w:val="0"/>
                    <w:jc w:val="center"/>
                    <w:rPr>
                      <w:kern w:val="0"/>
                      <w:szCs w:val="21"/>
                    </w:rPr>
                  </w:pPr>
                  <w:r>
                    <w:rPr>
                      <w:kern w:val="0"/>
                      <w:szCs w:val="21"/>
                    </w:rPr>
                    <w:t>15</w:t>
                  </w:r>
                </w:p>
              </w:tc>
              <w:tc>
                <w:tcPr>
                  <w:tcW w:w="1945" w:type="pct"/>
                  <w:tcBorders>
                    <w:top w:val="nil"/>
                    <w:left w:val="nil"/>
                    <w:bottom w:val="single" w:color="auto" w:sz="4" w:space="0"/>
                    <w:right w:val="single" w:color="auto" w:sz="4" w:space="0"/>
                  </w:tcBorders>
                  <w:vAlign w:val="center"/>
                </w:tcPr>
                <w:p w14:paraId="4179D39D">
                  <w:pPr>
                    <w:widowControl/>
                    <w:snapToGrid w:val="0"/>
                    <w:jc w:val="center"/>
                    <w:rPr>
                      <w:kern w:val="0"/>
                      <w:szCs w:val="21"/>
                    </w:rPr>
                  </w:pPr>
                  <w:r>
                    <w:rPr>
                      <w:kern w:val="0"/>
                      <w:szCs w:val="21"/>
                    </w:rPr>
                    <w:t>军标吹砂吹尘试验箱</w:t>
                  </w:r>
                </w:p>
              </w:tc>
              <w:tc>
                <w:tcPr>
                  <w:tcW w:w="1783" w:type="pct"/>
                  <w:tcBorders>
                    <w:top w:val="nil"/>
                    <w:left w:val="nil"/>
                    <w:bottom w:val="single" w:color="auto" w:sz="4" w:space="0"/>
                    <w:right w:val="single" w:color="auto" w:sz="4" w:space="0"/>
                  </w:tcBorders>
                  <w:vAlign w:val="center"/>
                </w:tcPr>
                <w:p w14:paraId="648F06F9">
                  <w:pPr>
                    <w:widowControl/>
                    <w:snapToGrid w:val="0"/>
                    <w:jc w:val="center"/>
                    <w:rPr>
                      <w:kern w:val="0"/>
                      <w:szCs w:val="21"/>
                    </w:rPr>
                  </w:pPr>
                  <w:r>
                    <w:rPr>
                      <w:kern w:val="0"/>
                      <w:szCs w:val="21"/>
                    </w:rPr>
                    <w:t>SD5000GJB</w:t>
                  </w:r>
                </w:p>
              </w:tc>
              <w:tc>
                <w:tcPr>
                  <w:tcW w:w="372" w:type="pct"/>
                  <w:tcBorders>
                    <w:top w:val="nil"/>
                    <w:left w:val="nil"/>
                    <w:bottom w:val="single" w:color="auto" w:sz="4" w:space="0"/>
                    <w:right w:val="single" w:color="auto" w:sz="4" w:space="0"/>
                  </w:tcBorders>
                  <w:vAlign w:val="center"/>
                </w:tcPr>
                <w:p w14:paraId="0D38D53C">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6877A2A3">
                  <w:pPr>
                    <w:widowControl/>
                    <w:snapToGrid w:val="0"/>
                    <w:jc w:val="center"/>
                    <w:rPr>
                      <w:kern w:val="0"/>
                      <w:szCs w:val="21"/>
                    </w:rPr>
                  </w:pPr>
                </w:p>
              </w:tc>
            </w:tr>
            <w:tr w14:paraId="74E08C79">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0AECFEBE">
                  <w:pPr>
                    <w:widowControl/>
                    <w:snapToGrid w:val="0"/>
                    <w:jc w:val="center"/>
                    <w:rPr>
                      <w:kern w:val="0"/>
                      <w:szCs w:val="21"/>
                    </w:rPr>
                  </w:pPr>
                  <w:r>
                    <w:rPr>
                      <w:kern w:val="0"/>
                      <w:szCs w:val="21"/>
                    </w:rPr>
                    <w:t>16</w:t>
                  </w:r>
                </w:p>
              </w:tc>
              <w:tc>
                <w:tcPr>
                  <w:tcW w:w="1945" w:type="pct"/>
                  <w:tcBorders>
                    <w:top w:val="nil"/>
                    <w:left w:val="nil"/>
                    <w:bottom w:val="single" w:color="auto" w:sz="4" w:space="0"/>
                    <w:right w:val="single" w:color="auto" w:sz="4" w:space="0"/>
                  </w:tcBorders>
                  <w:vAlign w:val="center"/>
                </w:tcPr>
                <w:p w14:paraId="4AF0E08C">
                  <w:pPr>
                    <w:widowControl/>
                    <w:snapToGrid w:val="0"/>
                    <w:jc w:val="center"/>
                    <w:rPr>
                      <w:kern w:val="0"/>
                      <w:szCs w:val="21"/>
                    </w:rPr>
                  </w:pPr>
                  <w:r>
                    <w:rPr>
                      <w:kern w:val="0"/>
                      <w:szCs w:val="21"/>
                    </w:rPr>
                    <w:t>温度湿度高度试验箱</w:t>
                  </w:r>
                </w:p>
              </w:tc>
              <w:tc>
                <w:tcPr>
                  <w:tcW w:w="1783" w:type="pct"/>
                  <w:tcBorders>
                    <w:top w:val="nil"/>
                    <w:left w:val="nil"/>
                    <w:bottom w:val="single" w:color="auto" w:sz="4" w:space="0"/>
                    <w:right w:val="single" w:color="auto" w:sz="4" w:space="0"/>
                  </w:tcBorders>
                  <w:vAlign w:val="center"/>
                </w:tcPr>
                <w:p w14:paraId="41EB3B89">
                  <w:pPr>
                    <w:widowControl/>
                    <w:snapToGrid w:val="0"/>
                    <w:jc w:val="center"/>
                    <w:rPr>
                      <w:kern w:val="0"/>
                      <w:szCs w:val="21"/>
                    </w:rPr>
                  </w:pPr>
                  <w:r>
                    <w:rPr>
                      <w:kern w:val="0"/>
                      <w:szCs w:val="21"/>
                    </w:rPr>
                    <w:t>UD1000CESKD</w:t>
                  </w:r>
                </w:p>
              </w:tc>
              <w:tc>
                <w:tcPr>
                  <w:tcW w:w="372" w:type="pct"/>
                  <w:tcBorders>
                    <w:top w:val="nil"/>
                    <w:left w:val="nil"/>
                    <w:bottom w:val="single" w:color="auto" w:sz="4" w:space="0"/>
                    <w:right w:val="single" w:color="auto" w:sz="4" w:space="0"/>
                  </w:tcBorders>
                  <w:vAlign w:val="center"/>
                </w:tcPr>
                <w:p w14:paraId="4AA57148">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70D1FEBC">
                  <w:pPr>
                    <w:widowControl/>
                    <w:snapToGrid w:val="0"/>
                    <w:jc w:val="center"/>
                    <w:rPr>
                      <w:kern w:val="0"/>
                      <w:szCs w:val="21"/>
                    </w:rPr>
                  </w:pPr>
                </w:p>
              </w:tc>
            </w:tr>
            <w:tr w14:paraId="057215CF">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7C75C47D">
                  <w:pPr>
                    <w:widowControl/>
                    <w:snapToGrid w:val="0"/>
                    <w:jc w:val="center"/>
                    <w:rPr>
                      <w:kern w:val="0"/>
                      <w:szCs w:val="21"/>
                    </w:rPr>
                  </w:pPr>
                  <w:r>
                    <w:rPr>
                      <w:kern w:val="0"/>
                      <w:szCs w:val="21"/>
                    </w:rPr>
                    <w:t>17</w:t>
                  </w:r>
                </w:p>
              </w:tc>
              <w:tc>
                <w:tcPr>
                  <w:tcW w:w="1945" w:type="pct"/>
                  <w:tcBorders>
                    <w:top w:val="nil"/>
                    <w:left w:val="nil"/>
                    <w:bottom w:val="single" w:color="auto" w:sz="4" w:space="0"/>
                    <w:right w:val="single" w:color="auto" w:sz="4" w:space="0"/>
                  </w:tcBorders>
                  <w:vAlign w:val="center"/>
                </w:tcPr>
                <w:p w14:paraId="75F1D720">
                  <w:pPr>
                    <w:widowControl/>
                    <w:snapToGrid w:val="0"/>
                    <w:jc w:val="center"/>
                    <w:rPr>
                      <w:kern w:val="0"/>
                      <w:szCs w:val="21"/>
                    </w:rPr>
                  </w:pPr>
                  <w:r>
                    <w:rPr>
                      <w:kern w:val="0"/>
                      <w:szCs w:val="21"/>
                    </w:rPr>
                    <w:t>步入式高低温湿热试验箱</w:t>
                  </w:r>
                </w:p>
              </w:tc>
              <w:tc>
                <w:tcPr>
                  <w:tcW w:w="1783" w:type="pct"/>
                  <w:tcBorders>
                    <w:top w:val="nil"/>
                    <w:left w:val="nil"/>
                    <w:bottom w:val="single" w:color="auto" w:sz="4" w:space="0"/>
                    <w:right w:val="single" w:color="auto" w:sz="4" w:space="0"/>
                  </w:tcBorders>
                  <w:vAlign w:val="center"/>
                </w:tcPr>
                <w:p w14:paraId="5903DC7D">
                  <w:pPr>
                    <w:widowControl/>
                    <w:snapToGrid w:val="0"/>
                    <w:jc w:val="center"/>
                    <w:rPr>
                      <w:kern w:val="0"/>
                      <w:szCs w:val="21"/>
                    </w:rPr>
                  </w:pPr>
                  <w:r>
                    <w:rPr>
                      <w:kern w:val="0"/>
                      <w:szCs w:val="21"/>
                    </w:rPr>
                    <w:t>WDC15-70W</w:t>
                  </w:r>
                </w:p>
              </w:tc>
              <w:tc>
                <w:tcPr>
                  <w:tcW w:w="372" w:type="pct"/>
                  <w:tcBorders>
                    <w:top w:val="nil"/>
                    <w:left w:val="nil"/>
                    <w:bottom w:val="single" w:color="auto" w:sz="4" w:space="0"/>
                    <w:right w:val="single" w:color="auto" w:sz="4" w:space="0"/>
                  </w:tcBorders>
                  <w:vAlign w:val="center"/>
                </w:tcPr>
                <w:p w14:paraId="63BCB17A">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2D9226B3">
                  <w:pPr>
                    <w:widowControl/>
                    <w:snapToGrid w:val="0"/>
                    <w:jc w:val="center"/>
                    <w:rPr>
                      <w:kern w:val="0"/>
                      <w:szCs w:val="21"/>
                    </w:rPr>
                  </w:pPr>
                </w:p>
              </w:tc>
            </w:tr>
            <w:tr w14:paraId="33393A4A">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5E33BAC1">
                  <w:pPr>
                    <w:widowControl/>
                    <w:snapToGrid w:val="0"/>
                    <w:jc w:val="center"/>
                    <w:rPr>
                      <w:kern w:val="0"/>
                      <w:szCs w:val="21"/>
                    </w:rPr>
                  </w:pPr>
                  <w:r>
                    <w:rPr>
                      <w:kern w:val="0"/>
                      <w:szCs w:val="21"/>
                    </w:rPr>
                    <w:t>18</w:t>
                  </w:r>
                </w:p>
              </w:tc>
              <w:tc>
                <w:tcPr>
                  <w:tcW w:w="1945" w:type="pct"/>
                  <w:tcBorders>
                    <w:top w:val="nil"/>
                    <w:left w:val="nil"/>
                    <w:bottom w:val="single" w:color="auto" w:sz="4" w:space="0"/>
                    <w:right w:val="single" w:color="auto" w:sz="4" w:space="0"/>
                  </w:tcBorders>
                  <w:vAlign w:val="center"/>
                </w:tcPr>
                <w:p w14:paraId="671B3E1E">
                  <w:pPr>
                    <w:widowControl/>
                    <w:snapToGrid w:val="0"/>
                    <w:jc w:val="center"/>
                    <w:rPr>
                      <w:kern w:val="0"/>
                      <w:szCs w:val="21"/>
                    </w:rPr>
                  </w:pPr>
                  <w:r>
                    <w:rPr>
                      <w:kern w:val="0"/>
                      <w:szCs w:val="21"/>
                    </w:rPr>
                    <w:t>三综合试验系统-8T</w:t>
                  </w:r>
                </w:p>
              </w:tc>
              <w:tc>
                <w:tcPr>
                  <w:tcW w:w="1783" w:type="pct"/>
                  <w:tcBorders>
                    <w:top w:val="nil"/>
                    <w:left w:val="nil"/>
                    <w:bottom w:val="single" w:color="auto" w:sz="4" w:space="0"/>
                    <w:right w:val="single" w:color="auto" w:sz="4" w:space="0"/>
                  </w:tcBorders>
                  <w:vAlign w:val="center"/>
                </w:tcPr>
                <w:p w14:paraId="44EEF0A9">
                  <w:pPr>
                    <w:widowControl/>
                    <w:snapToGrid w:val="0"/>
                    <w:jc w:val="center"/>
                    <w:rPr>
                      <w:kern w:val="0"/>
                      <w:szCs w:val="21"/>
                    </w:rPr>
                  </w:pPr>
                  <w:r>
                    <w:rPr>
                      <w:kern w:val="0"/>
                      <w:szCs w:val="21"/>
                    </w:rPr>
                    <w:t>DC-8000-80</w:t>
                  </w:r>
                </w:p>
              </w:tc>
              <w:tc>
                <w:tcPr>
                  <w:tcW w:w="372" w:type="pct"/>
                  <w:tcBorders>
                    <w:top w:val="nil"/>
                    <w:left w:val="nil"/>
                    <w:bottom w:val="single" w:color="auto" w:sz="4" w:space="0"/>
                    <w:right w:val="single" w:color="auto" w:sz="4" w:space="0"/>
                  </w:tcBorders>
                  <w:vAlign w:val="center"/>
                </w:tcPr>
                <w:p w14:paraId="6121C67D">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70EE86E6">
                  <w:pPr>
                    <w:widowControl/>
                    <w:snapToGrid w:val="0"/>
                    <w:jc w:val="center"/>
                    <w:rPr>
                      <w:kern w:val="0"/>
                      <w:szCs w:val="21"/>
                    </w:rPr>
                  </w:pPr>
                </w:p>
              </w:tc>
            </w:tr>
            <w:tr w14:paraId="081589D7">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094EC6F8">
                  <w:pPr>
                    <w:widowControl/>
                    <w:snapToGrid w:val="0"/>
                    <w:jc w:val="center"/>
                    <w:rPr>
                      <w:kern w:val="0"/>
                      <w:szCs w:val="21"/>
                    </w:rPr>
                  </w:pPr>
                  <w:r>
                    <w:rPr>
                      <w:kern w:val="0"/>
                      <w:szCs w:val="21"/>
                    </w:rPr>
                    <w:t>19</w:t>
                  </w:r>
                </w:p>
              </w:tc>
              <w:tc>
                <w:tcPr>
                  <w:tcW w:w="1945" w:type="pct"/>
                  <w:tcBorders>
                    <w:top w:val="nil"/>
                    <w:left w:val="nil"/>
                    <w:bottom w:val="single" w:color="auto" w:sz="4" w:space="0"/>
                    <w:right w:val="single" w:color="auto" w:sz="4" w:space="0"/>
                  </w:tcBorders>
                  <w:vAlign w:val="center"/>
                </w:tcPr>
                <w:p w14:paraId="430ADAE5">
                  <w:pPr>
                    <w:widowControl/>
                    <w:snapToGrid w:val="0"/>
                    <w:jc w:val="center"/>
                    <w:rPr>
                      <w:kern w:val="0"/>
                      <w:szCs w:val="21"/>
                    </w:rPr>
                  </w:pPr>
                  <w:r>
                    <w:rPr>
                      <w:kern w:val="0"/>
                      <w:szCs w:val="21"/>
                    </w:rPr>
                    <w:t>步入式酸性盐雾大气试验箱</w:t>
                  </w:r>
                </w:p>
              </w:tc>
              <w:tc>
                <w:tcPr>
                  <w:tcW w:w="1783" w:type="pct"/>
                  <w:tcBorders>
                    <w:top w:val="nil"/>
                    <w:left w:val="nil"/>
                    <w:bottom w:val="single" w:color="auto" w:sz="4" w:space="0"/>
                    <w:right w:val="single" w:color="auto" w:sz="4" w:space="0"/>
                  </w:tcBorders>
                  <w:vAlign w:val="center"/>
                </w:tcPr>
                <w:p w14:paraId="3E2AD652">
                  <w:pPr>
                    <w:widowControl/>
                    <w:snapToGrid w:val="0"/>
                    <w:jc w:val="center"/>
                    <w:rPr>
                      <w:kern w:val="0"/>
                      <w:szCs w:val="21"/>
                    </w:rPr>
                  </w:pPr>
                  <w:r>
                    <w:rPr>
                      <w:kern w:val="0"/>
                      <w:szCs w:val="21"/>
                    </w:rPr>
                    <w:t>SN-YWS-06M</w:t>
                  </w:r>
                </w:p>
              </w:tc>
              <w:tc>
                <w:tcPr>
                  <w:tcW w:w="372" w:type="pct"/>
                  <w:tcBorders>
                    <w:top w:val="nil"/>
                    <w:left w:val="nil"/>
                    <w:bottom w:val="single" w:color="auto" w:sz="4" w:space="0"/>
                    <w:right w:val="single" w:color="auto" w:sz="4" w:space="0"/>
                  </w:tcBorders>
                  <w:vAlign w:val="center"/>
                </w:tcPr>
                <w:p w14:paraId="6E5DBF58">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1637C59D">
                  <w:pPr>
                    <w:widowControl/>
                    <w:snapToGrid w:val="0"/>
                    <w:jc w:val="center"/>
                    <w:rPr>
                      <w:kern w:val="0"/>
                      <w:szCs w:val="21"/>
                    </w:rPr>
                  </w:pPr>
                </w:p>
              </w:tc>
            </w:tr>
            <w:tr w14:paraId="279533BE">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3C068162">
                  <w:pPr>
                    <w:widowControl/>
                    <w:snapToGrid w:val="0"/>
                    <w:jc w:val="center"/>
                    <w:rPr>
                      <w:kern w:val="0"/>
                      <w:szCs w:val="21"/>
                    </w:rPr>
                  </w:pPr>
                  <w:r>
                    <w:rPr>
                      <w:kern w:val="0"/>
                      <w:szCs w:val="21"/>
                    </w:rPr>
                    <w:t>20</w:t>
                  </w:r>
                </w:p>
              </w:tc>
              <w:tc>
                <w:tcPr>
                  <w:tcW w:w="1945" w:type="pct"/>
                  <w:tcBorders>
                    <w:top w:val="nil"/>
                    <w:left w:val="nil"/>
                    <w:bottom w:val="single" w:color="auto" w:sz="4" w:space="0"/>
                    <w:right w:val="single" w:color="auto" w:sz="4" w:space="0"/>
                  </w:tcBorders>
                  <w:vAlign w:val="center"/>
                </w:tcPr>
                <w:p w14:paraId="7EE3F3C6">
                  <w:pPr>
                    <w:widowControl/>
                    <w:snapToGrid w:val="0"/>
                    <w:jc w:val="center"/>
                    <w:rPr>
                      <w:kern w:val="0"/>
                      <w:szCs w:val="21"/>
                    </w:rPr>
                  </w:pPr>
                  <w:r>
                    <w:rPr>
                      <w:kern w:val="0"/>
                      <w:szCs w:val="21"/>
                    </w:rPr>
                    <w:t>快速温度变化湿热试验箱</w:t>
                  </w:r>
                </w:p>
              </w:tc>
              <w:tc>
                <w:tcPr>
                  <w:tcW w:w="1783" w:type="pct"/>
                  <w:tcBorders>
                    <w:top w:val="nil"/>
                    <w:left w:val="nil"/>
                    <w:bottom w:val="single" w:color="auto" w:sz="4" w:space="0"/>
                    <w:right w:val="single" w:color="auto" w:sz="4" w:space="0"/>
                  </w:tcBorders>
                  <w:vAlign w:val="center"/>
                </w:tcPr>
                <w:p w14:paraId="614559FE">
                  <w:pPr>
                    <w:widowControl/>
                    <w:snapToGrid w:val="0"/>
                    <w:jc w:val="center"/>
                    <w:rPr>
                      <w:kern w:val="0"/>
                      <w:szCs w:val="21"/>
                    </w:rPr>
                  </w:pPr>
                  <w:r>
                    <w:rPr>
                      <w:kern w:val="0"/>
                      <w:szCs w:val="21"/>
                    </w:rPr>
                    <w:t>QW1070W15、QW1070W10</w:t>
                  </w:r>
                </w:p>
              </w:tc>
              <w:tc>
                <w:tcPr>
                  <w:tcW w:w="372" w:type="pct"/>
                  <w:tcBorders>
                    <w:top w:val="nil"/>
                    <w:left w:val="nil"/>
                    <w:bottom w:val="single" w:color="auto" w:sz="4" w:space="0"/>
                    <w:right w:val="single" w:color="auto" w:sz="4" w:space="0"/>
                  </w:tcBorders>
                  <w:vAlign w:val="center"/>
                </w:tcPr>
                <w:p w14:paraId="2BE23360">
                  <w:pPr>
                    <w:widowControl/>
                    <w:snapToGrid w:val="0"/>
                    <w:jc w:val="center"/>
                    <w:rPr>
                      <w:kern w:val="0"/>
                      <w:szCs w:val="21"/>
                    </w:rPr>
                  </w:pPr>
                  <w:r>
                    <w:rPr>
                      <w:kern w:val="0"/>
                      <w:szCs w:val="21"/>
                    </w:rPr>
                    <w:t>4</w:t>
                  </w:r>
                </w:p>
              </w:tc>
              <w:tc>
                <w:tcPr>
                  <w:tcW w:w="462" w:type="pct"/>
                  <w:vMerge w:val="continue"/>
                  <w:tcBorders>
                    <w:top w:val="nil"/>
                    <w:left w:val="single" w:color="auto" w:sz="4" w:space="0"/>
                    <w:bottom w:val="single" w:color="auto" w:sz="4" w:space="0"/>
                    <w:right w:val="single" w:color="auto" w:sz="4" w:space="0"/>
                  </w:tcBorders>
                  <w:vAlign w:val="center"/>
                </w:tcPr>
                <w:p w14:paraId="283F58DE">
                  <w:pPr>
                    <w:widowControl/>
                    <w:snapToGrid w:val="0"/>
                    <w:jc w:val="center"/>
                    <w:rPr>
                      <w:kern w:val="0"/>
                      <w:szCs w:val="21"/>
                    </w:rPr>
                  </w:pPr>
                </w:p>
              </w:tc>
            </w:tr>
            <w:tr w14:paraId="5EDC7AE7">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169C7B2A">
                  <w:pPr>
                    <w:widowControl/>
                    <w:snapToGrid w:val="0"/>
                    <w:jc w:val="center"/>
                    <w:rPr>
                      <w:kern w:val="0"/>
                      <w:szCs w:val="21"/>
                    </w:rPr>
                  </w:pPr>
                  <w:r>
                    <w:rPr>
                      <w:kern w:val="0"/>
                      <w:szCs w:val="21"/>
                    </w:rPr>
                    <w:t>21</w:t>
                  </w:r>
                </w:p>
              </w:tc>
              <w:tc>
                <w:tcPr>
                  <w:tcW w:w="1945" w:type="pct"/>
                  <w:tcBorders>
                    <w:top w:val="nil"/>
                    <w:left w:val="nil"/>
                    <w:bottom w:val="single" w:color="auto" w:sz="4" w:space="0"/>
                    <w:right w:val="single" w:color="auto" w:sz="4" w:space="0"/>
                  </w:tcBorders>
                  <w:vAlign w:val="center"/>
                </w:tcPr>
                <w:p w14:paraId="2D2F84C1">
                  <w:pPr>
                    <w:widowControl/>
                    <w:snapToGrid w:val="0"/>
                    <w:jc w:val="center"/>
                    <w:rPr>
                      <w:kern w:val="0"/>
                      <w:szCs w:val="21"/>
                    </w:rPr>
                  </w:pPr>
                  <w:r>
                    <w:rPr>
                      <w:kern w:val="0"/>
                      <w:szCs w:val="21"/>
                    </w:rPr>
                    <w:t>霉菌试验箱</w:t>
                  </w:r>
                </w:p>
              </w:tc>
              <w:tc>
                <w:tcPr>
                  <w:tcW w:w="1783" w:type="pct"/>
                  <w:tcBorders>
                    <w:top w:val="nil"/>
                    <w:left w:val="nil"/>
                    <w:bottom w:val="single" w:color="auto" w:sz="4" w:space="0"/>
                    <w:right w:val="single" w:color="auto" w:sz="4" w:space="0"/>
                  </w:tcBorders>
                  <w:vAlign w:val="center"/>
                </w:tcPr>
                <w:p w14:paraId="01417ECE">
                  <w:pPr>
                    <w:widowControl/>
                    <w:snapToGrid w:val="0"/>
                    <w:jc w:val="center"/>
                    <w:rPr>
                      <w:kern w:val="0"/>
                      <w:szCs w:val="21"/>
                    </w:rPr>
                  </w:pPr>
                  <w:r>
                    <w:rPr>
                      <w:kern w:val="0"/>
                      <w:szCs w:val="21"/>
                    </w:rPr>
                    <w:t>MJ-1000</w:t>
                  </w:r>
                </w:p>
              </w:tc>
              <w:tc>
                <w:tcPr>
                  <w:tcW w:w="372" w:type="pct"/>
                  <w:tcBorders>
                    <w:top w:val="nil"/>
                    <w:left w:val="nil"/>
                    <w:bottom w:val="single" w:color="auto" w:sz="4" w:space="0"/>
                    <w:right w:val="single" w:color="auto" w:sz="4" w:space="0"/>
                  </w:tcBorders>
                  <w:vAlign w:val="center"/>
                </w:tcPr>
                <w:p w14:paraId="57B6CCD4">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19BD1C55">
                  <w:pPr>
                    <w:widowControl/>
                    <w:snapToGrid w:val="0"/>
                    <w:jc w:val="center"/>
                    <w:rPr>
                      <w:kern w:val="0"/>
                      <w:szCs w:val="21"/>
                    </w:rPr>
                  </w:pPr>
                </w:p>
              </w:tc>
            </w:tr>
            <w:tr w14:paraId="58F88004">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3021CC0A">
                  <w:pPr>
                    <w:widowControl/>
                    <w:snapToGrid w:val="0"/>
                    <w:jc w:val="center"/>
                    <w:rPr>
                      <w:kern w:val="0"/>
                      <w:szCs w:val="21"/>
                    </w:rPr>
                  </w:pPr>
                  <w:r>
                    <w:rPr>
                      <w:kern w:val="0"/>
                      <w:szCs w:val="21"/>
                    </w:rPr>
                    <w:t>22</w:t>
                  </w:r>
                </w:p>
              </w:tc>
              <w:tc>
                <w:tcPr>
                  <w:tcW w:w="1945" w:type="pct"/>
                  <w:tcBorders>
                    <w:top w:val="nil"/>
                    <w:left w:val="nil"/>
                    <w:bottom w:val="single" w:color="auto" w:sz="4" w:space="0"/>
                    <w:right w:val="single" w:color="auto" w:sz="4" w:space="0"/>
                  </w:tcBorders>
                  <w:vAlign w:val="center"/>
                </w:tcPr>
                <w:p w14:paraId="1F59C100">
                  <w:pPr>
                    <w:widowControl/>
                    <w:snapToGrid w:val="0"/>
                    <w:jc w:val="center"/>
                    <w:rPr>
                      <w:kern w:val="0"/>
                      <w:szCs w:val="21"/>
                    </w:rPr>
                  </w:pPr>
                  <w:r>
                    <w:rPr>
                      <w:kern w:val="0"/>
                      <w:szCs w:val="21"/>
                    </w:rPr>
                    <w:t>快速温度变化试验箱</w:t>
                  </w:r>
                </w:p>
              </w:tc>
              <w:tc>
                <w:tcPr>
                  <w:tcW w:w="1783" w:type="pct"/>
                  <w:tcBorders>
                    <w:top w:val="nil"/>
                    <w:left w:val="nil"/>
                    <w:bottom w:val="single" w:color="auto" w:sz="4" w:space="0"/>
                    <w:right w:val="single" w:color="auto" w:sz="4" w:space="0"/>
                  </w:tcBorders>
                  <w:vAlign w:val="center"/>
                </w:tcPr>
                <w:p w14:paraId="75AAC615">
                  <w:pPr>
                    <w:widowControl/>
                    <w:snapToGrid w:val="0"/>
                    <w:jc w:val="center"/>
                    <w:rPr>
                      <w:kern w:val="0"/>
                      <w:szCs w:val="21"/>
                    </w:rPr>
                  </w:pPr>
                  <w:r>
                    <w:rPr>
                      <w:kern w:val="0"/>
                      <w:szCs w:val="21"/>
                    </w:rPr>
                    <w:t>QT1070W15</w:t>
                  </w:r>
                </w:p>
              </w:tc>
              <w:tc>
                <w:tcPr>
                  <w:tcW w:w="372" w:type="pct"/>
                  <w:tcBorders>
                    <w:top w:val="nil"/>
                    <w:left w:val="nil"/>
                    <w:bottom w:val="single" w:color="auto" w:sz="4" w:space="0"/>
                    <w:right w:val="single" w:color="auto" w:sz="4" w:space="0"/>
                  </w:tcBorders>
                  <w:vAlign w:val="center"/>
                </w:tcPr>
                <w:p w14:paraId="0EC9118D">
                  <w:pPr>
                    <w:widowControl/>
                    <w:snapToGrid w:val="0"/>
                    <w:jc w:val="center"/>
                    <w:rPr>
                      <w:kern w:val="0"/>
                      <w:szCs w:val="21"/>
                    </w:rPr>
                  </w:pPr>
                  <w:r>
                    <w:rPr>
                      <w:kern w:val="0"/>
                      <w:szCs w:val="21"/>
                    </w:rPr>
                    <w:t>2</w:t>
                  </w:r>
                </w:p>
              </w:tc>
              <w:tc>
                <w:tcPr>
                  <w:tcW w:w="462" w:type="pct"/>
                  <w:vMerge w:val="continue"/>
                  <w:tcBorders>
                    <w:top w:val="nil"/>
                    <w:left w:val="single" w:color="auto" w:sz="4" w:space="0"/>
                    <w:bottom w:val="single" w:color="auto" w:sz="4" w:space="0"/>
                    <w:right w:val="single" w:color="auto" w:sz="4" w:space="0"/>
                  </w:tcBorders>
                  <w:vAlign w:val="center"/>
                </w:tcPr>
                <w:p w14:paraId="0708D6DD">
                  <w:pPr>
                    <w:widowControl/>
                    <w:snapToGrid w:val="0"/>
                    <w:jc w:val="center"/>
                    <w:rPr>
                      <w:kern w:val="0"/>
                      <w:szCs w:val="21"/>
                    </w:rPr>
                  </w:pPr>
                </w:p>
              </w:tc>
            </w:tr>
            <w:tr w14:paraId="49CD0C99">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vAlign w:val="center"/>
                </w:tcPr>
                <w:p w14:paraId="28551C11">
                  <w:pPr>
                    <w:widowControl/>
                    <w:snapToGrid w:val="0"/>
                    <w:jc w:val="center"/>
                    <w:rPr>
                      <w:kern w:val="0"/>
                      <w:szCs w:val="21"/>
                    </w:rPr>
                  </w:pPr>
                  <w:r>
                    <w:rPr>
                      <w:kern w:val="0"/>
                      <w:szCs w:val="21"/>
                    </w:rPr>
                    <w:t>23</w:t>
                  </w:r>
                </w:p>
              </w:tc>
              <w:tc>
                <w:tcPr>
                  <w:tcW w:w="1945" w:type="pct"/>
                  <w:tcBorders>
                    <w:top w:val="nil"/>
                    <w:left w:val="nil"/>
                    <w:bottom w:val="single" w:color="auto" w:sz="4" w:space="0"/>
                    <w:right w:val="single" w:color="auto" w:sz="4" w:space="0"/>
                  </w:tcBorders>
                  <w:vAlign w:val="center"/>
                </w:tcPr>
                <w:p w14:paraId="5DF52CDA">
                  <w:pPr>
                    <w:widowControl/>
                    <w:snapToGrid w:val="0"/>
                    <w:jc w:val="center"/>
                    <w:rPr>
                      <w:kern w:val="0"/>
                      <w:szCs w:val="21"/>
                    </w:rPr>
                  </w:pPr>
                  <w:r>
                    <w:rPr>
                      <w:kern w:val="0"/>
                      <w:szCs w:val="21"/>
                    </w:rPr>
                    <w:t>高低温湿热试验箱</w:t>
                  </w:r>
                </w:p>
              </w:tc>
              <w:tc>
                <w:tcPr>
                  <w:tcW w:w="1783" w:type="pct"/>
                  <w:tcBorders>
                    <w:top w:val="nil"/>
                    <w:left w:val="nil"/>
                    <w:bottom w:val="single" w:color="auto" w:sz="4" w:space="0"/>
                    <w:right w:val="single" w:color="auto" w:sz="4" w:space="0"/>
                  </w:tcBorders>
                  <w:vAlign w:val="center"/>
                </w:tcPr>
                <w:p w14:paraId="79A3000E">
                  <w:pPr>
                    <w:widowControl/>
                    <w:snapToGrid w:val="0"/>
                    <w:jc w:val="center"/>
                    <w:rPr>
                      <w:kern w:val="0"/>
                      <w:szCs w:val="21"/>
                    </w:rPr>
                  </w:pPr>
                  <w:r>
                    <w:rPr>
                      <w:kern w:val="0"/>
                      <w:szCs w:val="21"/>
                    </w:rPr>
                    <w:t>SDC1000-70A</w:t>
                  </w:r>
                </w:p>
              </w:tc>
              <w:tc>
                <w:tcPr>
                  <w:tcW w:w="372" w:type="pct"/>
                  <w:tcBorders>
                    <w:top w:val="nil"/>
                    <w:left w:val="nil"/>
                    <w:bottom w:val="single" w:color="auto" w:sz="4" w:space="0"/>
                    <w:right w:val="single" w:color="auto" w:sz="4" w:space="0"/>
                  </w:tcBorders>
                  <w:vAlign w:val="center"/>
                </w:tcPr>
                <w:p w14:paraId="79D6C203">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4D70B044">
                  <w:pPr>
                    <w:widowControl/>
                    <w:snapToGrid w:val="0"/>
                    <w:jc w:val="center"/>
                    <w:rPr>
                      <w:kern w:val="0"/>
                      <w:szCs w:val="21"/>
                    </w:rPr>
                  </w:pPr>
                </w:p>
              </w:tc>
            </w:tr>
            <w:tr w14:paraId="495E0040">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164E58A">
                  <w:pPr>
                    <w:widowControl/>
                    <w:snapToGrid w:val="0"/>
                    <w:jc w:val="center"/>
                    <w:rPr>
                      <w:kern w:val="0"/>
                      <w:szCs w:val="21"/>
                    </w:rPr>
                  </w:pPr>
                  <w:r>
                    <w:rPr>
                      <w:kern w:val="0"/>
                      <w:szCs w:val="21"/>
                    </w:rPr>
                    <w:t>24</w:t>
                  </w:r>
                </w:p>
              </w:tc>
              <w:tc>
                <w:tcPr>
                  <w:tcW w:w="1945" w:type="pct"/>
                  <w:tcBorders>
                    <w:top w:val="nil"/>
                    <w:left w:val="nil"/>
                    <w:bottom w:val="single" w:color="auto" w:sz="4" w:space="0"/>
                    <w:right w:val="single" w:color="auto" w:sz="4" w:space="0"/>
                  </w:tcBorders>
                  <w:shd w:val="clear" w:color="000000" w:fill="FFFFFF"/>
                  <w:vAlign w:val="center"/>
                </w:tcPr>
                <w:p w14:paraId="6EE60302">
                  <w:pPr>
                    <w:widowControl/>
                    <w:snapToGrid w:val="0"/>
                    <w:jc w:val="center"/>
                    <w:rPr>
                      <w:kern w:val="0"/>
                      <w:szCs w:val="21"/>
                    </w:rPr>
                  </w:pPr>
                  <w:r>
                    <w:rPr>
                      <w:kern w:val="0"/>
                      <w:szCs w:val="21"/>
                    </w:rPr>
                    <w:t>螺杆空气压缩机</w:t>
                  </w:r>
                </w:p>
              </w:tc>
              <w:tc>
                <w:tcPr>
                  <w:tcW w:w="1783" w:type="pct"/>
                  <w:tcBorders>
                    <w:top w:val="nil"/>
                    <w:left w:val="nil"/>
                    <w:bottom w:val="single" w:color="auto" w:sz="4" w:space="0"/>
                    <w:right w:val="single" w:color="auto" w:sz="4" w:space="0"/>
                  </w:tcBorders>
                  <w:shd w:val="clear" w:color="000000" w:fill="FFFFFF"/>
                  <w:vAlign w:val="center"/>
                </w:tcPr>
                <w:p w14:paraId="55791FD7">
                  <w:pPr>
                    <w:widowControl/>
                    <w:snapToGrid w:val="0"/>
                    <w:jc w:val="center"/>
                    <w:rPr>
                      <w:kern w:val="0"/>
                      <w:szCs w:val="21"/>
                    </w:rPr>
                  </w:pPr>
                  <w:r>
                    <w:rPr>
                      <w:kern w:val="0"/>
                      <w:szCs w:val="21"/>
                    </w:rPr>
                    <w:t>BK90-8GH</w:t>
                  </w:r>
                </w:p>
              </w:tc>
              <w:tc>
                <w:tcPr>
                  <w:tcW w:w="372" w:type="pct"/>
                  <w:tcBorders>
                    <w:top w:val="nil"/>
                    <w:left w:val="nil"/>
                    <w:bottom w:val="single" w:color="auto" w:sz="4" w:space="0"/>
                    <w:right w:val="single" w:color="auto" w:sz="4" w:space="0"/>
                  </w:tcBorders>
                  <w:vAlign w:val="center"/>
                </w:tcPr>
                <w:p w14:paraId="68FC6FD1">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7D33464B">
                  <w:pPr>
                    <w:widowControl/>
                    <w:snapToGrid w:val="0"/>
                    <w:jc w:val="center"/>
                    <w:rPr>
                      <w:kern w:val="0"/>
                      <w:szCs w:val="21"/>
                    </w:rPr>
                  </w:pPr>
                </w:p>
              </w:tc>
            </w:tr>
            <w:tr w14:paraId="67ABD95D">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44826CF">
                  <w:pPr>
                    <w:widowControl/>
                    <w:snapToGrid w:val="0"/>
                    <w:jc w:val="center"/>
                    <w:rPr>
                      <w:kern w:val="0"/>
                      <w:szCs w:val="21"/>
                    </w:rPr>
                  </w:pPr>
                  <w:r>
                    <w:rPr>
                      <w:kern w:val="0"/>
                      <w:szCs w:val="21"/>
                    </w:rPr>
                    <w:t>25</w:t>
                  </w:r>
                </w:p>
              </w:tc>
              <w:tc>
                <w:tcPr>
                  <w:tcW w:w="1945" w:type="pct"/>
                  <w:tcBorders>
                    <w:top w:val="nil"/>
                    <w:left w:val="nil"/>
                    <w:bottom w:val="single" w:color="auto" w:sz="4" w:space="0"/>
                    <w:right w:val="single" w:color="auto" w:sz="4" w:space="0"/>
                  </w:tcBorders>
                  <w:shd w:val="clear" w:color="000000" w:fill="FFFFFF"/>
                  <w:vAlign w:val="center"/>
                </w:tcPr>
                <w:p w14:paraId="27584B10">
                  <w:pPr>
                    <w:widowControl/>
                    <w:snapToGrid w:val="0"/>
                    <w:jc w:val="center"/>
                    <w:rPr>
                      <w:kern w:val="0"/>
                      <w:szCs w:val="21"/>
                    </w:rPr>
                  </w:pPr>
                  <w:r>
                    <w:rPr>
                      <w:kern w:val="0"/>
                      <w:szCs w:val="21"/>
                    </w:rPr>
                    <w:t>闭式冷却塔</w:t>
                  </w:r>
                </w:p>
              </w:tc>
              <w:tc>
                <w:tcPr>
                  <w:tcW w:w="1783" w:type="pct"/>
                  <w:tcBorders>
                    <w:top w:val="nil"/>
                    <w:left w:val="nil"/>
                    <w:bottom w:val="single" w:color="auto" w:sz="4" w:space="0"/>
                    <w:right w:val="single" w:color="auto" w:sz="4" w:space="0"/>
                  </w:tcBorders>
                  <w:shd w:val="clear" w:color="000000" w:fill="FFFFFF"/>
                  <w:vAlign w:val="center"/>
                </w:tcPr>
                <w:p w14:paraId="32482E78">
                  <w:pPr>
                    <w:widowControl/>
                    <w:snapToGrid w:val="0"/>
                    <w:jc w:val="center"/>
                    <w:rPr>
                      <w:kern w:val="0"/>
                      <w:szCs w:val="21"/>
                    </w:rPr>
                  </w:pPr>
                  <w:r>
                    <w:rPr>
                      <w:kern w:val="0"/>
                      <w:szCs w:val="21"/>
                    </w:rPr>
                    <w:t>YBF-400T、YBF-300T</w:t>
                  </w:r>
                </w:p>
              </w:tc>
              <w:tc>
                <w:tcPr>
                  <w:tcW w:w="372" w:type="pct"/>
                  <w:tcBorders>
                    <w:top w:val="nil"/>
                    <w:left w:val="nil"/>
                    <w:bottom w:val="single" w:color="auto" w:sz="4" w:space="0"/>
                    <w:right w:val="single" w:color="auto" w:sz="4" w:space="0"/>
                  </w:tcBorders>
                  <w:vAlign w:val="center"/>
                </w:tcPr>
                <w:p w14:paraId="7115B99C">
                  <w:pPr>
                    <w:widowControl/>
                    <w:snapToGrid w:val="0"/>
                    <w:jc w:val="center"/>
                    <w:rPr>
                      <w:kern w:val="0"/>
                      <w:szCs w:val="21"/>
                    </w:rPr>
                  </w:pPr>
                  <w:r>
                    <w:rPr>
                      <w:kern w:val="0"/>
                      <w:szCs w:val="21"/>
                    </w:rPr>
                    <w:t>4</w:t>
                  </w:r>
                </w:p>
              </w:tc>
              <w:tc>
                <w:tcPr>
                  <w:tcW w:w="462" w:type="pct"/>
                  <w:vMerge w:val="continue"/>
                  <w:tcBorders>
                    <w:top w:val="nil"/>
                    <w:left w:val="single" w:color="auto" w:sz="4" w:space="0"/>
                    <w:bottom w:val="single" w:color="auto" w:sz="4" w:space="0"/>
                    <w:right w:val="single" w:color="auto" w:sz="4" w:space="0"/>
                  </w:tcBorders>
                  <w:vAlign w:val="center"/>
                </w:tcPr>
                <w:p w14:paraId="2232D21C">
                  <w:pPr>
                    <w:widowControl/>
                    <w:snapToGrid w:val="0"/>
                    <w:jc w:val="center"/>
                    <w:rPr>
                      <w:kern w:val="0"/>
                      <w:szCs w:val="21"/>
                    </w:rPr>
                  </w:pPr>
                </w:p>
              </w:tc>
            </w:tr>
            <w:tr w14:paraId="6D29BC32">
              <w:tblPrEx>
                <w:tblCellMar>
                  <w:top w:w="0" w:type="dxa"/>
                  <w:left w:w="108" w:type="dxa"/>
                  <w:bottom w:w="0" w:type="dxa"/>
                  <w:right w:w="108" w:type="dxa"/>
                </w:tblCellMar>
              </w:tblPrEx>
              <w:trPr>
                <w:trHeight w:val="312"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DEAEDF1">
                  <w:pPr>
                    <w:widowControl/>
                    <w:snapToGrid w:val="0"/>
                    <w:jc w:val="left"/>
                    <w:rPr>
                      <w:b/>
                      <w:bCs/>
                      <w:kern w:val="0"/>
                      <w:szCs w:val="21"/>
                    </w:rPr>
                  </w:pPr>
                  <w:r>
                    <w:rPr>
                      <w:b/>
                      <w:bCs/>
                      <w:kern w:val="0"/>
                      <w:szCs w:val="21"/>
                    </w:rPr>
                    <w:t>二、电磁兼容EMC测试实验设备</w:t>
                  </w:r>
                </w:p>
              </w:tc>
            </w:tr>
            <w:tr w14:paraId="7755F8CE">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29FC291B">
                  <w:pPr>
                    <w:widowControl/>
                    <w:snapToGrid w:val="0"/>
                    <w:jc w:val="center"/>
                    <w:rPr>
                      <w:kern w:val="0"/>
                      <w:szCs w:val="21"/>
                    </w:rPr>
                  </w:pPr>
                  <w:r>
                    <w:rPr>
                      <w:kern w:val="0"/>
                      <w:szCs w:val="21"/>
                    </w:rPr>
                    <w:t>1</w:t>
                  </w:r>
                </w:p>
              </w:tc>
              <w:tc>
                <w:tcPr>
                  <w:tcW w:w="1945" w:type="pct"/>
                  <w:tcBorders>
                    <w:top w:val="nil"/>
                    <w:left w:val="nil"/>
                    <w:bottom w:val="single" w:color="auto" w:sz="4" w:space="0"/>
                    <w:right w:val="single" w:color="auto" w:sz="4" w:space="0"/>
                  </w:tcBorders>
                  <w:shd w:val="clear" w:color="000000" w:fill="FFFFFF"/>
                  <w:vAlign w:val="center"/>
                </w:tcPr>
                <w:p w14:paraId="57F0CB91">
                  <w:pPr>
                    <w:widowControl/>
                    <w:snapToGrid w:val="0"/>
                    <w:jc w:val="center"/>
                    <w:rPr>
                      <w:kern w:val="0"/>
                      <w:szCs w:val="21"/>
                    </w:rPr>
                  </w:pPr>
                  <w:r>
                    <w:rPr>
                      <w:kern w:val="0"/>
                      <w:szCs w:val="21"/>
                    </w:rPr>
                    <w:t>5米法电磁兼容暗室</w:t>
                  </w:r>
                </w:p>
              </w:tc>
              <w:tc>
                <w:tcPr>
                  <w:tcW w:w="1783" w:type="pct"/>
                  <w:tcBorders>
                    <w:top w:val="nil"/>
                    <w:left w:val="nil"/>
                    <w:bottom w:val="single" w:color="auto" w:sz="4" w:space="0"/>
                    <w:right w:val="single" w:color="auto" w:sz="4" w:space="0"/>
                  </w:tcBorders>
                  <w:shd w:val="clear" w:color="000000" w:fill="FFFFFF"/>
                  <w:vAlign w:val="center"/>
                </w:tcPr>
                <w:p w14:paraId="2DDF8988">
                  <w:pPr>
                    <w:widowControl/>
                    <w:snapToGrid w:val="0"/>
                    <w:jc w:val="center"/>
                    <w:rPr>
                      <w:kern w:val="0"/>
                      <w:szCs w:val="21"/>
                    </w:rPr>
                  </w:pPr>
                  <w:r>
                    <w:rPr>
                      <w:kern w:val="0"/>
                      <w:szCs w:val="21"/>
                    </w:rPr>
                    <w:t>12380mm*8405mm*6525mm</w:t>
                  </w:r>
                </w:p>
              </w:tc>
              <w:tc>
                <w:tcPr>
                  <w:tcW w:w="372" w:type="pct"/>
                  <w:tcBorders>
                    <w:top w:val="nil"/>
                    <w:left w:val="nil"/>
                    <w:bottom w:val="single" w:color="auto" w:sz="4" w:space="0"/>
                    <w:right w:val="single" w:color="auto" w:sz="4" w:space="0"/>
                  </w:tcBorders>
                  <w:shd w:val="clear" w:color="000000" w:fill="FFFFFF"/>
                  <w:vAlign w:val="center"/>
                </w:tcPr>
                <w:p w14:paraId="1EF05706">
                  <w:pPr>
                    <w:widowControl/>
                    <w:snapToGrid w:val="0"/>
                    <w:jc w:val="center"/>
                    <w:rPr>
                      <w:kern w:val="0"/>
                      <w:szCs w:val="21"/>
                    </w:rPr>
                  </w:pPr>
                  <w:r>
                    <w:rPr>
                      <w:kern w:val="0"/>
                      <w:szCs w:val="21"/>
                    </w:rPr>
                    <w:t>1</w:t>
                  </w:r>
                </w:p>
              </w:tc>
              <w:tc>
                <w:tcPr>
                  <w:tcW w:w="462" w:type="pct"/>
                  <w:vMerge w:val="restart"/>
                  <w:tcBorders>
                    <w:top w:val="nil"/>
                    <w:left w:val="single" w:color="auto" w:sz="4" w:space="0"/>
                    <w:bottom w:val="single" w:color="auto" w:sz="4" w:space="0"/>
                    <w:right w:val="single" w:color="auto" w:sz="4" w:space="0"/>
                  </w:tcBorders>
                  <w:shd w:val="clear" w:color="000000" w:fill="FFFFFF"/>
                  <w:vAlign w:val="center"/>
                </w:tcPr>
                <w:p w14:paraId="329F7CB9">
                  <w:pPr>
                    <w:widowControl/>
                    <w:snapToGrid w:val="0"/>
                    <w:jc w:val="center"/>
                    <w:rPr>
                      <w:kern w:val="0"/>
                      <w:szCs w:val="21"/>
                    </w:rPr>
                  </w:pPr>
                  <w:r>
                    <w:rPr>
                      <w:kern w:val="0"/>
                      <w:szCs w:val="21"/>
                    </w:rPr>
                    <w:t>联合厂房</w:t>
                  </w:r>
                </w:p>
              </w:tc>
            </w:tr>
            <w:tr w14:paraId="208A654F">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24E6D981">
                  <w:pPr>
                    <w:widowControl/>
                    <w:snapToGrid w:val="0"/>
                    <w:jc w:val="center"/>
                    <w:rPr>
                      <w:kern w:val="0"/>
                      <w:szCs w:val="21"/>
                    </w:rPr>
                  </w:pPr>
                  <w:r>
                    <w:rPr>
                      <w:kern w:val="0"/>
                      <w:szCs w:val="21"/>
                    </w:rPr>
                    <w:t>2</w:t>
                  </w:r>
                </w:p>
              </w:tc>
              <w:tc>
                <w:tcPr>
                  <w:tcW w:w="1945" w:type="pct"/>
                  <w:tcBorders>
                    <w:top w:val="nil"/>
                    <w:left w:val="nil"/>
                    <w:bottom w:val="single" w:color="auto" w:sz="4" w:space="0"/>
                    <w:right w:val="single" w:color="auto" w:sz="4" w:space="0"/>
                  </w:tcBorders>
                  <w:shd w:val="clear" w:color="000000" w:fill="FFFFFF"/>
                  <w:vAlign w:val="center"/>
                </w:tcPr>
                <w:p w14:paraId="133EE348">
                  <w:pPr>
                    <w:widowControl/>
                    <w:snapToGrid w:val="0"/>
                    <w:jc w:val="center"/>
                    <w:rPr>
                      <w:kern w:val="0"/>
                      <w:szCs w:val="21"/>
                    </w:rPr>
                  </w:pPr>
                  <w:r>
                    <w:rPr>
                      <w:kern w:val="0"/>
                      <w:szCs w:val="21"/>
                    </w:rPr>
                    <w:t>EMI接收机</w:t>
                  </w:r>
                </w:p>
              </w:tc>
              <w:tc>
                <w:tcPr>
                  <w:tcW w:w="1783" w:type="pct"/>
                  <w:tcBorders>
                    <w:top w:val="nil"/>
                    <w:left w:val="nil"/>
                    <w:bottom w:val="single" w:color="auto" w:sz="4" w:space="0"/>
                    <w:right w:val="single" w:color="auto" w:sz="4" w:space="0"/>
                  </w:tcBorders>
                  <w:shd w:val="clear" w:color="000000" w:fill="FFFFFF"/>
                  <w:vAlign w:val="center"/>
                </w:tcPr>
                <w:p w14:paraId="57D6B9DC">
                  <w:pPr>
                    <w:widowControl/>
                    <w:snapToGrid w:val="0"/>
                    <w:jc w:val="center"/>
                    <w:rPr>
                      <w:kern w:val="0"/>
                      <w:szCs w:val="21"/>
                    </w:rPr>
                  </w:pPr>
                  <w:r>
                    <w:rPr>
                      <w:kern w:val="0"/>
                      <w:szCs w:val="21"/>
                    </w:rPr>
                    <w:t>ESW26</w:t>
                  </w:r>
                </w:p>
              </w:tc>
              <w:tc>
                <w:tcPr>
                  <w:tcW w:w="372" w:type="pct"/>
                  <w:tcBorders>
                    <w:top w:val="nil"/>
                    <w:left w:val="nil"/>
                    <w:bottom w:val="single" w:color="auto" w:sz="4" w:space="0"/>
                    <w:right w:val="single" w:color="auto" w:sz="4" w:space="0"/>
                  </w:tcBorders>
                  <w:shd w:val="clear" w:color="000000" w:fill="FFFFFF"/>
                  <w:vAlign w:val="center"/>
                </w:tcPr>
                <w:p w14:paraId="0211433C">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224DB260">
                  <w:pPr>
                    <w:widowControl/>
                    <w:snapToGrid w:val="0"/>
                    <w:jc w:val="center"/>
                    <w:rPr>
                      <w:kern w:val="0"/>
                      <w:szCs w:val="21"/>
                    </w:rPr>
                  </w:pPr>
                </w:p>
              </w:tc>
            </w:tr>
            <w:tr w14:paraId="5B4A272F">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0E64E73">
                  <w:pPr>
                    <w:widowControl/>
                    <w:snapToGrid w:val="0"/>
                    <w:jc w:val="center"/>
                    <w:rPr>
                      <w:kern w:val="0"/>
                      <w:szCs w:val="21"/>
                    </w:rPr>
                  </w:pPr>
                  <w:r>
                    <w:rPr>
                      <w:kern w:val="0"/>
                      <w:szCs w:val="21"/>
                    </w:rPr>
                    <w:t>3</w:t>
                  </w:r>
                </w:p>
              </w:tc>
              <w:tc>
                <w:tcPr>
                  <w:tcW w:w="1945" w:type="pct"/>
                  <w:tcBorders>
                    <w:top w:val="nil"/>
                    <w:left w:val="nil"/>
                    <w:bottom w:val="single" w:color="auto" w:sz="4" w:space="0"/>
                    <w:right w:val="single" w:color="auto" w:sz="4" w:space="0"/>
                  </w:tcBorders>
                  <w:shd w:val="clear" w:color="000000" w:fill="FFFFFF"/>
                  <w:vAlign w:val="center"/>
                </w:tcPr>
                <w:p w14:paraId="4A3BBFF1">
                  <w:pPr>
                    <w:widowControl/>
                    <w:snapToGrid w:val="0"/>
                    <w:jc w:val="center"/>
                    <w:rPr>
                      <w:kern w:val="0"/>
                      <w:szCs w:val="21"/>
                    </w:rPr>
                  </w:pPr>
                  <w:r>
                    <w:rPr>
                      <w:kern w:val="0"/>
                      <w:szCs w:val="21"/>
                    </w:rPr>
                    <w:t>双脊宽带喇叭天线</w:t>
                  </w:r>
                </w:p>
              </w:tc>
              <w:tc>
                <w:tcPr>
                  <w:tcW w:w="1783" w:type="pct"/>
                  <w:tcBorders>
                    <w:top w:val="nil"/>
                    <w:left w:val="nil"/>
                    <w:bottom w:val="single" w:color="auto" w:sz="4" w:space="0"/>
                    <w:right w:val="single" w:color="auto" w:sz="4" w:space="0"/>
                  </w:tcBorders>
                  <w:shd w:val="clear" w:color="000000" w:fill="FFFFFF"/>
                  <w:vAlign w:val="center"/>
                </w:tcPr>
                <w:p w14:paraId="2F601E62">
                  <w:pPr>
                    <w:widowControl/>
                    <w:snapToGrid w:val="0"/>
                    <w:jc w:val="center"/>
                    <w:rPr>
                      <w:kern w:val="0"/>
                      <w:szCs w:val="21"/>
                    </w:rPr>
                  </w:pPr>
                  <w:r>
                    <w:rPr>
                      <w:kern w:val="0"/>
                      <w:szCs w:val="21"/>
                    </w:rPr>
                    <w:t>BBHA9120F、BBHA9120D</w:t>
                  </w:r>
                </w:p>
              </w:tc>
              <w:tc>
                <w:tcPr>
                  <w:tcW w:w="372" w:type="pct"/>
                  <w:tcBorders>
                    <w:top w:val="nil"/>
                    <w:left w:val="nil"/>
                    <w:bottom w:val="single" w:color="auto" w:sz="4" w:space="0"/>
                    <w:right w:val="single" w:color="auto" w:sz="4" w:space="0"/>
                  </w:tcBorders>
                  <w:shd w:val="clear" w:color="000000" w:fill="FFFFFF"/>
                  <w:vAlign w:val="center"/>
                </w:tcPr>
                <w:p w14:paraId="6871058E">
                  <w:pPr>
                    <w:widowControl/>
                    <w:snapToGrid w:val="0"/>
                    <w:jc w:val="center"/>
                    <w:rPr>
                      <w:kern w:val="0"/>
                      <w:szCs w:val="21"/>
                    </w:rPr>
                  </w:pPr>
                  <w:r>
                    <w:rPr>
                      <w:kern w:val="0"/>
                      <w:szCs w:val="21"/>
                    </w:rPr>
                    <w:t>2</w:t>
                  </w:r>
                </w:p>
              </w:tc>
              <w:tc>
                <w:tcPr>
                  <w:tcW w:w="462" w:type="pct"/>
                  <w:vMerge w:val="continue"/>
                  <w:tcBorders>
                    <w:top w:val="nil"/>
                    <w:left w:val="single" w:color="auto" w:sz="4" w:space="0"/>
                    <w:bottom w:val="single" w:color="auto" w:sz="4" w:space="0"/>
                    <w:right w:val="single" w:color="auto" w:sz="4" w:space="0"/>
                  </w:tcBorders>
                  <w:vAlign w:val="center"/>
                </w:tcPr>
                <w:p w14:paraId="1EB1AD2B">
                  <w:pPr>
                    <w:widowControl/>
                    <w:snapToGrid w:val="0"/>
                    <w:jc w:val="center"/>
                    <w:rPr>
                      <w:kern w:val="0"/>
                      <w:szCs w:val="21"/>
                    </w:rPr>
                  </w:pPr>
                </w:p>
              </w:tc>
            </w:tr>
            <w:tr w14:paraId="759E8095">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5CFEFC2">
                  <w:pPr>
                    <w:widowControl/>
                    <w:snapToGrid w:val="0"/>
                    <w:jc w:val="center"/>
                    <w:rPr>
                      <w:kern w:val="0"/>
                      <w:szCs w:val="21"/>
                    </w:rPr>
                  </w:pPr>
                  <w:r>
                    <w:rPr>
                      <w:kern w:val="0"/>
                      <w:szCs w:val="21"/>
                    </w:rPr>
                    <w:t>4</w:t>
                  </w:r>
                </w:p>
              </w:tc>
              <w:tc>
                <w:tcPr>
                  <w:tcW w:w="1945" w:type="pct"/>
                  <w:tcBorders>
                    <w:top w:val="nil"/>
                    <w:left w:val="nil"/>
                    <w:bottom w:val="single" w:color="auto" w:sz="4" w:space="0"/>
                    <w:right w:val="single" w:color="auto" w:sz="4" w:space="0"/>
                  </w:tcBorders>
                  <w:shd w:val="clear" w:color="000000" w:fill="FFFFFF"/>
                  <w:vAlign w:val="center"/>
                </w:tcPr>
                <w:p w14:paraId="5CA6E8FA">
                  <w:pPr>
                    <w:widowControl/>
                    <w:snapToGrid w:val="0"/>
                    <w:jc w:val="center"/>
                    <w:rPr>
                      <w:kern w:val="0"/>
                      <w:szCs w:val="21"/>
                    </w:rPr>
                  </w:pPr>
                  <w:r>
                    <w:rPr>
                      <w:kern w:val="0"/>
                      <w:szCs w:val="21"/>
                    </w:rPr>
                    <w:t>台式数字万用表</w:t>
                  </w:r>
                </w:p>
              </w:tc>
              <w:tc>
                <w:tcPr>
                  <w:tcW w:w="1783" w:type="pct"/>
                  <w:tcBorders>
                    <w:top w:val="nil"/>
                    <w:left w:val="nil"/>
                    <w:bottom w:val="single" w:color="auto" w:sz="4" w:space="0"/>
                    <w:right w:val="single" w:color="auto" w:sz="4" w:space="0"/>
                  </w:tcBorders>
                  <w:shd w:val="clear" w:color="000000" w:fill="FFFFFF"/>
                  <w:vAlign w:val="center"/>
                </w:tcPr>
                <w:p w14:paraId="516FEDEE">
                  <w:pPr>
                    <w:widowControl/>
                    <w:snapToGrid w:val="0"/>
                    <w:jc w:val="center"/>
                    <w:rPr>
                      <w:kern w:val="0"/>
                      <w:szCs w:val="21"/>
                    </w:rPr>
                  </w:pPr>
                  <w:r>
                    <w:rPr>
                      <w:kern w:val="0"/>
                      <w:szCs w:val="21"/>
                    </w:rPr>
                    <w:t>34465A</w:t>
                  </w:r>
                </w:p>
              </w:tc>
              <w:tc>
                <w:tcPr>
                  <w:tcW w:w="372" w:type="pct"/>
                  <w:tcBorders>
                    <w:top w:val="nil"/>
                    <w:left w:val="nil"/>
                    <w:bottom w:val="single" w:color="auto" w:sz="4" w:space="0"/>
                    <w:right w:val="single" w:color="auto" w:sz="4" w:space="0"/>
                  </w:tcBorders>
                  <w:shd w:val="clear" w:color="000000" w:fill="FFFFFF"/>
                  <w:vAlign w:val="center"/>
                </w:tcPr>
                <w:p w14:paraId="72CB8480">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12BEA279">
                  <w:pPr>
                    <w:widowControl/>
                    <w:snapToGrid w:val="0"/>
                    <w:jc w:val="center"/>
                    <w:rPr>
                      <w:kern w:val="0"/>
                      <w:szCs w:val="21"/>
                    </w:rPr>
                  </w:pPr>
                </w:p>
              </w:tc>
            </w:tr>
            <w:tr w14:paraId="42D35511">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55AEB331">
                  <w:pPr>
                    <w:widowControl/>
                    <w:snapToGrid w:val="0"/>
                    <w:jc w:val="center"/>
                    <w:rPr>
                      <w:kern w:val="0"/>
                      <w:szCs w:val="21"/>
                    </w:rPr>
                  </w:pPr>
                  <w:r>
                    <w:rPr>
                      <w:kern w:val="0"/>
                      <w:szCs w:val="21"/>
                    </w:rPr>
                    <w:t>5</w:t>
                  </w:r>
                </w:p>
              </w:tc>
              <w:tc>
                <w:tcPr>
                  <w:tcW w:w="1945" w:type="pct"/>
                  <w:tcBorders>
                    <w:top w:val="nil"/>
                    <w:left w:val="nil"/>
                    <w:bottom w:val="single" w:color="auto" w:sz="4" w:space="0"/>
                    <w:right w:val="single" w:color="auto" w:sz="4" w:space="0"/>
                  </w:tcBorders>
                  <w:shd w:val="clear" w:color="000000" w:fill="FFFFFF"/>
                  <w:vAlign w:val="center"/>
                </w:tcPr>
                <w:p w14:paraId="15FA0518">
                  <w:pPr>
                    <w:widowControl/>
                    <w:snapToGrid w:val="0"/>
                    <w:jc w:val="center"/>
                    <w:rPr>
                      <w:kern w:val="0"/>
                      <w:szCs w:val="21"/>
                    </w:rPr>
                  </w:pPr>
                  <w:r>
                    <w:rPr>
                      <w:kern w:val="0"/>
                      <w:szCs w:val="21"/>
                    </w:rPr>
                    <w:t>信号发生器</w:t>
                  </w:r>
                </w:p>
              </w:tc>
              <w:tc>
                <w:tcPr>
                  <w:tcW w:w="1783" w:type="pct"/>
                  <w:tcBorders>
                    <w:top w:val="nil"/>
                    <w:left w:val="nil"/>
                    <w:bottom w:val="single" w:color="auto" w:sz="4" w:space="0"/>
                    <w:right w:val="single" w:color="auto" w:sz="4" w:space="0"/>
                  </w:tcBorders>
                  <w:shd w:val="clear" w:color="000000" w:fill="FFFFFF"/>
                  <w:vAlign w:val="center"/>
                </w:tcPr>
                <w:p w14:paraId="4D097958">
                  <w:pPr>
                    <w:widowControl/>
                    <w:snapToGrid w:val="0"/>
                    <w:jc w:val="center"/>
                    <w:rPr>
                      <w:kern w:val="0"/>
                      <w:szCs w:val="21"/>
                    </w:rPr>
                  </w:pPr>
                  <w:r>
                    <w:rPr>
                      <w:kern w:val="0"/>
                      <w:szCs w:val="21"/>
                    </w:rPr>
                    <w:t>SMB100B、SMB100A</w:t>
                  </w:r>
                </w:p>
              </w:tc>
              <w:tc>
                <w:tcPr>
                  <w:tcW w:w="372" w:type="pct"/>
                  <w:tcBorders>
                    <w:top w:val="nil"/>
                    <w:left w:val="nil"/>
                    <w:bottom w:val="single" w:color="auto" w:sz="4" w:space="0"/>
                    <w:right w:val="single" w:color="auto" w:sz="4" w:space="0"/>
                  </w:tcBorders>
                  <w:shd w:val="clear" w:color="000000" w:fill="FFFFFF"/>
                  <w:vAlign w:val="center"/>
                </w:tcPr>
                <w:p w14:paraId="49655271">
                  <w:pPr>
                    <w:widowControl/>
                    <w:snapToGrid w:val="0"/>
                    <w:jc w:val="center"/>
                    <w:rPr>
                      <w:kern w:val="0"/>
                      <w:szCs w:val="21"/>
                    </w:rPr>
                  </w:pPr>
                  <w:r>
                    <w:rPr>
                      <w:kern w:val="0"/>
                      <w:szCs w:val="21"/>
                    </w:rPr>
                    <w:t>2</w:t>
                  </w:r>
                </w:p>
              </w:tc>
              <w:tc>
                <w:tcPr>
                  <w:tcW w:w="462" w:type="pct"/>
                  <w:vMerge w:val="continue"/>
                  <w:tcBorders>
                    <w:top w:val="nil"/>
                    <w:left w:val="single" w:color="auto" w:sz="4" w:space="0"/>
                    <w:bottom w:val="single" w:color="auto" w:sz="4" w:space="0"/>
                    <w:right w:val="single" w:color="auto" w:sz="4" w:space="0"/>
                  </w:tcBorders>
                  <w:vAlign w:val="center"/>
                </w:tcPr>
                <w:p w14:paraId="2320BA49">
                  <w:pPr>
                    <w:widowControl/>
                    <w:snapToGrid w:val="0"/>
                    <w:jc w:val="center"/>
                    <w:rPr>
                      <w:kern w:val="0"/>
                      <w:szCs w:val="21"/>
                    </w:rPr>
                  </w:pPr>
                </w:p>
              </w:tc>
            </w:tr>
            <w:tr w14:paraId="30912A10">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4AAC409">
                  <w:pPr>
                    <w:widowControl/>
                    <w:snapToGrid w:val="0"/>
                    <w:jc w:val="center"/>
                    <w:rPr>
                      <w:kern w:val="0"/>
                      <w:szCs w:val="21"/>
                    </w:rPr>
                  </w:pPr>
                  <w:r>
                    <w:rPr>
                      <w:kern w:val="0"/>
                      <w:szCs w:val="21"/>
                    </w:rPr>
                    <w:t>6</w:t>
                  </w:r>
                </w:p>
              </w:tc>
              <w:tc>
                <w:tcPr>
                  <w:tcW w:w="1945" w:type="pct"/>
                  <w:tcBorders>
                    <w:top w:val="nil"/>
                    <w:left w:val="nil"/>
                    <w:bottom w:val="single" w:color="auto" w:sz="4" w:space="0"/>
                    <w:right w:val="single" w:color="auto" w:sz="4" w:space="0"/>
                  </w:tcBorders>
                  <w:shd w:val="clear" w:color="000000" w:fill="FFFFFF"/>
                  <w:vAlign w:val="center"/>
                </w:tcPr>
                <w:p w14:paraId="4A56C67E">
                  <w:pPr>
                    <w:widowControl/>
                    <w:snapToGrid w:val="0"/>
                    <w:jc w:val="center"/>
                    <w:rPr>
                      <w:kern w:val="0"/>
                      <w:szCs w:val="21"/>
                    </w:rPr>
                  </w:pPr>
                  <w:r>
                    <w:rPr>
                      <w:kern w:val="0"/>
                      <w:szCs w:val="21"/>
                    </w:rPr>
                    <w:t>功率计</w:t>
                  </w:r>
                </w:p>
              </w:tc>
              <w:tc>
                <w:tcPr>
                  <w:tcW w:w="1783" w:type="pct"/>
                  <w:tcBorders>
                    <w:top w:val="nil"/>
                    <w:left w:val="nil"/>
                    <w:bottom w:val="single" w:color="auto" w:sz="4" w:space="0"/>
                    <w:right w:val="single" w:color="auto" w:sz="4" w:space="0"/>
                  </w:tcBorders>
                  <w:shd w:val="clear" w:color="000000" w:fill="FFFFFF"/>
                  <w:vAlign w:val="center"/>
                </w:tcPr>
                <w:p w14:paraId="632E9E28">
                  <w:pPr>
                    <w:widowControl/>
                    <w:snapToGrid w:val="0"/>
                    <w:jc w:val="center"/>
                    <w:rPr>
                      <w:kern w:val="0"/>
                      <w:szCs w:val="21"/>
                    </w:rPr>
                  </w:pPr>
                  <w:r>
                    <w:rPr>
                      <w:kern w:val="0"/>
                      <w:szCs w:val="21"/>
                    </w:rPr>
                    <w:t>NRX</w:t>
                  </w:r>
                </w:p>
              </w:tc>
              <w:tc>
                <w:tcPr>
                  <w:tcW w:w="372" w:type="pct"/>
                  <w:tcBorders>
                    <w:top w:val="nil"/>
                    <w:left w:val="nil"/>
                    <w:bottom w:val="single" w:color="auto" w:sz="4" w:space="0"/>
                    <w:right w:val="single" w:color="auto" w:sz="4" w:space="0"/>
                  </w:tcBorders>
                  <w:shd w:val="clear" w:color="000000" w:fill="FFFFFF"/>
                  <w:vAlign w:val="center"/>
                </w:tcPr>
                <w:p w14:paraId="40187CEF">
                  <w:pPr>
                    <w:widowControl/>
                    <w:snapToGrid w:val="0"/>
                    <w:jc w:val="center"/>
                    <w:rPr>
                      <w:kern w:val="0"/>
                      <w:szCs w:val="21"/>
                    </w:rPr>
                  </w:pPr>
                  <w:r>
                    <w:rPr>
                      <w:kern w:val="0"/>
                      <w:szCs w:val="21"/>
                    </w:rPr>
                    <w:t>2</w:t>
                  </w:r>
                </w:p>
              </w:tc>
              <w:tc>
                <w:tcPr>
                  <w:tcW w:w="462" w:type="pct"/>
                  <w:vMerge w:val="continue"/>
                  <w:tcBorders>
                    <w:top w:val="nil"/>
                    <w:left w:val="single" w:color="auto" w:sz="4" w:space="0"/>
                    <w:bottom w:val="single" w:color="auto" w:sz="4" w:space="0"/>
                    <w:right w:val="single" w:color="auto" w:sz="4" w:space="0"/>
                  </w:tcBorders>
                  <w:vAlign w:val="center"/>
                </w:tcPr>
                <w:p w14:paraId="70A2DBE9">
                  <w:pPr>
                    <w:widowControl/>
                    <w:snapToGrid w:val="0"/>
                    <w:jc w:val="center"/>
                    <w:rPr>
                      <w:kern w:val="0"/>
                      <w:szCs w:val="21"/>
                    </w:rPr>
                  </w:pPr>
                </w:p>
              </w:tc>
            </w:tr>
            <w:tr w14:paraId="39582448">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3A923D9">
                  <w:pPr>
                    <w:widowControl/>
                    <w:snapToGrid w:val="0"/>
                    <w:jc w:val="center"/>
                    <w:rPr>
                      <w:kern w:val="0"/>
                      <w:szCs w:val="21"/>
                    </w:rPr>
                  </w:pPr>
                  <w:r>
                    <w:rPr>
                      <w:kern w:val="0"/>
                      <w:szCs w:val="21"/>
                    </w:rPr>
                    <w:t>7</w:t>
                  </w:r>
                </w:p>
              </w:tc>
              <w:tc>
                <w:tcPr>
                  <w:tcW w:w="1945" w:type="pct"/>
                  <w:tcBorders>
                    <w:top w:val="nil"/>
                    <w:left w:val="nil"/>
                    <w:bottom w:val="single" w:color="auto" w:sz="4" w:space="0"/>
                    <w:right w:val="single" w:color="auto" w:sz="4" w:space="0"/>
                  </w:tcBorders>
                  <w:shd w:val="clear" w:color="000000" w:fill="FFFFFF"/>
                  <w:vAlign w:val="center"/>
                </w:tcPr>
                <w:p w14:paraId="29586EC8">
                  <w:pPr>
                    <w:widowControl/>
                    <w:snapToGrid w:val="0"/>
                    <w:jc w:val="center"/>
                    <w:rPr>
                      <w:kern w:val="0"/>
                      <w:szCs w:val="21"/>
                    </w:rPr>
                  </w:pPr>
                  <w:r>
                    <w:rPr>
                      <w:kern w:val="0"/>
                      <w:szCs w:val="21"/>
                    </w:rPr>
                    <w:t>场强监测仪</w:t>
                  </w:r>
                </w:p>
              </w:tc>
              <w:tc>
                <w:tcPr>
                  <w:tcW w:w="1783" w:type="pct"/>
                  <w:tcBorders>
                    <w:top w:val="nil"/>
                    <w:left w:val="nil"/>
                    <w:bottom w:val="single" w:color="auto" w:sz="4" w:space="0"/>
                    <w:right w:val="single" w:color="auto" w:sz="4" w:space="0"/>
                  </w:tcBorders>
                  <w:shd w:val="clear" w:color="000000" w:fill="FFFFFF"/>
                  <w:vAlign w:val="center"/>
                </w:tcPr>
                <w:p w14:paraId="791892C1">
                  <w:pPr>
                    <w:widowControl/>
                    <w:snapToGrid w:val="0"/>
                    <w:jc w:val="center"/>
                    <w:rPr>
                      <w:kern w:val="0"/>
                      <w:szCs w:val="21"/>
                    </w:rPr>
                  </w:pPr>
                  <w:r>
                    <w:rPr>
                      <w:kern w:val="0"/>
                      <w:szCs w:val="21"/>
                    </w:rPr>
                    <w:t>FM7004A</w:t>
                  </w:r>
                </w:p>
              </w:tc>
              <w:tc>
                <w:tcPr>
                  <w:tcW w:w="372" w:type="pct"/>
                  <w:tcBorders>
                    <w:top w:val="nil"/>
                    <w:left w:val="nil"/>
                    <w:bottom w:val="single" w:color="auto" w:sz="4" w:space="0"/>
                    <w:right w:val="single" w:color="auto" w:sz="4" w:space="0"/>
                  </w:tcBorders>
                  <w:shd w:val="clear" w:color="000000" w:fill="FFFFFF"/>
                  <w:vAlign w:val="center"/>
                </w:tcPr>
                <w:p w14:paraId="3A3891C7">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7D8574F9">
                  <w:pPr>
                    <w:widowControl/>
                    <w:snapToGrid w:val="0"/>
                    <w:jc w:val="center"/>
                    <w:rPr>
                      <w:kern w:val="0"/>
                      <w:szCs w:val="21"/>
                    </w:rPr>
                  </w:pPr>
                </w:p>
              </w:tc>
            </w:tr>
            <w:tr w14:paraId="0A9D52FB">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253FEA10">
                  <w:pPr>
                    <w:widowControl/>
                    <w:snapToGrid w:val="0"/>
                    <w:jc w:val="center"/>
                    <w:rPr>
                      <w:kern w:val="0"/>
                      <w:szCs w:val="21"/>
                    </w:rPr>
                  </w:pPr>
                  <w:r>
                    <w:rPr>
                      <w:kern w:val="0"/>
                      <w:szCs w:val="21"/>
                    </w:rPr>
                    <w:t>8</w:t>
                  </w:r>
                </w:p>
              </w:tc>
              <w:tc>
                <w:tcPr>
                  <w:tcW w:w="1945" w:type="pct"/>
                  <w:tcBorders>
                    <w:top w:val="nil"/>
                    <w:left w:val="nil"/>
                    <w:bottom w:val="single" w:color="auto" w:sz="4" w:space="0"/>
                    <w:right w:val="single" w:color="auto" w:sz="4" w:space="0"/>
                  </w:tcBorders>
                  <w:shd w:val="clear" w:color="000000" w:fill="FFFFFF"/>
                  <w:vAlign w:val="center"/>
                </w:tcPr>
                <w:p w14:paraId="2BF8D729">
                  <w:pPr>
                    <w:widowControl/>
                    <w:snapToGrid w:val="0"/>
                    <w:jc w:val="center"/>
                    <w:rPr>
                      <w:kern w:val="0"/>
                      <w:szCs w:val="21"/>
                    </w:rPr>
                  </w:pPr>
                  <w:r>
                    <w:rPr>
                      <w:kern w:val="0"/>
                      <w:szCs w:val="21"/>
                    </w:rPr>
                    <w:t>功率放大器</w:t>
                  </w:r>
                </w:p>
              </w:tc>
              <w:tc>
                <w:tcPr>
                  <w:tcW w:w="1783" w:type="pct"/>
                  <w:tcBorders>
                    <w:top w:val="nil"/>
                    <w:left w:val="nil"/>
                    <w:bottom w:val="single" w:color="auto" w:sz="4" w:space="0"/>
                    <w:right w:val="single" w:color="auto" w:sz="4" w:space="0"/>
                  </w:tcBorders>
                  <w:shd w:val="clear" w:color="000000" w:fill="FFFFFF"/>
                  <w:vAlign w:val="center"/>
                </w:tcPr>
                <w:p w14:paraId="01609E0A">
                  <w:pPr>
                    <w:widowControl/>
                    <w:snapToGrid w:val="0"/>
                    <w:jc w:val="center"/>
                    <w:rPr>
                      <w:kern w:val="0"/>
                      <w:szCs w:val="21"/>
                    </w:rPr>
                  </w:pPr>
                  <w:r>
                    <w:rPr>
                      <w:kern w:val="0"/>
                      <w:szCs w:val="21"/>
                    </w:rPr>
                    <w:t>BBL200-A3000、BBA150</w:t>
                  </w:r>
                </w:p>
                <w:p w14:paraId="067A30D9">
                  <w:pPr>
                    <w:widowControl/>
                    <w:snapToGrid w:val="0"/>
                    <w:jc w:val="center"/>
                    <w:rPr>
                      <w:kern w:val="0"/>
                      <w:szCs w:val="21"/>
                    </w:rPr>
                  </w:pPr>
                  <w:r>
                    <w:rPr>
                      <w:kern w:val="0"/>
                      <w:szCs w:val="21"/>
                    </w:rPr>
                    <w:t>-BC1000、BBA150-D200等</w:t>
                  </w:r>
                </w:p>
              </w:tc>
              <w:tc>
                <w:tcPr>
                  <w:tcW w:w="372" w:type="pct"/>
                  <w:tcBorders>
                    <w:top w:val="nil"/>
                    <w:left w:val="nil"/>
                    <w:bottom w:val="single" w:color="auto" w:sz="4" w:space="0"/>
                    <w:right w:val="single" w:color="auto" w:sz="4" w:space="0"/>
                  </w:tcBorders>
                  <w:shd w:val="clear" w:color="000000" w:fill="FFFFFF"/>
                  <w:vAlign w:val="center"/>
                </w:tcPr>
                <w:p w14:paraId="6F2364BF">
                  <w:pPr>
                    <w:widowControl/>
                    <w:snapToGrid w:val="0"/>
                    <w:jc w:val="center"/>
                    <w:rPr>
                      <w:kern w:val="0"/>
                      <w:szCs w:val="21"/>
                    </w:rPr>
                  </w:pPr>
                  <w:r>
                    <w:rPr>
                      <w:kern w:val="0"/>
                      <w:szCs w:val="21"/>
                    </w:rPr>
                    <w:t>6</w:t>
                  </w:r>
                </w:p>
              </w:tc>
              <w:tc>
                <w:tcPr>
                  <w:tcW w:w="462" w:type="pct"/>
                  <w:vMerge w:val="continue"/>
                  <w:tcBorders>
                    <w:top w:val="nil"/>
                    <w:left w:val="single" w:color="auto" w:sz="4" w:space="0"/>
                    <w:bottom w:val="single" w:color="auto" w:sz="4" w:space="0"/>
                    <w:right w:val="single" w:color="auto" w:sz="4" w:space="0"/>
                  </w:tcBorders>
                  <w:vAlign w:val="center"/>
                </w:tcPr>
                <w:p w14:paraId="42B4D4C3">
                  <w:pPr>
                    <w:widowControl/>
                    <w:snapToGrid w:val="0"/>
                    <w:jc w:val="center"/>
                    <w:rPr>
                      <w:kern w:val="0"/>
                      <w:szCs w:val="21"/>
                    </w:rPr>
                  </w:pPr>
                </w:p>
              </w:tc>
            </w:tr>
            <w:tr w14:paraId="6EAB047C">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640FBD79">
                  <w:pPr>
                    <w:widowControl/>
                    <w:snapToGrid w:val="0"/>
                    <w:jc w:val="center"/>
                    <w:rPr>
                      <w:kern w:val="0"/>
                      <w:szCs w:val="21"/>
                    </w:rPr>
                  </w:pPr>
                  <w:r>
                    <w:rPr>
                      <w:kern w:val="0"/>
                      <w:szCs w:val="21"/>
                    </w:rPr>
                    <w:t>9</w:t>
                  </w:r>
                </w:p>
              </w:tc>
              <w:tc>
                <w:tcPr>
                  <w:tcW w:w="1945" w:type="pct"/>
                  <w:tcBorders>
                    <w:top w:val="nil"/>
                    <w:left w:val="nil"/>
                    <w:bottom w:val="single" w:color="auto" w:sz="4" w:space="0"/>
                    <w:right w:val="single" w:color="auto" w:sz="4" w:space="0"/>
                  </w:tcBorders>
                  <w:shd w:val="clear" w:color="000000" w:fill="FFFFFF"/>
                  <w:vAlign w:val="center"/>
                </w:tcPr>
                <w:p w14:paraId="12E64274">
                  <w:pPr>
                    <w:widowControl/>
                    <w:snapToGrid w:val="0"/>
                    <w:jc w:val="center"/>
                    <w:rPr>
                      <w:kern w:val="0"/>
                      <w:szCs w:val="21"/>
                    </w:rPr>
                  </w:pPr>
                  <w:r>
                    <w:rPr>
                      <w:kern w:val="0"/>
                      <w:szCs w:val="21"/>
                    </w:rPr>
                    <w:t>手持频谱分析仪</w:t>
                  </w:r>
                </w:p>
              </w:tc>
              <w:tc>
                <w:tcPr>
                  <w:tcW w:w="1783" w:type="pct"/>
                  <w:tcBorders>
                    <w:top w:val="nil"/>
                    <w:left w:val="nil"/>
                    <w:bottom w:val="single" w:color="auto" w:sz="4" w:space="0"/>
                    <w:right w:val="single" w:color="auto" w:sz="4" w:space="0"/>
                  </w:tcBorders>
                  <w:shd w:val="clear" w:color="000000" w:fill="FFFFFF"/>
                  <w:vAlign w:val="center"/>
                </w:tcPr>
                <w:p w14:paraId="5F4E2ED2">
                  <w:pPr>
                    <w:widowControl/>
                    <w:snapToGrid w:val="0"/>
                    <w:jc w:val="center"/>
                    <w:rPr>
                      <w:kern w:val="0"/>
                      <w:szCs w:val="21"/>
                    </w:rPr>
                  </w:pPr>
                  <w:r>
                    <w:rPr>
                      <w:kern w:val="0"/>
                      <w:szCs w:val="21"/>
                    </w:rPr>
                    <w:t>FPH</w:t>
                  </w:r>
                </w:p>
              </w:tc>
              <w:tc>
                <w:tcPr>
                  <w:tcW w:w="372" w:type="pct"/>
                  <w:tcBorders>
                    <w:top w:val="nil"/>
                    <w:left w:val="nil"/>
                    <w:bottom w:val="single" w:color="auto" w:sz="4" w:space="0"/>
                    <w:right w:val="single" w:color="auto" w:sz="4" w:space="0"/>
                  </w:tcBorders>
                  <w:shd w:val="clear" w:color="000000" w:fill="FFFFFF"/>
                  <w:vAlign w:val="center"/>
                </w:tcPr>
                <w:p w14:paraId="5127F7AE">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17D1F5AF">
                  <w:pPr>
                    <w:widowControl/>
                    <w:snapToGrid w:val="0"/>
                    <w:jc w:val="center"/>
                    <w:rPr>
                      <w:kern w:val="0"/>
                      <w:szCs w:val="21"/>
                    </w:rPr>
                  </w:pPr>
                </w:p>
              </w:tc>
            </w:tr>
            <w:tr w14:paraId="3299EA9C">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2BEF015">
                  <w:pPr>
                    <w:widowControl/>
                    <w:snapToGrid w:val="0"/>
                    <w:jc w:val="center"/>
                    <w:rPr>
                      <w:kern w:val="0"/>
                      <w:szCs w:val="21"/>
                    </w:rPr>
                  </w:pPr>
                  <w:r>
                    <w:rPr>
                      <w:kern w:val="0"/>
                      <w:szCs w:val="21"/>
                    </w:rPr>
                    <w:t>10</w:t>
                  </w:r>
                </w:p>
              </w:tc>
              <w:tc>
                <w:tcPr>
                  <w:tcW w:w="1945" w:type="pct"/>
                  <w:tcBorders>
                    <w:top w:val="nil"/>
                    <w:left w:val="nil"/>
                    <w:bottom w:val="single" w:color="auto" w:sz="4" w:space="0"/>
                    <w:right w:val="single" w:color="auto" w:sz="4" w:space="0"/>
                  </w:tcBorders>
                  <w:shd w:val="clear" w:color="000000" w:fill="FFFFFF"/>
                  <w:vAlign w:val="center"/>
                </w:tcPr>
                <w:p w14:paraId="60F94DCC">
                  <w:pPr>
                    <w:widowControl/>
                    <w:snapToGrid w:val="0"/>
                    <w:jc w:val="center"/>
                    <w:rPr>
                      <w:kern w:val="0"/>
                      <w:szCs w:val="21"/>
                    </w:rPr>
                  </w:pPr>
                  <w:r>
                    <w:rPr>
                      <w:kern w:val="0"/>
                      <w:szCs w:val="21"/>
                    </w:rPr>
                    <w:t>可编程直流电源</w:t>
                  </w:r>
                </w:p>
              </w:tc>
              <w:tc>
                <w:tcPr>
                  <w:tcW w:w="1783" w:type="pct"/>
                  <w:tcBorders>
                    <w:top w:val="nil"/>
                    <w:left w:val="nil"/>
                    <w:bottom w:val="single" w:color="auto" w:sz="4" w:space="0"/>
                    <w:right w:val="single" w:color="auto" w:sz="4" w:space="0"/>
                  </w:tcBorders>
                  <w:shd w:val="clear" w:color="000000" w:fill="FFFFFF"/>
                  <w:vAlign w:val="center"/>
                </w:tcPr>
                <w:p w14:paraId="1749E861">
                  <w:pPr>
                    <w:widowControl/>
                    <w:snapToGrid w:val="0"/>
                    <w:jc w:val="center"/>
                    <w:rPr>
                      <w:kern w:val="0"/>
                      <w:szCs w:val="21"/>
                    </w:rPr>
                  </w:pPr>
                  <w:r>
                    <w:rPr>
                      <w:kern w:val="0"/>
                      <w:szCs w:val="21"/>
                    </w:rPr>
                    <w:t>WDG-30V-200A、WDG-300V-100A</w:t>
                  </w:r>
                </w:p>
              </w:tc>
              <w:tc>
                <w:tcPr>
                  <w:tcW w:w="372" w:type="pct"/>
                  <w:tcBorders>
                    <w:top w:val="nil"/>
                    <w:left w:val="nil"/>
                    <w:bottom w:val="single" w:color="auto" w:sz="4" w:space="0"/>
                    <w:right w:val="single" w:color="auto" w:sz="4" w:space="0"/>
                  </w:tcBorders>
                  <w:shd w:val="clear" w:color="000000" w:fill="FFFFFF"/>
                  <w:vAlign w:val="center"/>
                </w:tcPr>
                <w:p w14:paraId="16019823">
                  <w:pPr>
                    <w:widowControl/>
                    <w:snapToGrid w:val="0"/>
                    <w:jc w:val="center"/>
                    <w:rPr>
                      <w:kern w:val="0"/>
                      <w:szCs w:val="21"/>
                    </w:rPr>
                  </w:pPr>
                  <w:r>
                    <w:rPr>
                      <w:kern w:val="0"/>
                      <w:szCs w:val="21"/>
                    </w:rPr>
                    <w:t>2</w:t>
                  </w:r>
                </w:p>
              </w:tc>
              <w:tc>
                <w:tcPr>
                  <w:tcW w:w="462" w:type="pct"/>
                  <w:vMerge w:val="continue"/>
                  <w:tcBorders>
                    <w:top w:val="nil"/>
                    <w:left w:val="single" w:color="auto" w:sz="4" w:space="0"/>
                    <w:bottom w:val="single" w:color="auto" w:sz="4" w:space="0"/>
                    <w:right w:val="single" w:color="auto" w:sz="4" w:space="0"/>
                  </w:tcBorders>
                  <w:vAlign w:val="center"/>
                </w:tcPr>
                <w:p w14:paraId="5D5DBB47">
                  <w:pPr>
                    <w:widowControl/>
                    <w:snapToGrid w:val="0"/>
                    <w:jc w:val="center"/>
                    <w:rPr>
                      <w:kern w:val="0"/>
                      <w:szCs w:val="21"/>
                    </w:rPr>
                  </w:pPr>
                </w:p>
              </w:tc>
            </w:tr>
            <w:tr w14:paraId="609171EA">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5982A457">
                  <w:pPr>
                    <w:widowControl/>
                    <w:snapToGrid w:val="0"/>
                    <w:jc w:val="center"/>
                    <w:rPr>
                      <w:kern w:val="0"/>
                      <w:szCs w:val="21"/>
                    </w:rPr>
                  </w:pPr>
                  <w:r>
                    <w:rPr>
                      <w:kern w:val="0"/>
                      <w:szCs w:val="21"/>
                    </w:rPr>
                    <w:t>11</w:t>
                  </w:r>
                </w:p>
              </w:tc>
              <w:tc>
                <w:tcPr>
                  <w:tcW w:w="1945" w:type="pct"/>
                  <w:tcBorders>
                    <w:top w:val="nil"/>
                    <w:left w:val="nil"/>
                    <w:bottom w:val="single" w:color="auto" w:sz="4" w:space="0"/>
                    <w:right w:val="single" w:color="auto" w:sz="4" w:space="0"/>
                  </w:tcBorders>
                  <w:shd w:val="clear" w:color="000000" w:fill="FFFFFF"/>
                  <w:vAlign w:val="center"/>
                </w:tcPr>
                <w:p w14:paraId="3BB9DAAB">
                  <w:pPr>
                    <w:widowControl/>
                    <w:snapToGrid w:val="0"/>
                    <w:jc w:val="center"/>
                    <w:rPr>
                      <w:kern w:val="0"/>
                      <w:szCs w:val="21"/>
                    </w:rPr>
                  </w:pPr>
                  <w:r>
                    <w:rPr>
                      <w:kern w:val="0"/>
                      <w:szCs w:val="21"/>
                    </w:rPr>
                    <w:t>可程控交流电源</w:t>
                  </w:r>
                </w:p>
              </w:tc>
              <w:tc>
                <w:tcPr>
                  <w:tcW w:w="1783" w:type="pct"/>
                  <w:tcBorders>
                    <w:top w:val="nil"/>
                    <w:left w:val="nil"/>
                    <w:bottom w:val="single" w:color="auto" w:sz="4" w:space="0"/>
                    <w:right w:val="single" w:color="auto" w:sz="4" w:space="0"/>
                  </w:tcBorders>
                  <w:shd w:val="clear" w:color="000000" w:fill="FFFFFF"/>
                  <w:vAlign w:val="center"/>
                </w:tcPr>
                <w:p w14:paraId="56D39B88">
                  <w:pPr>
                    <w:widowControl/>
                    <w:snapToGrid w:val="0"/>
                    <w:jc w:val="center"/>
                    <w:rPr>
                      <w:kern w:val="0"/>
                      <w:szCs w:val="21"/>
                    </w:rPr>
                  </w:pPr>
                  <w:r>
                    <w:rPr>
                      <w:kern w:val="0"/>
                      <w:szCs w:val="21"/>
                    </w:rPr>
                    <w:t>2100S</w:t>
                  </w:r>
                </w:p>
              </w:tc>
              <w:tc>
                <w:tcPr>
                  <w:tcW w:w="372" w:type="pct"/>
                  <w:tcBorders>
                    <w:top w:val="nil"/>
                    <w:left w:val="nil"/>
                    <w:bottom w:val="single" w:color="auto" w:sz="4" w:space="0"/>
                    <w:right w:val="single" w:color="auto" w:sz="4" w:space="0"/>
                  </w:tcBorders>
                  <w:shd w:val="clear" w:color="000000" w:fill="FFFFFF"/>
                  <w:vAlign w:val="center"/>
                </w:tcPr>
                <w:p w14:paraId="2EE3335C">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10530AA1">
                  <w:pPr>
                    <w:widowControl/>
                    <w:snapToGrid w:val="0"/>
                    <w:jc w:val="center"/>
                    <w:rPr>
                      <w:kern w:val="0"/>
                      <w:szCs w:val="21"/>
                    </w:rPr>
                  </w:pPr>
                </w:p>
              </w:tc>
            </w:tr>
            <w:tr w14:paraId="4429033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7393B5C">
                  <w:pPr>
                    <w:widowControl/>
                    <w:snapToGrid w:val="0"/>
                    <w:jc w:val="center"/>
                    <w:rPr>
                      <w:kern w:val="0"/>
                      <w:szCs w:val="21"/>
                    </w:rPr>
                  </w:pPr>
                  <w:r>
                    <w:rPr>
                      <w:kern w:val="0"/>
                      <w:szCs w:val="21"/>
                    </w:rPr>
                    <w:t>12</w:t>
                  </w:r>
                </w:p>
              </w:tc>
              <w:tc>
                <w:tcPr>
                  <w:tcW w:w="1945" w:type="pct"/>
                  <w:tcBorders>
                    <w:top w:val="nil"/>
                    <w:left w:val="nil"/>
                    <w:bottom w:val="single" w:color="auto" w:sz="4" w:space="0"/>
                    <w:right w:val="single" w:color="auto" w:sz="4" w:space="0"/>
                  </w:tcBorders>
                  <w:shd w:val="clear" w:color="000000" w:fill="FFFFFF"/>
                  <w:vAlign w:val="center"/>
                </w:tcPr>
                <w:p w14:paraId="3A76415B">
                  <w:pPr>
                    <w:widowControl/>
                    <w:snapToGrid w:val="0"/>
                    <w:jc w:val="center"/>
                    <w:rPr>
                      <w:kern w:val="0"/>
                      <w:szCs w:val="21"/>
                    </w:rPr>
                  </w:pPr>
                  <w:r>
                    <w:rPr>
                      <w:kern w:val="0"/>
                      <w:szCs w:val="21"/>
                    </w:rPr>
                    <w:t>三相无触点稳压电源</w:t>
                  </w:r>
                </w:p>
              </w:tc>
              <w:tc>
                <w:tcPr>
                  <w:tcW w:w="1783" w:type="pct"/>
                  <w:tcBorders>
                    <w:top w:val="nil"/>
                    <w:left w:val="nil"/>
                    <w:bottom w:val="single" w:color="auto" w:sz="4" w:space="0"/>
                    <w:right w:val="single" w:color="auto" w:sz="4" w:space="0"/>
                  </w:tcBorders>
                  <w:shd w:val="clear" w:color="000000" w:fill="FFFFFF"/>
                  <w:vAlign w:val="center"/>
                </w:tcPr>
                <w:p w14:paraId="04BB61CB">
                  <w:pPr>
                    <w:widowControl/>
                    <w:snapToGrid w:val="0"/>
                    <w:jc w:val="center"/>
                    <w:rPr>
                      <w:kern w:val="0"/>
                      <w:szCs w:val="21"/>
                    </w:rPr>
                  </w:pPr>
                  <w:r>
                    <w:rPr>
                      <w:kern w:val="0"/>
                      <w:szCs w:val="21"/>
                    </w:rPr>
                    <w:t>WPS</w:t>
                  </w:r>
                </w:p>
              </w:tc>
              <w:tc>
                <w:tcPr>
                  <w:tcW w:w="372" w:type="pct"/>
                  <w:tcBorders>
                    <w:top w:val="nil"/>
                    <w:left w:val="nil"/>
                    <w:bottom w:val="single" w:color="auto" w:sz="4" w:space="0"/>
                    <w:right w:val="single" w:color="auto" w:sz="4" w:space="0"/>
                  </w:tcBorders>
                  <w:shd w:val="clear" w:color="000000" w:fill="FFFFFF"/>
                  <w:vAlign w:val="center"/>
                </w:tcPr>
                <w:p w14:paraId="128B332B">
                  <w:pPr>
                    <w:widowControl/>
                    <w:snapToGrid w:val="0"/>
                    <w:jc w:val="center"/>
                    <w:rPr>
                      <w:kern w:val="0"/>
                      <w:szCs w:val="21"/>
                    </w:rPr>
                  </w:pPr>
                  <w:r>
                    <w:rPr>
                      <w:kern w:val="0"/>
                      <w:szCs w:val="21"/>
                    </w:rPr>
                    <w:t>1</w:t>
                  </w:r>
                </w:p>
              </w:tc>
              <w:tc>
                <w:tcPr>
                  <w:tcW w:w="462" w:type="pct"/>
                  <w:vMerge w:val="continue"/>
                  <w:tcBorders>
                    <w:top w:val="nil"/>
                    <w:left w:val="single" w:color="auto" w:sz="4" w:space="0"/>
                    <w:bottom w:val="single" w:color="auto" w:sz="4" w:space="0"/>
                    <w:right w:val="single" w:color="auto" w:sz="4" w:space="0"/>
                  </w:tcBorders>
                  <w:vAlign w:val="center"/>
                </w:tcPr>
                <w:p w14:paraId="35113F2C">
                  <w:pPr>
                    <w:widowControl/>
                    <w:snapToGrid w:val="0"/>
                    <w:jc w:val="center"/>
                    <w:rPr>
                      <w:kern w:val="0"/>
                      <w:szCs w:val="21"/>
                    </w:rPr>
                  </w:pPr>
                </w:p>
              </w:tc>
            </w:tr>
            <w:tr w14:paraId="7CFFBA6C">
              <w:tblPrEx>
                <w:tblCellMar>
                  <w:top w:w="0" w:type="dxa"/>
                  <w:left w:w="108" w:type="dxa"/>
                  <w:bottom w:w="0" w:type="dxa"/>
                  <w:right w:w="108" w:type="dxa"/>
                </w:tblCellMar>
              </w:tblPrEx>
              <w:trPr>
                <w:trHeight w:val="312"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10FB6B1">
                  <w:pPr>
                    <w:widowControl/>
                    <w:snapToGrid w:val="0"/>
                    <w:jc w:val="left"/>
                    <w:rPr>
                      <w:b/>
                      <w:bCs/>
                      <w:kern w:val="0"/>
                      <w:szCs w:val="21"/>
                    </w:rPr>
                  </w:pPr>
                  <w:r>
                    <w:rPr>
                      <w:b/>
                      <w:bCs/>
                      <w:kern w:val="0"/>
                      <w:szCs w:val="21"/>
                    </w:rPr>
                    <w:t>三、环境、食品及医药检测实验设备</w:t>
                  </w:r>
                </w:p>
              </w:tc>
            </w:tr>
            <w:tr w14:paraId="06867327">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2080D9C">
                  <w:pPr>
                    <w:widowControl/>
                    <w:snapToGrid w:val="0"/>
                    <w:jc w:val="center"/>
                    <w:rPr>
                      <w:kern w:val="0"/>
                      <w:szCs w:val="21"/>
                    </w:rPr>
                  </w:pPr>
                  <w:r>
                    <w:rPr>
                      <w:kern w:val="0"/>
                      <w:szCs w:val="21"/>
                    </w:rPr>
                    <w:t>1</w:t>
                  </w:r>
                </w:p>
              </w:tc>
              <w:tc>
                <w:tcPr>
                  <w:tcW w:w="1945" w:type="pct"/>
                  <w:tcBorders>
                    <w:top w:val="nil"/>
                    <w:left w:val="nil"/>
                    <w:bottom w:val="single" w:color="auto" w:sz="4" w:space="0"/>
                    <w:right w:val="single" w:color="auto" w:sz="4" w:space="0"/>
                  </w:tcBorders>
                  <w:shd w:val="clear" w:color="000000" w:fill="FFFFFF"/>
                  <w:vAlign w:val="center"/>
                </w:tcPr>
                <w:p w14:paraId="778CB099">
                  <w:pPr>
                    <w:widowControl/>
                    <w:snapToGrid w:val="0"/>
                    <w:jc w:val="center"/>
                    <w:rPr>
                      <w:kern w:val="0"/>
                      <w:szCs w:val="21"/>
                    </w:rPr>
                  </w:pPr>
                  <w:r>
                    <w:rPr>
                      <w:kern w:val="0"/>
                      <w:szCs w:val="21"/>
                    </w:rPr>
                    <w:t>UV-1800紫外分光光度计</w:t>
                  </w:r>
                </w:p>
              </w:tc>
              <w:tc>
                <w:tcPr>
                  <w:tcW w:w="1783" w:type="pct"/>
                  <w:tcBorders>
                    <w:top w:val="nil"/>
                    <w:left w:val="nil"/>
                    <w:bottom w:val="single" w:color="auto" w:sz="4" w:space="0"/>
                    <w:right w:val="single" w:color="auto" w:sz="4" w:space="0"/>
                  </w:tcBorders>
                  <w:shd w:val="clear" w:color="auto" w:fill="auto"/>
                  <w:vAlign w:val="center"/>
                </w:tcPr>
                <w:p w14:paraId="2D485A26">
                  <w:pPr>
                    <w:widowControl/>
                    <w:snapToGrid w:val="0"/>
                    <w:jc w:val="center"/>
                    <w:rPr>
                      <w:kern w:val="0"/>
                      <w:szCs w:val="21"/>
                    </w:rPr>
                  </w:pPr>
                  <w:r>
                    <w:rPr>
                      <w:kern w:val="0"/>
                      <w:szCs w:val="21"/>
                    </w:rPr>
                    <w:t>UV-1800</w:t>
                  </w:r>
                </w:p>
              </w:tc>
              <w:tc>
                <w:tcPr>
                  <w:tcW w:w="372" w:type="pct"/>
                  <w:tcBorders>
                    <w:top w:val="nil"/>
                    <w:left w:val="nil"/>
                    <w:bottom w:val="single" w:color="auto" w:sz="4" w:space="0"/>
                    <w:right w:val="single" w:color="auto" w:sz="4" w:space="0"/>
                  </w:tcBorders>
                  <w:shd w:val="clear" w:color="auto" w:fill="auto"/>
                  <w:vAlign w:val="center"/>
                </w:tcPr>
                <w:p w14:paraId="5C1D85CC">
                  <w:pPr>
                    <w:widowControl/>
                    <w:snapToGrid w:val="0"/>
                    <w:jc w:val="center"/>
                    <w:rPr>
                      <w:kern w:val="0"/>
                      <w:szCs w:val="21"/>
                    </w:rPr>
                  </w:pPr>
                  <w:r>
                    <w:rPr>
                      <w:kern w:val="0"/>
                      <w:szCs w:val="21"/>
                    </w:rPr>
                    <w:t>1</w:t>
                  </w:r>
                </w:p>
              </w:tc>
              <w:tc>
                <w:tcPr>
                  <w:tcW w:w="462" w:type="pct"/>
                  <w:vMerge w:val="restart"/>
                  <w:tcBorders>
                    <w:top w:val="nil"/>
                    <w:left w:val="single" w:color="auto" w:sz="4" w:space="0"/>
                    <w:right w:val="single" w:color="auto" w:sz="4" w:space="0"/>
                  </w:tcBorders>
                  <w:shd w:val="clear" w:color="000000" w:fill="FFFFFF"/>
                  <w:vAlign w:val="center"/>
                </w:tcPr>
                <w:p w14:paraId="1FC3278A">
                  <w:pPr>
                    <w:widowControl/>
                    <w:snapToGrid w:val="0"/>
                    <w:jc w:val="center"/>
                    <w:rPr>
                      <w:kern w:val="0"/>
                      <w:szCs w:val="21"/>
                    </w:rPr>
                  </w:pPr>
                  <w:r>
                    <w:rPr>
                      <w:kern w:val="0"/>
                      <w:szCs w:val="21"/>
                    </w:rPr>
                    <w:t>研发试验中心A</w:t>
                  </w:r>
                </w:p>
              </w:tc>
            </w:tr>
            <w:tr w14:paraId="6B83A7C6">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69541B99">
                  <w:pPr>
                    <w:widowControl/>
                    <w:snapToGrid w:val="0"/>
                    <w:jc w:val="center"/>
                    <w:rPr>
                      <w:kern w:val="0"/>
                      <w:szCs w:val="21"/>
                    </w:rPr>
                  </w:pPr>
                  <w:r>
                    <w:rPr>
                      <w:kern w:val="0"/>
                      <w:szCs w:val="21"/>
                    </w:rPr>
                    <w:t>2</w:t>
                  </w:r>
                </w:p>
              </w:tc>
              <w:tc>
                <w:tcPr>
                  <w:tcW w:w="1945" w:type="pct"/>
                  <w:tcBorders>
                    <w:top w:val="nil"/>
                    <w:left w:val="nil"/>
                    <w:bottom w:val="single" w:color="auto" w:sz="4" w:space="0"/>
                    <w:right w:val="single" w:color="auto" w:sz="4" w:space="0"/>
                  </w:tcBorders>
                  <w:shd w:val="clear" w:color="000000" w:fill="FFFFFF"/>
                  <w:vAlign w:val="center"/>
                </w:tcPr>
                <w:p w14:paraId="259900F0">
                  <w:pPr>
                    <w:widowControl/>
                    <w:snapToGrid w:val="0"/>
                    <w:jc w:val="center"/>
                    <w:rPr>
                      <w:kern w:val="0"/>
                      <w:szCs w:val="21"/>
                    </w:rPr>
                  </w:pPr>
                  <w:r>
                    <w:rPr>
                      <w:kern w:val="0"/>
                      <w:szCs w:val="21"/>
                    </w:rPr>
                    <w:t>紫外分光光度计</w:t>
                  </w:r>
                </w:p>
              </w:tc>
              <w:tc>
                <w:tcPr>
                  <w:tcW w:w="1783" w:type="pct"/>
                  <w:tcBorders>
                    <w:top w:val="nil"/>
                    <w:left w:val="nil"/>
                    <w:bottom w:val="single" w:color="auto" w:sz="4" w:space="0"/>
                    <w:right w:val="single" w:color="auto" w:sz="4" w:space="0"/>
                  </w:tcBorders>
                  <w:vAlign w:val="center"/>
                </w:tcPr>
                <w:p w14:paraId="3CDB9DEF">
                  <w:pPr>
                    <w:widowControl/>
                    <w:snapToGrid w:val="0"/>
                    <w:jc w:val="center"/>
                    <w:rPr>
                      <w:kern w:val="0"/>
                      <w:szCs w:val="21"/>
                    </w:rPr>
                  </w:pPr>
                  <w:r>
                    <w:rPr>
                      <w:kern w:val="0"/>
                      <w:szCs w:val="21"/>
                    </w:rPr>
                    <w:t>UV-1900i</w:t>
                  </w:r>
                </w:p>
              </w:tc>
              <w:tc>
                <w:tcPr>
                  <w:tcW w:w="372" w:type="pct"/>
                  <w:tcBorders>
                    <w:top w:val="nil"/>
                    <w:left w:val="nil"/>
                    <w:bottom w:val="single" w:color="auto" w:sz="4" w:space="0"/>
                    <w:right w:val="single" w:color="auto" w:sz="4" w:space="0"/>
                  </w:tcBorders>
                  <w:vAlign w:val="center"/>
                </w:tcPr>
                <w:p w14:paraId="00A1C98F">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5A23C019">
                  <w:pPr>
                    <w:widowControl/>
                    <w:snapToGrid w:val="0"/>
                    <w:jc w:val="center"/>
                    <w:rPr>
                      <w:kern w:val="0"/>
                      <w:szCs w:val="21"/>
                    </w:rPr>
                  </w:pPr>
                </w:p>
              </w:tc>
            </w:tr>
            <w:tr w14:paraId="44BDC7E6">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CC6A0F6">
                  <w:pPr>
                    <w:widowControl/>
                    <w:snapToGrid w:val="0"/>
                    <w:jc w:val="center"/>
                    <w:rPr>
                      <w:kern w:val="0"/>
                      <w:szCs w:val="21"/>
                    </w:rPr>
                  </w:pPr>
                  <w:r>
                    <w:rPr>
                      <w:kern w:val="0"/>
                      <w:szCs w:val="21"/>
                    </w:rPr>
                    <w:t>3</w:t>
                  </w:r>
                </w:p>
              </w:tc>
              <w:tc>
                <w:tcPr>
                  <w:tcW w:w="1945" w:type="pct"/>
                  <w:tcBorders>
                    <w:top w:val="nil"/>
                    <w:left w:val="nil"/>
                    <w:bottom w:val="single" w:color="auto" w:sz="4" w:space="0"/>
                    <w:right w:val="single" w:color="auto" w:sz="4" w:space="0"/>
                  </w:tcBorders>
                  <w:shd w:val="clear" w:color="000000" w:fill="FFFFFF"/>
                  <w:vAlign w:val="center"/>
                </w:tcPr>
                <w:p w14:paraId="042FC83A">
                  <w:pPr>
                    <w:widowControl/>
                    <w:snapToGrid w:val="0"/>
                    <w:jc w:val="center"/>
                    <w:rPr>
                      <w:kern w:val="0"/>
                      <w:szCs w:val="21"/>
                    </w:rPr>
                  </w:pPr>
                  <w:r>
                    <w:rPr>
                      <w:kern w:val="0"/>
                      <w:szCs w:val="21"/>
                    </w:rPr>
                    <w:t>电感耦合等离子体发射光谱仪</w:t>
                  </w:r>
                </w:p>
              </w:tc>
              <w:tc>
                <w:tcPr>
                  <w:tcW w:w="1783" w:type="pct"/>
                  <w:tcBorders>
                    <w:top w:val="nil"/>
                    <w:left w:val="nil"/>
                    <w:bottom w:val="single" w:color="auto" w:sz="4" w:space="0"/>
                    <w:right w:val="single" w:color="auto" w:sz="4" w:space="0"/>
                  </w:tcBorders>
                  <w:vAlign w:val="center"/>
                </w:tcPr>
                <w:p w14:paraId="14979035">
                  <w:pPr>
                    <w:widowControl/>
                    <w:snapToGrid w:val="0"/>
                    <w:jc w:val="center"/>
                    <w:rPr>
                      <w:kern w:val="0"/>
                      <w:szCs w:val="21"/>
                    </w:rPr>
                  </w:pPr>
                  <w:r>
                    <w:rPr>
                      <w:kern w:val="0"/>
                      <w:szCs w:val="21"/>
                    </w:rPr>
                    <w:t>安捷伦5800</w:t>
                  </w:r>
                </w:p>
              </w:tc>
              <w:tc>
                <w:tcPr>
                  <w:tcW w:w="372" w:type="pct"/>
                  <w:tcBorders>
                    <w:top w:val="nil"/>
                    <w:left w:val="nil"/>
                    <w:bottom w:val="single" w:color="auto" w:sz="4" w:space="0"/>
                    <w:right w:val="single" w:color="auto" w:sz="4" w:space="0"/>
                  </w:tcBorders>
                  <w:vAlign w:val="center"/>
                </w:tcPr>
                <w:p w14:paraId="31080271">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58EE20B1">
                  <w:pPr>
                    <w:widowControl/>
                    <w:snapToGrid w:val="0"/>
                    <w:jc w:val="center"/>
                    <w:rPr>
                      <w:kern w:val="0"/>
                      <w:szCs w:val="21"/>
                    </w:rPr>
                  </w:pPr>
                </w:p>
              </w:tc>
            </w:tr>
            <w:tr w14:paraId="2DE7B7C4">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2BBEE96B">
                  <w:pPr>
                    <w:widowControl/>
                    <w:snapToGrid w:val="0"/>
                    <w:jc w:val="center"/>
                    <w:rPr>
                      <w:kern w:val="0"/>
                      <w:szCs w:val="21"/>
                    </w:rPr>
                  </w:pPr>
                  <w:r>
                    <w:rPr>
                      <w:kern w:val="0"/>
                      <w:szCs w:val="21"/>
                    </w:rPr>
                    <w:t>4</w:t>
                  </w:r>
                </w:p>
              </w:tc>
              <w:tc>
                <w:tcPr>
                  <w:tcW w:w="1945" w:type="pct"/>
                  <w:tcBorders>
                    <w:top w:val="nil"/>
                    <w:left w:val="nil"/>
                    <w:bottom w:val="single" w:color="auto" w:sz="4" w:space="0"/>
                    <w:right w:val="single" w:color="auto" w:sz="4" w:space="0"/>
                  </w:tcBorders>
                  <w:shd w:val="clear" w:color="000000" w:fill="FFFFFF"/>
                  <w:vAlign w:val="center"/>
                </w:tcPr>
                <w:p w14:paraId="760CE64C">
                  <w:pPr>
                    <w:widowControl/>
                    <w:snapToGrid w:val="0"/>
                    <w:jc w:val="center"/>
                    <w:rPr>
                      <w:kern w:val="0"/>
                      <w:szCs w:val="21"/>
                    </w:rPr>
                  </w:pPr>
                  <w:r>
                    <w:rPr>
                      <w:kern w:val="0"/>
                      <w:szCs w:val="21"/>
                    </w:rPr>
                    <w:t>电感耦合等离子体质谱仪</w:t>
                  </w:r>
                </w:p>
              </w:tc>
              <w:tc>
                <w:tcPr>
                  <w:tcW w:w="1783" w:type="pct"/>
                  <w:tcBorders>
                    <w:top w:val="nil"/>
                    <w:left w:val="nil"/>
                    <w:bottom w:val="single" w:color="auto" w:sz="4" w:space="0"/>
                    <w:right w:val="single" w:color="auto" w:sz="4" w:space="0"/>
                  </w:tcBorders>
                  <w:vAlign w:val="center"/>
                </w:tcPr>
                <w:p w14:paraId="66B78049">
                  <w:pPr>
                    <w:widowControl/>
                    <w:snapToGrid w:val="0"/>
                    <w:jc w:val="center"/>
                    <w:rPr>
                      <w:kern w:val="0"/>
                      <w:szCs w:val="21"/>
                    </w:rPr>
                  </w:pPr>
                  <w:r>
                    <w:rPr>
                      <w:kern w:val="0"/>
                      <w:szCs w:val="21"/>
                    </w:rPr>
                    <w:t>安捷伦7900</w:t>
                  </w:r>
                </w:p>
              </w:tc>
              <w:tc>
                <w:tcPr>
                  <w:tcW w:w="372" w:type="pct"/>
                  <w:tcBorders>
                    <w:top w:val="nil"/>
                    <w:left w:val="nil"/>
                    <w:bottom w:val="single" w:color="auto" w:sz="4" w:space="0"/>
                    <w:right w:val="single" w:color="auto" w:sz="4" w:space="0"/>
                  </w:tcBorders>
                  <w:vAlign w:val="center"/>
                </w:tcPr>
                <w:p w14:paraId="74E768A5">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06508566">
                  <w:pPr>
                    <w:widowControl/>
                    <w:snapToGrid w:val="0"/>
                    <w:jc w:val="center"/>
                    <w:rPr>
                      <w:kern w:val="0"/>
                      <w:szCs w:val="21"/>
                    </w:rPr>
                  </w:pPr>
                </w:p>
              </w:tc>
            </w:tr>
            <w:tr w14:paraId="1DEA3BFA">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1F21DBB">
                  <w:pPr>
                    <w:widowControl/>
                    <w:snapToGrid w:val="0"/>
                    <w:jc w:val="center"/>
                    <w:rPr>
                      <w:kern w:val="0"/>
                      <w:szCs w:val="21"/>
                    </w:rPr>
                  </w:pPr>
                  <w:r>
                    <w:rPr>
                      <w:kern w:val="0"/>
                      <w:szCs w:val="21"/>
                    </w:rPr>
                    <w:t>5</w:t>
                  </w:r>
                </w:p>
              </w:tc>
              <w:tc>
                <w:tcPr>
                  <w:tcW w:w="1945" w:type="pct"/>
                  <w:tcBorders>
                    <w:top w:val="nil"/>
                    <w:left w:val="nil"/>
                    <w:bottom w:val="single" w:color="auto" w:sz="4" w:space="0"/>
                    <w:right w:val="single" w:color="auto" w:sz="4" w:space="0"/>
                  </w:tcBorders>
                  <w:shd w:val="clear" w:color="000000" w:fill="FFFFFF"/>
                  <w:vAlign w:val="center"/>
                </w:tcPr>
                <w:p w14:paraId="45D8B423">
                  <w:pPr>
                    <w:widowControl/>
                    <w:snapToGrid w:val="0"/>
                    <w:jc w:val="center"/>
                    <w:rPr>
                      <w:kern w:val="0"/>
                      <w:szCs w:val="21"/>
                    </w:rPr>
                  </w:pPr>
                  <w:r>
                    <w:rPr>
                      <w:kern w:val="0"/>
                      <w:szCs w:val="21"/>
                    </w:rPr>
                    <w:t>高效液相色谱仪</w:t>
                  </w:r>
                </w:p>
              </w:tc>
              <w:tc>
                <w:tcPr>
                  <w:tcW w:w="1783" w:type="pct"/>
                  <w:tcBorders>
                    <w:top w:val="nil"/>
                    <w:left w:val="nil"/>
                    <w:bottom w:val="single" w:color="auto" w:sz="4" w:space="0"/>
                    <w:right w:val="single" w:color="auto" w:sz="4" w:space="0"/>
                  </w:tcBorders>
                  <w:vAlign w:val="center"/>
                </w:tcPr>
                <w:p w14:paraId="6A8C6CC5">
                  <w:pPr>
                    <w:widowControl/>
                    <w:snapToGrid w:val="0"/>
                    <w:jc w:val="center"/>
                    <w:rPr>
                      <w:kern w:val="0"/>
                      <w:szCs w:val="21"/>
                    </w:rPr>
                  </w:pPr>
                  <w:r>
                    <w:rPr>
                      <w:kern w:val="0"/>
                      <w:szCs w:val="21"/>
                    </w:rPr>
                    <w:t>LC-20AD/T</w:t>
                  </w:r>
                </w:p>
              </w:tc>
              <w:tc>
                <w:tcPr>
                  <w:tcW w:w="372" w:type="pct"/>
                  <w:tcBorders>
                    <w:top w:val="nil"/>
                    <w:left w:val="nil"/>
                    <w:bottom w:val="single" w:color="auto" w:sz="4" w:space="0"/>
                    <w:right w:val="single" w:color="auto" w:sz="4" w:space="0"/>
                  </w:tcBorders>
                  <w:vAlign w:val="center"/>
                </w:tcPr>
                <w:p w14:paraId="73F99FF5">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5C130C41">
                  <w:pPr>
                    <w:widowControl/>
                    <w:snapToGrid w:val="0"/>
                    <w:jc w:val="center"/>
                    <w:rPr>
                      <w:kern w:val="0"/>
                      <w:szCs w:val="21"/>
                    </w:rPr>
                  </w:pPr>
                </w:p>
              </w:tc>
            </w:tr>
            <w:tr w14:paraId="11270C97">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2DF89C5A">
                  <w:pPr>
                    <w:widowControl/>
                    <w:snapToGrid w:val="0"/>
                    <w:jc w:val="center"/>
                    <w:rPr>
                      <w:kern w:val="0"/>
                      <w:szCs w:val="21"/>
                    </w:rPr>
                  </w:pPr>
                  <w:r>
                    <w:rPr>
                      <w:kern w:val="0"/>
                      <w:szCs w:val="21"/>
                    </w:rPr>
                    <w:t>6</w:t>
                  </w:r>
                </w:p>
              </w:tc>
              <w:tc>
                <w:tcPr>
                  <w:tcW w:w="1945" w:type="pct"/>
                  <w:tcBorders>
                    <w:top w:val="nil"/>
                    <w:left w:val="nil"/>
                    <w:bottom w:val="single" w:color="auto" w:sz="4" w:space="0"/>
                    <w:right w:val="single" w:color="auto" w:sz="4" w:space="0"/>
                  </w:tcBorders>
                  <w:shd w:val="clear" w:color="000000" w:fill="FFFFFF"/>
                  <w:vAlign w:val="center"/>
                </w:tcPr>
                <w:p w14:paraId="09336949">
                  <w:pPr>
                    <w:widowControl/>
                    <w:snapToGrid w:val="0"/>
                    <w:jc w:val="center"/>
                    <w:rPr>
                      <w:kern w:val="0"/>
                      <w:szCs w:val="21"/>
                    </w:rPr>
                  </w:pPr>
                  <w:r>
                    <w:rPr>
                      <w:kern w:val="0"/>
                      <w:szCs w:val="21"/>
                    </w:rPr>
                    <w:t>火焰原子吸收分光光度计</w:t>
                  </w:r>
                </w:p>
              </w:tc>
              <w:tc>
                <w:tcPr>
                  <w:tcW w:w="1783" w:type="pct"/>
                  <w:tcBorders>
                    <w:top w:val="nil"/>
                    <w:left w:val="nil"/>
                    <w:bottom w:val="single" w:color="auto" w:sz="4" w:space="0"/>
                    <w:right w:val="single" w:color="auto" w:sz="4" w:space="0"/>
                  </w:tcBorders>
                  <w:vAlign w:val="center"/>
                </w:tcPr>
                <w:p w14:paraId="28ADB265">
                  <w:pPr>
                    <w:widowControl/>
                    <w:snapToGrid w:val="0"/>
                    <w:jc w:val="center"/>
                    <w:rPr>
                      <w:kern w:val="0"/>
                      <w:szCs w:val="21"/>
                    </w:rPr>
                  </w:pPr>
                  <w:r>
                    <w:rPr>
                      <w:kern w:val="0"/>
                      <w:szCs w:val="21"/>
                    </w:rPr>
                    <w:t>PinAAcle900F</w:t>
                  </w:r>
                </w:p>
              </w:tc>
              <w:tc>
                <w:tcPr>
                  <w:tcW w:w="372" w:type="pct"/>
                  <w:tcBorders>
                    <w:top w:val="nil"/>
                    <w:left w:val="nil"/>
                    <w:bottom w:val="single" w:color="auto" w:sz="4" w:space="0"/>
                    <w:right w:val="single" w:color="auto" w:sz="4" w:space="0"/>
                  </w:tcBorders>
                  <w:vAlign w:val="center"/>
                </w:tcPr>
                <w:p w14:paraId="6A5FA073">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54B6633E">
                  <w:pPr>
                    <w:widowControl/>
                    <w:snapToGrid w:val="0"/>
                    <w:jc w:val="center"/>
                    <w:rPr>
                      <w:kern w:val="0"/>
                      <w:szCs w:val="21"/>
                    </w:rPr>
                  </w:pPr>
                </w:p>
              </w:tc>
            </w:tr>
            <w:tr w14:paraId="0FBDC8B4">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5993DE19">
                  <w:pPr>
                    <w:widowControl/>
                    <w:snapToGrid w:val="0"/>
                    <w:jc w:val="center"/>
                    <w:rPr>
                      <w:kern w:val="0"/>
                      <w:szCs w:val="21"/>
                    </w:rPr>
                  </w:pPr>
                  <w:r>
                    <w:rPr>
                      <w:kern w:val="0"/>
                      <w:szCs w:val="21"/>
                    </w:rPr>
                    <w:t>7</w:t>
                  </w:r>
                </w:p>
              </w:tc>
              <w:tc>
                <w:tcPr>
                  <w:tcW w:w="1945" w:type="pct"/>
                  <w:tcBorders>
                    <w:top w:val="nil"/>
                    <w:left w:val="nil"/>
                    <w:bottom w:val="single" w:color="auto" w:sz="4" w:space="0"/>
                    <w:right w:val="single" w:color="auto" w:sz="4" w:space="0"/>
                  </w:tcBorders>
                  <w:shd w:val="clear" w:color="000000" w:fill="FFFFFF"/>
                  <w:vAlign w:val="center"/>
                </w:tcPr>
                <w:p w14:paraId="4ECC379C">
                  <w:pPr>
                    <w:widowControl/>
                    <w:snapToGrid w:val="0"/>
                    <w:jc w:val="center"/>
                    <w:rPr>
                      <w:kern w:val="0"/>
                      <w:szCs w:val="21"/>
                    </w:rPr>
                  </w:pPr>
                  <w:r>
                    <w:rPr>
                      <w:kern w:val="0"/>
                      <w:szCs w:val="21"/>
                    </w:rPr>
                    <w:t>火焰原子吸收光谱仪</w:t>
                  </w:r>
                </w:p>
              </w:tc>
              <w:tc>
                <w:tcPr>
                  <w:tcW w:w="1783" w:type="pct"/>
                  <w:tcBorders>
                    <w:top w:val="nil"/>
                    <w:left w:val="nil"/>
                    <w:bottom w:val="single" w:color="auto" w:sz="4" w:space="0"/>
                    <w:right w:val="single" w:color="auto" w:sz="4" w:space="0"/>
                  </w:tcBorders>
                  <w:vAlign w:val="center"/>
                </w:tcPr>
                <w:p w14:paraId="44FE4D6F">
                  <w:pPr>
                    <w:widowControl/>
                    <w:snapToGrid w:val="0"/>
                    <w:jc w:val="center"/>
                    <w:rPr>
                      <w:kern w:val="0"/>
                      <w:szCs w:val="21"/>
                    </w:rPr>
                  </w:pPr>
                  <w:r>
                    <w:rPr>
                      <w:kern w:val="0"/>
                      <w:szCs w:val="21"/>
                    </w:rPr>
                    <w:t>Savant AA</w:t>
                  </w:r>
                </w:p>
              </w:tc>
              <w:tc>
                <w:tcPr>
                  <w:tcW w:w="372" w:type="pct"/>
                  <w:tcBorders>
                    <w:top w:val="nil"/>
                    <w:left w:val="nil"/>
                    <w:bottom w:val="single" w:color="auto" w:sz="4" w:space="0"/>
                    <w:right w:val="single" w:color="auto" w:sz="4" w:space="0"/>
                  </w:tcBorders>
                  <w:vAlign w:val="center"/>
                </w:tcPr>
                <w:p w14:paraId="2C8AC495">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2036E700">
                  <w:pPr>
                    <w:widowControl/>
                    <w:snapToGrid w:val="0"/>
                    <w:jc w:val="center"/>
                    <w:rPr>
                      <w:kern w:val="0"/>
                      <w:szCs w:val="21"/>
                    </w:rPr>
                  </w:pPr>
                </w:p>
              </w:tc>
            </w:tr>
            <w:tr w14:paraId="20063ECD">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F8286BD">
                  <w:pPr>
                    <w:widowControl/>
                    <w:snapToGrid w:val="0"/>
                    <w:jc w:val="center"/>
                    <w:rPr>
                      <w:kern w:val="0"/>
                      <w:szCs w:val="21"/>
                    </w:rPr>
                  </w:pPr>
                  <w:r>
                    <w:rPr>
                      <w:kern w:val="0"/>
                      <w:szCs w:val="21"/>
                    </w:rPr>
                    <w:t>8</w:t>
                  </w:r>
                </w:p>
              </w:tc>
              <w:tc>
                <w:tcPr>
                  <w:tcW w:w="1945" w:type="pct"/>
                  <w:tcBorders>
                    <w:top w:val="nil"/>
                    <w:left w:val="nil"/>
                    <w:bottom w:val="single" w:color="auto" w:sz="4" w:space="0"/>
                    <w:right w:val="single" w:color="auto" w:sz="4" w:space="0"/>
                  </w:tcBorders>
                  <w:shd w:val="clear" w:color="000000" w:fill="FFFFFF"/>
                  <w:vAlign w:val="center"/>
                </w:tcPr>
                <w:p w14:paraId="3882E16B">
                  <w:pPr>
                    <w:widowControl/>
                    <w:snapToGrid w:val="0"/>
                    <w:jc w:val="center"/>
                    <w:rPr>
                      <w:kern w:val="0"/>
                      <w:szCs w:val="21"/>
                    </w:rPr>
                  </w:pPr>
                  <w:r>
                    <w:rPr>
                      <w:kern w:val="0"/>
                      <w:szCs w:val="21"/>
                    </w:rPr>
                    <w:t>石墨炉原子吸收分光光度计</w:t>
                  </w:r>
                </w:p>
              </w:tc>
              <w:tc>
                <w:tcPr>
                  <w:tcW w:w="1783" w:type="pct"/>
                  <w:tcBorders>
                    <w:top w:val="nil"/>
                    <w:left w:val="nil"/>
                    <w:bottom w:val="single" w:color="auto" w:sz="4" w:space="0"/>
                    <w:right w:val="single" w:color="auto" w:sz="4" w:space="0"/>
                  </w:tcBorders>
                  <w:vAlign w:val="center"/>
                </w:tcPr>
                <w:p w14:paraId="0B0D9ECA">
                  <w:pPr>
                    <w:widowControl/>
                    <w:snapToGrid w:val="0"/>
                    <w:jc w:val="center"/>
                    <w:rPr>
                      <w:kern w:val="0"/>
                      <w:szCs w:val="21"/>
                    </w:rPr>
                  </w:pPr>
                  <w:r>
                    <w:rPr>
                      <w:kern w:val="0"/>
                      <w:szCs w:val="21"/>
                    </w:rPr>
                    <w:t>PinAAcle900Z</w:t>
                  </w:r>
                </w:p>
              </w:tc>
              <w:tc>
                <w:tcPr>
                  <w:tcW w:w="372" w:type="pct"/>
                  <w:tcBorders>
                    <w:top w:val="nil"/>
                    <w:left w:val="nil"/>
                    <w:bottom w:val="single" w:color="auto" w:sz="4" w:space="0"/>
                    <w:right w:val="single" w:color="auto" w:sz="4" w:space="0"/>
                  </w:tcBorders>
                  <w:vAlign w:val="center"/>
                </w:tcPr>
                <w:p w14:paraId="3D0B1E9E">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518FC823">
                  <w:pPr>
                    <w:widowControl/>
                    <w:snapToGrid w:val="0"/>
                    <w:jc w:val="center"/>
                    <w:rPr>
                      <w:kern w:val="0"/>
                      <w:szCs w:val="21"/>
                    </w:rPr>
                  </w:pPr>
                </w:p>
              </w:tc>
            </w:tr>
            <w:tr w14:paraId="087E897D">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2C7FDB1">
                  <w:pPr>
                    <w:widowControl/>
                    <w:snapToGrid w:val="0"/>
                    <w:jc w:val="center"/>
                    <w:rPr>
                      <w:kern w:val="0"/>
                      <w:szCs w:val="21"/>
                    </w:rPr>
                  </w:pPr>
                  <w:r>
                    <w:rPr>
                      <w:kern w:val="0"/>
                      <w:szCs w:val="21"/>
                    </w:rPr>
                    <w:t>9</w:t>
                  </w:r>
                </w:p>
              </w:tc>
              <w:tc>
                <w:tcPr>
                  <w:tcW w:w="1945" w:type="pct"/>
                  <w:tcBorders>
                    <w:top w:val="nil"/>
                    <w:left w:val="nil"/>
                    <w:bottom w:val="single" w:color="auto" w:sz="4" w:space="0"/>
                    <w:right w:val="single" w:color="auto" w:sz="4" w:space="0"/>
                  </w:tcBorders>
                  <w:shd w:val="clear" w:color="000000" w:fill="FFFFFF"/>
                  <w:vAlign w:val="center"/>
                </w:tcPr>
                <w:p w14:paraId="3785B5F9">
                  <w:pPr>
                    <w:widowControl/>
                    <w:snapToGrid w:val="0"/>
                    <w:jc w:val="center"/>
                    <w:rPr>
                      <w:kern w:val="0"/>
                      <w:szCs w:val="21"/>
                    </w:rPr>
                  </w:pPr>
                  <w:r>
                    <w:rPr>
                      <w:kern w:val="0"/>
                      <w:szCs w:val="21"/>
                    </w:rPr>
                    <w:t>石墨炉原子吸收光谱仪</w:t>
                  </w:r>
                </w:p>
              </w:tc>
              <w:tc>
                <w:tcPr>
                  <w:tcW w:w="1783" w:type="pct"/>
                  <w:tcBorders>
                    <w:top w:val="nil"/>
                    <w:left w:val="nil"/>
                    <w:bottom w:val="single" w:color="auto" w:sz="4" w:space="0"/>
                    <w:right w:val="single" w:color="auto" w:sz="4" w:space="0"/>
                  </w:tcBorders>
                  <w:vAlign w:val="center"/>
                </w:tcPr>
                <w:p w14:paraId="60CC7B23">
                  <w:pPr>
                    <w:widowControl/>
                    <w:snapToGrid w:val="0"/>
                    <w:jc w:val="center"/>
                    <w:rPr>
                      <w:kern w:val="0"/>
                      <w:szCs w:val="21"/>
                    </w:rPr>
                  </w:pPr>
                  <w:r>
                    <w:rPr>
                      <w:kern w:val="0"/>
                      <w:szCs w:val="21"/>
                    </w:rPr>
                    <w:t>Savant AA</w:t>
                  </w:r>
                </w:p>
              </w:tc>
              <w:tc>
                <w:tcPr>
                  <w:tcW w:w="372" w:type="pct"/>
                  <w:tcBorders>
                    <w:top w:val="nil"/>
                    <w:left w:val="nil"/>
                    <w:bottom w:val="single" w:color="auto" w:sz="4" w:space="0"/>
                    <w:right w:val="single" w:color="auto" w:sz="4" w:space="0"/>
                  </w:tcBorders>
                  <w:vAlign w:val="center"/>
                </w:tcPr>
                <w:p w14:paraId="7221A5D8">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5D14C769">
                  <w:pPr>
                    <w:widowControl/>
                    <w:snapToGrid w:val="0"/>
                    <w:jc w:val="center"/>
                    <w:rPr>
                      <w:kern w:val="0"/>
                      <w:szCs w:val="21"/>
                    </w:rPr>
                  </w:pPr>
                </w:p>
              </w:tc>
            </w:tr>
            <w:tr w14:paraId="1BD7DE4B">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5E5C350A">
                  <w:pPr>
                    <w:widowControl/>
                    <w:snapToGrid w:val="0"/>
                    <w:jc w:val="center"/>
                    <w:rPr>
                      <w:kern w:val="0"/>
                      <w:szCs w:val="21"/>
                    </w:rPr>
                  </w:pPr>
                  <w:r>
                    <w:rPr>
                      <w:kern w:val="0"/>
                      <w:szCs w:val="21"/>
                    </w:rPr>
                    <w:t>10</w:t>
                  </w:r>
                </w:p>
              </w:tc>
              <w:tc>
                <w:tcPr>
                  <w:tcW w:w="1945" w:type="pct"/>
                  <w:tcBorders>
                    <w:top w:val="nil"/>
                    <w:left w:val="nil"/>
                    <w:bottom w:val="single" w:color="auto" w:sz="4" w:space="0"/>
                    <w:right w:val="single" w:color="auto" w:sz="4" w:space="0"/>
                  </w:tcBorders>
                  <w:shd w:val="clear" w:color="000000" w:fill="FFFFFF"/>
                  <w:vAlign w:val="center"/>
                </w:tcPr>
                <w:p w14:paraId="3B554776">
                  <w:pPr>
                    <w:widowControl/>
                    <w:snapToGrid w:val="0"/>
                    <w:jc w:val="center"/>
                    <w:rPr>
                      <w:kern w:val="0"/>
                      <w:szCs w:val="21"/>
                    </w:rPr>
                  </w:pPr>
                  <w:r>
                    <w:rPr>
                      <w:kern w:val="0"/>
                      <w:szCs w:val="21"/>
                    </w:rPr>
                    <w:t>离子色谱仪</w:t>
                  </w:r>
                </w:p>
              </w:tc>
              <w:tc>
                <w:tcPr>
                  <w:tcW w:w="1783" w:type="pct"/>
                  <w:tcBorders>
                    <w:top w:val="nil"/>
                    <w:left w:val="nil"/>
                    <w:bottom w:val="single" w:color="auto" w:sz="4" w:space="0"/>
                    <w:right w:val="single" w:color="auto" w:sz="4" w:space="0"/>
                  </w:tcBorders>
                  <w:vAlign w:val="center"/>
                </w:tcPr>
                <w:p w14:paraId="225174E5">
                  <w:pPr>
                    <w:widowControl/>
                    <w:snapToGrid w:val="0"/>
                    <w:jc w:val="center"/>
                    <w:rPr>
                      <w:kern w:val="0"/>
                      <w:szCs w:val="21"/>
                    </w:rPr>
                  </w:pPr>
                  <w:r>
                    <w:rPr>
                      <w:kern w:val="0"/>
                      <w:szCs w:val="21"/>
                    </w:rPr>
                    <w:t>CIC-D160</w:t>
                  </w:r>
                </w:p>
              </w:tc>
              <w:tc>
                <w:tcPr>
                  <w:tcW w:w="372" w:type="pct"/>
                  <w:tcBorders>
                    <w:top w:val="nil"/>
                    <w:left w:val="nil"/>
                    <w:bottom w:val="single" w:color="auto" w:sz="4" w:space="0"/>
                    <w:right w:val="single" w:color="auto" w:sz="4" w:space="0"/>
                  </w:tcBorders>
                  <w:vAlign w:val="center"/>
                </w:tcPr>
                <w:p w14:paraId="589F7DC8">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06DE0B77">
                  <w:pPr>
                    <w:widowControl/>
                    <w:snapToGrid w:val="0"/>
                    <w:jc w:val="center"/>
                    <w:rPr>
                      <w:kern w:val="0"/>
                      <w:szCs w:val="21"/>
                    </w:rPr>
                  </w:pPr>
                </w:p>
              </w:tc>
            </w:tr>
            <w:tr w14:paraId="4C6FA564">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28E7438C">
                  <w:pPr>
                    <w:widowControl/>
                    <w:snapToGrid w:val="0"/>
                    <w:jc w:val="center"/>
                    <w:rPr>
                      <w:kern w:val="0"/>
                      <w:szCs w:val="21"/>
                    </w:rPr>
                  </w:pPr>
                  <w:r>
                    <w:rPr>
                      <w:kern w:val="0"/>
                      <w:szCs w:val="21"/>
                    </w:rPr>
                    <w:t>11</w:t>
                  </w:r>
                </w:p>
              </w:tc>
              <w:tc>
                <w:tcPr>
                  <w:tcW w:w="1945" w:type="pct"/>
                  <w:tcBorders>
                    <w:top w:val="nil"/>
                    <w:left w:val="nil"/>
                    <w:bottom w:val="single" w:color="auto" w:sz="4" w:space="0"/>
                    <w:right w:val="single" w:color="auto" w:sz="4" w:space="0"/>
                  </w:tcBorders>
                  <w:shd w:val="clear" w:color="000000" w:fill="FFFFFF"/>
                  <w:vAlign w:val="center"/>
                </w:tcPr>
                <w:p w14:paraId="46CD624B">
                  <w:pPr>
                    <w:widowControl/>
                    <w:snapToGrid w:val="0"/>
                    <w:jc w:val="center"/>
                    <w:rPr>
                      <w:kern w:val="0"/>
                      <w:szCs w:val="21"/>
                    </w:rPr>
                  </w:pPr>
                  <w:r>
                    <w:rPr>
                      <w:kern w:val="0"/>
                      <w:szCs w:val="21"/>
                    </w:rPr>
                    <w:t>六路低本底α β测量仪</w:t>
                  </w:r>
                </w:p>
              </w:tc>
              <w:tc>
                <w:tcPr>
                  <w:tcW w:w="1783" w:type="pct"/>
                  <w:tcBorders>
                    <w:top w:val="nil"/>
                    <w:left w:val="nil"/>
                    <w:bottom w:val="single" w:color="auto" w:sz="4" w:space="0"/>
                    <w:right w:val="single" w:color="auto" w:sz="4" w:space="0"/>
                  </w:tcBorders>
                  <w:vAlign w:val="center"/>
                </w:tcPr>
                <w:p w14:paraId="574AC06F">
                  <w:pPr>
                    <w:widowControl/>
                    <w:snapToGrid w:val="0"/>
                    <w:jc w:val="center"/>
                    <w:rPr>
                      <w:kern w:val="0"/>
                      <w:szCs w:val="21"/>
                    </w:rPr>
                  </w:pPr>
                  <w:r>
                    <w:rPr>
                      <w:kern w:val="0"/>
                      <w:szCs w:val="21"/>
                    </w:rPr>
                    <w:t>LB-6</w:t>
                  </w:r>
                </w:p>
              </w:tc>
              <w:tc>
                <w:tcPr>
                  <w:tcW w:w="372" w:type="pct"/>
                  <w:tcBorders>
                    <w:top w:val="nil"/>
                    <w:left w:val="nil"/>
                    <w:bottom w:val="single" w:color="auto" w:sz="4" w:space="0"/>
                    <w:right w:val="single" w:color="auto" w:sz="4" w:space="0"/>
                  </w:tcBorders>
                  <w:vAlign w:val="center"/>
                </w:tcPr>
                <w:p w14:paraId="4D29303D">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32BBDC6C">
                  <w:pPr>
                    <w:widowControl/>
                    <w:snapToGrid w:val="0"/>
                    <w:jc w:val="center"/>
                    <w:rPr>
                      <w:kern w:val="0"/>
                      <w:szCs w:val="21"/>
                    </w:rPr>
                  </w:pPr>
                </w:p>
              </w:tc>
            </w:tr>
            <w:tr w14:paraId="2678367D">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B036D95">
                  <w:pPr>
                    <w:widowControl/>
                    <w:snapToGrid w:val="0"/>
                    <w:jc w:val="center"/>
                    <w:rPr>
                      <w:kern w:val="0"/>
                      <w:szCs w:val="21"/>
                    </w:rPr>
                  </w:pPr>
                  <w:r>
                    <w:rPr>
                      <w:kern w:val="0"/>
                      <w:szCs w:val="21"/>
                    </w:rPr>
                    <w:t>12</w:t>
                  </w:r>
                </w:p>
              </w:tc>
              <w:tc>
                <w:tcPr>
                  <w:tcW w:w="1945" w:type="pct"/>
                  <w:tcBorders>
                    <w:top w:val="nil"/>
                    <w:left w:val="nil"/>
                    <w:bottom w:val="single" w:color="auto" w:sz="4" w:space="0"/>
                    <w:right w:val="single" w:color="auto" w:sz="4" w:space="0"/>
                  </w:tcBorders>
                  <w:shd w:val="clear" w:color="000000" w:fill="FFFFFF"/>
                  <w:vAlign w:val="center"/>
                </w:tcPr>
                <w:p w14:paraId="6CA8F541">
                  <w:pPr>
                    <w:widowControl/>
                    <w:snapToGrid w:val="0"/>
                    <w:jc w:val="center"/>
                    <w:rPr>
                      <w:kern w:val="0"/>
                      <w:szCs w:val="21"/>
                    </w:rPr>
                  </w:pPr>
                  <w:r>
                    <w:rPr>
                      <w:kern w:val="0"/>
                      <w:szCs w:val="21"/>
                    </w:rPr>
                    <w:t>苏玛罐清罐仪</w:t>
                  </w:r>
                </w:p>
              </w:tc>
              <w:tc>
                <w:tcPr>
                  <w:tcW w:w="1783" w:type="pct"/>
                  <w:tcBorders>
                    <w:top w:val="nil"/>
                    <w:left w:val="nil"/>
                    <w:bottom w:val="single" w:color="auto" w:sz="4" w:space="0"/>
                    <w:right w:val="single" w:color="auto" w:sz="4" w:space="0"/>
                  </w:tcBorders>
                  <w:vAlign w:val="center"/>
                </w:tcPr>
                <w:p w14:paraId="49377ED7">
                  <w:pPr>
                    <w:widowControl/>
                    <w:snapToGrid w:val="0"/>
                    <w:jc w:val="center"/>
                    <w:rPr>
                      <w:kern w:val="0"/>
                      <w:szCs w:val="21"/>
                    </w:rPr>
                  </w:pPr>
                  <w:r>
                    <w:rPr>
                      <w:kern w:val="0"/>
                      <w:szCs w:val="21"/>
                    </w:rPr>
                    <w:t>VC6000</w:t>
                  </w:r>
                </w:p>
              </w:tc>
              <w:tc>
                <w:tcPr>
                  <w:tcW w:w="372" w:type="pct"/>
                  <w:tcBorders>
                    <w:top w:val="nil"/>
                    <w:left w:val="nil"/>
                    <w:bottom w:val="single" w:color="auto" w:sz="4" w:space="0"/>
                    <w:right w:val="single" w:color="auto" w:sz="4" w:space="0"/>
                  </w:tcBorders>
                  <w:vAlign w:val="center"/>
                </w:tcPr>
                <w:p w14:paraId="6B04431C">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2F1A7E35">
                  <w:pPr>
                    <w:widowControl/>
                    <w:snapToGrid w:val="0"/>
                    <w:jc w:val="center"/>
                    <w:rPr>
                      <w:kern w:val="0"/>
                      <w:szCs w:val="21"/>
                    </w:rPr>
                  </w:pPr>
                </w:p>
              </w:tc>
            </w:tr>
            <w:tr w14:paraId="1958519B">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977085C">
                  <w:pPr>
                    <w:widowControl/>
                    <w:snapToGrid w:val="0"/>
                    <w:jc w:val="center"/>
                    <w:rPr>
                      <w:kern w:val="0"/>
                      <w:szCs w:val="21"/>
                    </w:rPr>
                  </w:pPr>
                  <w:r>
                    <w:rPr>
                      <w:kern w:val="0"/>
                      <w:szCs w:val="21"/>
                    </w:rPr>
                    <w:t>13</w:t>
                  </w:r>
                </w:p>
              </w:tc>
              <w:tc>
                <w:tcPr>
                  <w:tcW w:w="1945" w:type="pct"/>
                  <w:tcBorders>
                    <w:top w:val="nil"/>
                    <w:left w:val="nil"/>
                    <w:bottom w:val="single" w:color="auto" w:sz="4" w:space="0"/>
                    <w:right w:val="single" w:color="auto" w:sz="4" w:space="0"/>
                  </w:tcBorders>
                  <w:shd w:val="clear" w:color="000000" w:fill="FFFFFF"/>
                  <w:vAlign w:val="center"/>
                </w:tcPr>
                <w:p w14:paraId="56A45775">
                  <w:pPr>
                    <w:widowControl/>
                    <w:snapToGrid w:val="0"/>
                    <w:jc w:val="center"/>
                    <w:rPr>
                      <w:kern w:val="0"/>
                      <w:szCs w:val="21"/>
                    </w:rPr>
                  </w:pPr>
                  <w:r>
                    <w:rPr>
                      <w:kern w:val="0"/>
                      <w:szCs w:val="21"/>
                    </w:rPr>
                    <w:t>气相色谱仪</w:t>
                  </w:r>
                </w:p>
              </w:tc>
              <w:tc>
                <w:tcPr>
                  <w:tcW w:w="1783" w:type="pct"/>
                  <w:tcBorders>
                    <w:top w:val="nil"/>
                    <w:left w:val="nil"/>
                    <w:bottom w:val="single" w:color="auto" w:sz="4" w:space="0"/>
                    <w:right w:val="single" w:color="auto" w:sz="4" w:space="0"/>
                  </w:tcBorders>
                  <w:vAlign w:val="center"/>
                </w:tcPr>
                <w:p w14:paraId="3C25ABB7">
                  <w:pPr>
                    <w:widowControl/>
                    <w:snapToGrid w:val="0"/>
                    <w:jc w:val="center"/>
                    <w:rPr>
                      <w:kern w:val="0"/>
                      <w:szCs w:val="21"/>
                    </w:rPr>
                  </w:pPr>
                  <w:r>
                    <w:rPr>
                      <w:kern w:val="0"/>
                      <w:szCs w:val="21"/>
                    </w:rPr>
                    <w:t>GC-2030AF等</w:t>
                  </w:r>
                </w:p>
              </w:tc>
              <w:tc>
                <w:tcPr>
                  <w:tcW w:w="372" w:type="pct"/>
                  <w:tcBorders>
                    <w:top w:val="nil"/>
                    <w:left w:val="nil"/>
                    <w:bottom w:val="single" w:color="auto" w:sz="4" w:space="0"/>
                    <w:right w:val="single" w:color="auto" w:sz="4" w:space="0"/>
                  </w:tcBorders>
                  <w:vAlign w:val="center"/>
                </w:tcPr>
                <w:p w14:paraId="6B9AEDE3">
                  <w:pPr>
                    <w:widowControl/>
                    <w:snapToGrid w:val="0"/>
                    <w:jc w:val="center"/>
                    <w:rPr>
                      <w:kern w:val="0"/>
                      <w:szCs w:val="21"/>
                    </w:rPr>
                  </w:pPr>
                  <w:r>
                    <w:rPr>
                      <w:kern w:val="0"/>
                      <w:szCs w:val="21"/>
                    </w:rPr>
                    <w:t>7</w:t>
                  </w:r>
                </w:p>
              </w:tc>
              <w:tc>
                <w:tcPr>
                  <w:tcW w:w="462" w:type="pct"/>
                  <w:vMerge w:val="continue"/>
                  <w:tcBorders>
                    <w:left w:val="single" w:color="auto" w:sz="4" w:space="0"/>
                    <w:right w:val="single" w:color="auto" w:sz="4" w:space="0"/>
                  </w:tcBorders>
                  <w:vAlign w:val="center"/>
                </w:tcPr>
                <w:p w14:paraId="0C9AD0B3">
                  <w:pPr>
                    <w:widowControl/>
                    <w:snapToGrid w:val="0"/>
                    <w:jc w:val="center"/>
                    <w:rPr>
                      <w:kern w:val="0"/>
                      <w:szCs w:val="21"/>
                    </w:rPr>
                  </w:pPr>
                </w:p>
              </w:tc>
            </w:tr>
            <w:tr w14:paraId="64BF2265">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231D0696">
                  <w:pPr>
                    <w:widowControl/>
                    <w:snapToGrid w:val="0"/>
                    <w:jc w:val="center"/>
                    <w:rPr>
                      <w:kern w:val="0"/>
                      <w:szCs w:val="21"/>
                    </w:rPr>
                  </w:pPr>
                  <w:r>
                    <w:rPr>
                      <w:kern w:val="0"/>
                      <w:szCs w:val="21"/>
                    </w:rPr>
                    <w:t>14</w:t>
                  </w:r>
                </w:p>
              </w:tc>
              <w:tc>
                <w:tcPr>
                  <w:tcW w:w="1945" w:type="pct"/>
                  <w:tcBorders>
                    <w:top w:val="nil"/>
                    <w:left w:val="nil"/>
                    <w:bottom w:val="single" w:color="auto" w:sz="4" w:space="0"/>
                    <w:right w:val="single" w:color="auto" w:sz="4" w:space="0"/>
                  </w:tcBorders>
                  <w:shd w:val="clear" w:color="000000" w:fill="FFFFFF"/>
                  <w:vAlign w:val="center"/>
                </w:tcPr>
                <w:p w14:paraId="59321CD4">
                  <w:pPr>
                    <w:widowControl/>
                    <w:snapToGrid w:val="0"/>
                    <w:jc w:val="center"/>
                    <w:rPr>
                      <w:kern w:val="0"/>
                      <w:szCs w:val="21"/>
                    </w:rPr>
                  </w:pPr>
                  <w:r>
                    <w:rPr>
                      <w:kern w:val="0"/>
                      <w:szCs w:val="21"/>
                    </w:rPr>
                    <w:t>气相色谱质谱联用仪</w:t>
                  </w:r>
                </w:p>
              </w:tc>
              <w:tc>
                <w:tcPr>
                  <w:tcW w:w="1783" w:type="pct"/>
                  <w:tcBorders>
                    <w:top w:val="nil"/>
                    <w:left w:val="nil"/>
                    <w:bottom w:val="single" w:color="auto" w:sz="4" w:space="0"/>
                    <w:right w:val="single" w:color="auto" w:sz="4" w:space="0"/>
                  </w:tcBorders>
                  <w:vAlign w:val="center"/>
                </w:tcPr>
                <w:p w14:paraId="201C0847">
                  <w:pPr>
                    <w:widowControl/>
                    <w:snapToGrid w:val="0"/>
                    <w:jc w:val="center"/>
                    <w:rPr>
                      <w:kern w:val="0"/>
                      <w:szCs w:val="21"/>
                    </w:rPr>
                  </w:pPr>
                  <w:r>
                    <w:rPr>
                      <w:kern w:val="0"/>
                      <w:szCs w:val="21"/>
                    </w:rPr>
                    <w:t>GCMS-QP2020/GCMS-</w:t>
                  </w:r>
                </w:p>
                <w:p w14:paraId="272014FE">
                  <w:pPr>
                    <w:widowControl/>
                    <w:snapToGrid w:val="0"/>
                    <w:jc w:val="center"/>
                    <w:rPr>
                      <w:kern w:val="0"/>
                      <w:szCs w:val="21"/>
                    </w:rPr>
                  </w:pPr>
                  <w:r>
                    <w:rPr>
                      <w:kern w:val="0"/>
                      <w:szCs w:val="21"/>
                    </w:rPr>
                    <w:t>QP2020NX</w:t>
                  </w:r>
                </w:p>
              </w:tc>
              <w:tc>
                <w:tcPr>
                  <w:tcW w:w="372" w:type="pct"/>
                  <w:tcBorders>
                    <w:top w:val="nil"/>
                    <w:left w:val="nil"/>
                    <w:bottom w:val="single" w:color="auto" w:sz="4" w:space="0"/>
                    <w:right w:val="single" w:color="auto" w:sz="4" w:space="0"/>
                  </w:tcBorders>
                  <w:vAlign w:val="center"/>
                </w:tcPr>
                <w:p w14:paraId="30CE8050">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7A212E67">
                  <w:pPr>
                    <w:widowControl/>
                    <w:snapToGrid w:val="0"/>
                    <w:jc w:val="center"/>
                    <w:rPr>
                      <w:kern w:val="0"/>
                      <w:szCs w:val="21"/>
                    </w:rPr>
                  </w:pPr>
                </w:p>
              </w:tc>
            </w:tr>
            <w:tr w14:paraId="26000DDF">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280B48B9">
                  <w:pPr>
                    <w:widowControl/>
                    <w:snapToGrid w:val="0"/>
                    <w:jc w:val="center"/>
                    <w:rPr>
                      <w:kern w:val="0"/>
                      <w:szCs w:val="21"/>
                    </w:rPr>
                  </w:pPr>
                  <w:r>
                    <w:rPr>
                      <w:kern w:val="0"/>
                      <w:szCs w:val="21"/>
                    </w:rPr>
                    <w:t>15</w:t>
                  </w:r>
                </w:p>
              </w:tc>
              <w:tc>
                <w:tcPr>
                  <w:tcW w:w="1945" w:type="pct"/>
                  <w:tcBorders>
                    <w:top w:val="nil"/>
                    <w:left w:val="nil"/>
                    <w:bottom w:val="single" w:color="auto" w:sz="4" w:space="0"/>
                    <w:right w:val="single" w:color="auto" w:sz="4" w:space="0"/>
                  </w:tcBorders>
                  <w:shd w:val="clear" w:color="000000" w:fill="FFFFFF"/>
                  <w:vAlign w:val="center"/>
                </w:tcPr>
                <w:p w14:paraId="7C59346B">
                  <w:pPr>
                    <w:widowControl/>
                    <w:snapToGrid w:val="0"/>
                    <w:jc w:val="center"/>
                    <w:rPr>
                      <w:kern w:val="0"/>
                      <w:szCs w:val="21"/>
                    </w:rPr>
                  </w:pPr>
                  <w:r>
                    <w:rPr>
                      <w:kern w:val="0"/>
                      <w:szCs w:val="21"/>
                    </w:rPr>
                    <w:t>气质联用仪</w:t>
                  </w:r>
                </w:p>
              </w:tc>
              <w:tc>
                <w:tcPr>
                  <w:tcW w:w="1783" w:type="pct"/>
                  <w:tcBorders>
                    <w:top w:val="nil"/>
                    <w:left w:val="nil"/>
                    <w:bottom w:val="single" w:color="auto" w:sz="4" w:space="0"/>
                    <w:right w:val="single" w:color="auto" w:sz="4" w:space="0"/>
                  </w:tcBorders>
                  <w:vAlign w:val="center"/>
                </w:tcPr>
                <w:p w14:paraId="058EA2DC">
                  <w:pPr>
                    <w:widowControl/>
                    <w:snapToGrid w:val="0"/>
                    <w:jc w:val="center"/>
                    <w:rPr>
                      <w:kern w:val="0"/>
                      <w:szCs w:val="21"/>
                    </w:rPr>
                  </w:pPr>
                  <w:r>
                    <w:rPr>
                      <w:kern w:val="0"/>
                      <w:szCs w:val="21"/>
                    </w:rPr>
                    <w:t>8890-5977B</w:t>
                  </w:r>
                </w:p>
              </w:tc>
              <w:tc>
                <w:tcPr>
                  <w:tcW w:w="372" w:type="pct"/>
                  <w:tcBorders>
                    <w:top w:val="nil"/>
                    <w:left w:val="nil"/>
                    <w:bottom w:val="single" w:color="auto" w:sz="4" w:space="0"/>
                    <w:right w:val="single" w:color="auto" w:sz="4" w:space="0"/>
                  </w:tcBorders>
                  <w:vAlign w:val="center"/>
                </w:tcPr>
                <w:p w14:paraId="5759FC1E">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359DE104">
                  <w:pPr>
                    <w:widowControl/>
                    <w:snapToGrid w:val="0"/>
                    <w:jc w:val="center"/>
                    <w:rPr>
                      <w:kern w:val="0"/>
                      <w:szCs w:val="21"/>
                    </w:rPr>
                  </w:pPr>
                </w:p>
              </w:tc>
            </w:tr>
            <w:tr w14:paraId="0E7BC0D4">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5C06A44">
                  <w:pPr>
                    <w:widowControl/>
                    <w:snapToGrid w:val="0"/>
                    <w:jc w:val="center"/>
                    <w:rPr>
                      <w:kern w:val="0"/>
                      <w:szCs w:val="21"/>
                    </w:rPr>
                  </w:pPr>
                  <w:r>
                    <w:rPr>
                      <w:kern w:val="0"/>
                      <w:szCs w:val="21"/>
                    </w:rPr>
                    <w:t>16</w:t>
                  </w:r>
                </w:p>
              </w:tc>
              <w:tc>
                <w:tcPr>
                  <w:tcW w:w="1945" w:type="pct"/>
                  <w:tcBorders>
                    <w:top w:val="nil"/>
                    <w:left w:val="nil"/>
                    <w:bottom w:val="single" w:color="auto" w:sz="4" w:space="0"/>
                    <w:right w:val="single" w:color="auto" w:sz="4" w:space="0"/>
                  </w:tcBorders>
                  <w:shd w:val="clear" w:color="000000" w:fill="FFFFFF"/>
                  <w:vAlign w:val="center"/>
                </w:tcPr>
                <w:p w14:paraId="0835499C">
                  <w:pPr>
                    <w:widowControl/>
                    <w:snapToGrid w:val="0"/>
                    <w:jc w:val="center"/>
                    <w:rPr>
                      <w:kern w:val="0"/>
                      <w:szCs w:val="21"/>
                    </w:rPr>
                  </w:pPr>
                  <w:r>
                    <w:rPr>
                      <w:kern w:val="0"/>
                      <w:szCs w:val="21"/>
                    </w:rPr>
                    <w:t>液相色谱仪</w:t>
                  </w:r>
                </w:p>
              </w:tc>
              <w:tc>
                <w:tcPr>
                  <w:tcW w:w="1783" w:type="pct"/>
                  <w:tcBorders>
                    <w:top w:val="nil"/>
                    <w:left w:val="nil"/>
                    <w:bottom w:val="single" w:color="auto" w:sz="4" w:space="0"/>
                    <w:right w:val="single" w:color="auto" w:sz="4" w:space="0"/>
                  </w:tcBorders>
                  <w:vAlign w:val="center"/>
                </w:tcPr>
                <w:p w14:paraId="2DF75FE5">
                  <w:pPr>
                    <w:widowControl/>
                    <w:snapToGrid w:val="0"/>
                    <w:jc w:val="center"/>
                    <w:rPr>
                      <w:kern w:val="0"/>
                      <w:szCs w:val="21"/>
                    </w:rPr>
                  </w:pPr>
                  <w:r>
                    <w:rPr>
                      <w:kern w:val="0"/>
                      <w:szCs w:val="21"/>
                    </w:rPr>
                    <w:t>1260(G7111A）等</w:t>
                  </w:r>
                </w:p>
              </w:tc>
              <w:tc>
                <w:tcPr>
                  <w:tcW w:w="372" w:type="pct"/>
                  <w:tcBorders>
                    <w:top w:val="nil"/>
                    <w:left w:val="nil"/>
                    <w:bottom w:val="single" w:color="auto" w:sz="4" w:space="0"/>
                    <w:right w:val="single" w:color="auto" w:sz="4" w:space="0"/>
                  </w:tcBorders>
                  <w:vAlign w:val="center"/>
                </w:tcPr>
                <w:p w14:paraId="73DF6E2A">
                  <w:pPr>
                    <w:widowControl/>
                    <w:snapToGrid w:val="0"/>
                    <w:jc w:val="center"/>
                    <w:rPr>
                      <w:kern w:val="0"/>
                      <w:szCs w:val="21"/>
                    </w:rPr>
                  </w:pPr>
                  <w:r>
                    <w:rPr>
                      <w:kern w:val="0"/>
                      <w:szCs w:val="21"/>
                    </w:rPr>
                    <w:t>5</w:t>
                  </w:r>
                </w:p>
              </w:tc>
              <w:tc>
                <w:tcPr>
                  <w:tcW w:w="462" w:type="pct"/>
                  <w:vMerge w:val="continue"/>
                  <w:tcBorders>
                    <w:left w:val="single" w:color="auto" w:sz="4" w:space="0"/>
                    <w:right w:val="single" w:color="auto" w:sz="4" w:space="0"/>
                  </w:tcBorders>
                  <w:vAlign w:val="center"/>
                </w:tcPr>
                <w:p w14:paraId="3B53DA04">
                  <w:pPr>
                    <w:widowControl/>
                    <w:snapToGrid w:val="0"/>
                    <w:jc w:val="center"/>
                    <w:rPr>
                      <w:kern w:val="0"/>
                      <w:szCs w:val="21"/>
                    </w:rPr>
                  </w:pPr>
                </w:p>
              </w:tc>
            </w:tr>
            <w:tr w14:paraId="5995B7B5">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2778D93B">
                  <w:pPr>
                    <w:widowControl/>
                    <w:snapToGrid w:val="0"/>
                    <w:jc w:val="center"/>
                    <w:rPr>
                      <w:kern w:val="0"/>
                      <w:szCs w:val="21"/>
                    </w:rPr>
                  </w:pPr>
                  <w:r>
                    <w:rPr>
                      <w:kern w:val="0"/>
                      <w:szCs w:val="21"/>
                    </w:rPr>
                    <w:t>17</w:t>
                  </w:r>
                </w:p>
              </w:tc>
              <w:tc>
                <w:tcPr>
                  <w:tcW w:w="1945" w:type="pct"/>
                  <w:tcBorders>
                    <w:top w:val="nil"/>
                    <w:left w:val="nil"/>
                    <w:bottom w:val="single" w:color="auto" w:sz="4" w:space="0"/>
                    <w:right w:val="single" w:color="auto" w:sz="4" w:space="0"/>
                  </w:tcBorders>
                  <w:shd w:val="clear" w:color="000000" w:fill="FFFFFF"/>
                  <w:vAlign w:val="center"/>
                </w:tcPr>
                <w:p w14:paraId="1AEBA606">
                  <w:pPr>
                    <w:widowControl/>
                    <w:snapToGrid w:val="0"/>
                    <w:jc w:val="center"/>
                    <w:rPr>
                      <w:kern w:val="0"/>
                      <w:szCs w:val="21"/>
                    </w:rPr>
                  </w:pPr>
                  <w:r>
                    <w:rPr>
                      <w:kern w:val="0"/>
                      <w:szCs w:val="21"/>
                    </w:rPr>
                    <w:t>液相色谱质谱联用仪</w:t>
                  </w:r>
                </w:p>
              </w:tc>
              <w:tc>
                <w:tcPr>
                  <w:tcW w:w="1783" w:type="pct"/>
                  <w:tcBorders>
                    <w:top w:val="nil"/>
                    <w:left w:val="nil"/>
                    <w:bottom w:val="single" w:color="auto" w:sz="4" w:space="0"/>
                    <w:right w:val="single" w:color="auto" w:sz="4" w:space="0"/>
                  </w:tcBorders>
                  <w:vAlign w:val="center"/>
                </w:tcPr>
                <w:p w14:paraId="56FD56D3">
                  <w:pPr>
                    <w:widowControl/>
                    <w:snapToGrid w:val="0"/>
                    <w:jc w:val="center"/>
                    <w:rPr>
                      <w:kern w:val="0"/>
                      <w:szCs w:val="21"/>
                    </w:rPr>
                  </w:pPr>
                  <w:r>
                    <w:rPr>
                      <w:kern w:val="0"/>
                      <w:szCs w:val="21"/>
                    </w:rPr>
                    <w:t>G6470B(G7120A)</w:t>
                  </w:r>
                </w:p>
              </w:tc>
              <w:tc>
                <w:tcPr>
                  <w:tcW w:w="372" w:type="pct"/>
                  <w:tcBorders>
                    <w:top w:val="nil"/>
                    <w:left w:val="nil"/>
                    <w:bottom w:val="single" w:color="auto" w:sz="4" w:space="0"/>
                    <w:right w:val="single" w:color="auto" w:sz="4" w:space="0"/>
                  </w:tcBorders>
                  <w:vAlign w:val="center"/>
                </w:tcPr>
                <w:p w14:paraId="509460C2">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5618F68E">
                  <w:pPr>
                    <w:widowControl/>
                    <w:snapToGrid w:val="0"/>
                    <w:jc w:val="center"/>
                    <w:rPr>
                      <w:kern w:val="0"/>
                      <w:szCs w:val="21"/>
                    </w:rPr>
                  </w:pPr>
                </w:p>
              </w:tc>
            </w:tr>
            <w:tr w14:paraId="0D599544">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4AAC5B6">
                  <w:pPr>
                    <w:widowControl/>
                    <w:snapToGrid w:val="0"/>
                    <w:jc w:val="center"/>
                    <w:rPr>
                      <w:kern w:val="0"/>
                      <w:szCs w:val="21"/>
                    </w:rPr>
                  </w:pPr>
                  <w:r>
                    <w:rPr>
                      <w:kern w:val="0"/>
                      <w:szCs w:val="21"/>
                    </w:rPr>
                    <w:t>18</w:t>
                  </w:r>
                </w:p>
              </w:tc>
              <w:tc>
                <w:tcPr>
                  <w:tcW w:w="1945" w:type="pct"/>
                  <w:tcBorders>
                    <w:top w:val="nil"/>
                    <w:left w:val="nil"/>
                    <w:bottom w:val="single" w:color="auto" w:sz="4" w:space="0"/>
                    <w:right w:val="single" w:color="auto" w:sz="4" w:space="0"/>
                  </w:tcBorders>
                  <w:shd w:val="clear" w:color="000000" w:fill="FFFFFF"/>
                  <w:vAlign w:val="center"/>
                </w:tcPr>
                <w:p w14:paraId="5CE8B258">
                  <w:pPr>
                    <w:widowControl/>
                    <w:snapToGrid w:val="0"/>
                    <w:jc w:val="center"/>
                    <w:rPr>
                      <w:kern w:val="0"/>
                      <w:szCs w:val="21"/>
                    </w:rPr>
                  </w:pPr>
                  <w:r>
                    <w:rPr>
                      <w:kern w:val="0"/>
                      <w:szCs w:val="21"/>
                    </w:rPr>
                    <w:t>自动热脱附-解析仪</w:t>
                  </w:r>
                </w:p>
              </w:tc>
              <w:tc>
                <w:tcPr>
                  <w:tcW w:w="1783" w:type="pct"/>
                  <w:tcBorders>
                    <w:top w:val="nil"/>
                    <w:left w:val="nil"/>
                    <w:bottom w:val="single" w:color="auto" w:sz="4" w:space="0"/>
                    <w:right w:val="single" w:color="auto" w:sz="4" w:space="0"/>
                  </w:tcBorders>
                  <w:vAlign w:val="center"/>
                </w:tcPr>
                <w:p w14:paraId="21801A52">
                  <w:pPr>
                    <w:widowControl/>
                    <w:snapToGrid w:val="0"/>
                    <w:jc w:val="center"/>
                    <w:rPr>
                      <w:kern w:val="0"/>
                      <w:szCs w:val="21"/>
                    </w:rPr>
                  </w:pPr>
                  <w:r>
                    <w:rPr>
                      <w:kern w:val="0"/>
                      <w:szCs w:val="21"/>
                    </w:rPr>
                    <w:t>Auto TD</w:t>
                  </w:r>
                </w:p>
              </w:tc>
              <w:tc>
                <w:tcPr>
                  <w:tcW w:w="372" w:type="pct"/>
                  <w:tcBorders>
                    <w:top w:val="nil"/>
                    <w:left w:val="nil"/>
                    <w:bottom w:val="single" w:color="auto" w:sz="4" w:space="0"/>
                    <w:right w:val="single" w:color="auto" w:sz="4" w:space="0"/>
                  </w:tcBorders>
                  <w:vAlign w:val="center"/>
                </w:tcPr>
                <w:p w14:paraId="26C22989">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751708A2">
                  <w:pPr>
                    <w:widowControl/>
                    <w:snapToGrid w:val="0"/>
                    <w:jc w:val="center"/>
                    <w:rPr>
                      <w:kern w:val="0"/>
                      <w:szCs w:val="21"/>
                    </w:rPr>
                  </w:pPr>
                </w:p>
              </w:tc>
            </w:tr>
            <w:tr w14:paraId="7A9BFF6E">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252BF41F">
                  <w:pPr>
                    <w:widowControl/>
                    <w:snapToGrid w:val="0"/>
                    <w:jc w:val="center"/>
                    <w:rPr>
                      <w:kern w:val="0"/>
                      <w:szCs w:val="21"/>
                    </w:rPr>
                  </w:pPr>
                  <w:r>
                    <w:rPr>
                      <w:kern w:val="0"/>
                      <w:szCs w:val="21"/>
                    </w:rPr>
                    <w:t>19</w:t>
                  </w:r>
                </w:p>
              </w:tc>
              <w:tc>
                <w:tcPr>
                  <w:tcW w:w="1945" w:type="pct"/>
                  <w:tcBorders>
                    <w:top w:val="nil"/>
                    <w:left w:val="nil"/>
                    <w:bottom w:val="single" w:color="auto" w:sz="4" w:space="0"/>
                    <w:right w:val="single" w:color="auto" w:sz="4" w:space="0"/>
                  </w:tcBorders>
                  <w:shd w:val="clear" w:color="000000" w:fill="FFFFFF"/>
                  <w:vAlign w:val="center"/>
                </w:tcPr>
                <w:p w14:paraId="20978801">
                  <w:pPr>
                    <w:widowControl/>
                    <w:snapToGrid w:val="0"/>
                    <w:jc w:val="center"/>
                    <w:rPr>
                      <w:kern w:val="0"/>
                      <w:szCs w:val="21"/>
                    </w:rPr>
                  </w:pPr>
                  <w:r>
                    <w:rPr>
                      <w:kern w:val="0"/>
                      <w:szCs w:val="21"/>
                    </w:rPr>
                    <w:t>高通量加压流体萃取仪</w:t>
                  </w:r>
                </w:p>
              </w:tc>
              <w:tc>
                <w:tcPr>
                  <w:tcW w:w="1783" w:type="pct"/>
                  <w:tcBorders>
                    <w:top w:val="nil"/>
                    <w:left w:val="nil"/>
                    <w:bottom w:val="single" w:color="auto" w:sz="4" w:space="0"/>
                    <w:right w:val="single" w:color="auto" w:sz="4" w:space="0"/>
                  </w:tcBorders>
                  <w:vAlign w:val="center"/>
                </w:tcPr>
                <w:p w14:paraId="0E7E8D09">
                  <w:pPr>
                    <w:widowControl/>
                    <w:snapToGrid w:val="0"/>
                    <w:jc w:val="center"/>
                    <w:rPr>
                      <w:kern w:val="0"/>
                      <w:szCs w:val="21"/>
                    </w:rPr>
                  </w:pPr>
                  <w:r>
                    <w:rPr>
                      <w:kern w:val="0"/>
                      <w:szCs w:val="21"/>
                    </w:rPr>
                    <w:t>HPFE 06S</w:t>
                  </w:r>
                </w:p>
              </w:tc>
              <w:tc>
                <w:tcPr>
                  <w:tcW w:w="372" w:type="pct"/>
                  <w:tcBorders>
                    <w:top w:val="nil"/>
                    <w:left w:val="nil"/>
                    <w:bottom w:val="single" w:color="auto" w:sz="4" w:space="0"/>
                    <w:right w:val="single" w:color="auto" w:sz="4" w:space="0"/>
                  </w:tcBorders>
                  <w:vAlign w:val="center"/>
                </w:tcPr>
                <w:p w14:paraId="7B754CB6">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39DD3BE4">
                  <w:pPr>
                    <w:widowControl/>
                    <w:snapToGrid w:val="0"/>
                    <w:jc w:val="center"/>
                    <w:rPr>
                      <w:kern w:val="0"/>
                      <w:szCs w:val="21"/>
                    </w:rPr>
                  </w:pPr>
                </w:p>
              </w:tc>
            </w:tr>
            <w:tr w14:paraId="74FA050D">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67C1B5B1">
                  <w:pPr>
                    <w:widowControl/>
                    <w:snapToGrid w:val="0"/>
                    <w:jc w:val="center"/>
                    <w:rPr>
                      <w:kern w:val="0"/>
                      <w:szCs w:val="21"/>
                    </w:rPr>
                  </w:pPr>
                  <w:r>
                    <w:rPr>
                      <w:kern w:val="0"/>
                      <w:szCs w:val="21"/>
                    </w:rPr>
                    <w:t>20</w:t>
                  </w:r>
                </w:p>
              </w:tc>
              <w:tc>
                <w:tcPr>
                  <w:tcW w:w="1945" w:type="pct"/>
                  <w:tcBorders>
                    <w:top w:val="nil"/>
                    <w:left w:val="nil"/>
                    <w:bottom w:val="single" w:color="auto" w:sz="4" w:space="0"/>
                    <w:right w:val="single" w:color="auto" w:sz="4" w:space="0"/>
                  </w:tcBorders>
                  <w:shd w:val="clear" w:color="000000" w:fill="FFFFFF"/>
                  <w:vAlign w:val="center"/>
                </w:tcPr>
                <w:p w14:paraId="7F9EADCF">
                  <w:pPr>
                    <w:widowControl/>
                    <w:snapToGrid w:val="0"/>
                    <w:jc w:val="center"/>
                    <w:rPr>
                      <w:kern w:val="0"/>
                      <w:szCs w:val="21"/>
                    </w:rPr>
                  </w:pPr>
                  <w:r>
                    <w:rPr>
                      <w:kern w:val="0"/>
                      <w:szCs w:val="21"/>
                    </w:rPr>
                    <w:t>快速溶剂萃取仪(ASE)</w:t>
                  </w:r>
                </w:p>
              </w:tc>
              <w:tc>
                <w:tcPr>
                  <w:tcW w:w="1783" w:type="pct"/>
                  <w:tcBorders>
                    <w:top w:val="nil"/>
                    <w:left w:val="nil"/>
                    <w:bottom w:val="single" w:color="auto" w:sz="4" w:space="0"/>
                    <w:right w:val="single" w:color="auto" w:sz="4" w:space="0"/>
                  </w:tcBorders>
                  <w:vAlign w:val="center"/>
                </w:tcPr>
                <w:p w14:paraId="3755DAF6">
                  <w:pPr>
                    <w:widowControl/>
                    <w:snapToGrid w:val="0"/>
                    <w:jc w:val="center"/>
                    <w:rPr>
                      <w:kern w:val="0"/>
                      <w:szCs w:val="21"/>
                    </w:rPr>
                  </w:pPr>
                  <w:r>
                    <w:rPr>
                      <w:kern w:val="0"/>
                      <w:szCs w:val="21"/>
                    </w:rPr>
                    <w:t>HGE-300</w:t>
                  </w:r>
                </w:p>
              </w:tc>
              <w:tc>
                <w:tcPr>
                  <w:tcW w:w="372" w:type="pct"/>
                  <w:tcBorders>
                    <w:top w:val="nil"/>
                    <w:left w:val="nil"/>
                    <w:bottom w:val="single" w:color="auto" w:sz="4" w:space="0"/>
                    <w:right w:val="single" w:color="auto" w:sz="4" w:space="0"/>
                  </w:tcBorders>
                  <w:vAlign w:val="center"/>
                </w:tcPr>
                <w:p w14:paraId="5A9C1687">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3FDB463C">
                  <w:pPr>
                    <w:widowControl/>
                    <w:snapToGrid w:val="0"/>
                    <w:jc w:val="center"/>
                    <w:rPr>
                      <w:kern w:val="0"/>
                      <w:szCs w:val="21"/>
                    </w:rPr>
                  </w:pPr>
                </w:p>
              </w:tc>
            </w:tr>
            <w:tr w14:paraId="0B50822C">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489A114">
                  <w:pPr>
                    <w:widowControl/>
                    <w:snapToGrid w:val="0"/>
                    <w:jc w:val="center"/>
                    <w:rPr>
                      <w:kern w:val="0"/>
                      <w:szCs w:val="21"/>
                    </w:rPr>
                  </w:pPr>
                  <w:r>
                    <w:rPr>
                      <w:kern w:val="0"/>
                      <w:szCs w:val="21"/>
                    </w:rPr>
                    <w:t>21</w:t>
                  </w:r>
                </w:p>
              </w:tc>
              <w:tc>
                <w:tcPr>
                  <w:tcW w:w="1945" w:type="pct"/>
                  <w:tcBorders>
                    <w:top w:val="nil"/>
                    <w:left w:val="nil"/>
                    <w:bottom w:val="single" w:color="auto" w:sz="4" w:space="0"/>
                    <w:right w:val="single" w:color="auto" w:sz="4" w:space="0"/>
                  </w:tcBorders>
                  <w:shd w:val="clear" w:color="000000" w:fill="FFFFFF"/>
                  <w:vAlign w:val="center"/>
                </w:tcPr>
                <w:p w14:paraId="7EDC5492">
                  <w:pPr>
                    <w:widowControl/>
                    <w:snapToGrid w:val="0"/>
                    <w:jc w:val="center"/>
                    <w:rPr>
                      <w:kern w:val="0"/>
                      <w:szCs w:val="21"/>
                    </w:rPr>
                  </w:pPr>
                  <w:r>
                    <w:rPr>
                      <w:kern w:val="0"/>
                      <w:szCs w:val="21"/>
                    </w:rPr>
                    <w:t>氮气发生器</w:t>
                  </w:r>
                </w:p>
              </w:tc>
              <w:tc>
                <w:tcPr>
                  <w:tcW w:w="1783" w:type="pct"/>
                  <w:tcBorders>
                    <w:top w:val="nil"/>
                    <w:left w:val="nil"/>
                    <w:bottom w:val="single" w:color="auto" w:sz="4" w:space="0"/>
                    <w:right w:val="single" w:color="auto" w:sz="4" w:space="0"/>
                  </w:tcBorders>
                  <w:vAlign w:val="center"/>
                </w:tcPr>
                <w:p w14:paraId="2604984D">
                  <w:pPr>
                    <w:widowControl/>
                    <w:snapToGrid w:val="0"/>
                    <w:jc w:val="center"/>
                    <w:rPr>
                      <w:kern w:val="0"/>
                      <w:szCs w:val="21"/>
                    </w:rPr>
                  </w:pPr>
                  <w:r>
                    <w:rPr>
                      <w:kern w:val="0"/>
                      <w:szCs w:val="21"/>
                    </w:rPr>
                    <w:t>NM32LA/Genius XE35 230v</w:t>
                  </w:r>
                </w:p>
              </w:tc>
              <w:tc>
                <w:tcPr>
                  <w:tcW w:w="372" w:type="pct"/>
                  <w:tcBorders>
                    <w:top w:val="nil"/>
                    <w:left w:val="nil"/>
                    <w:bottom w:val="single" w:color="auto" w:sz="4" w:space="0"/>
                    <w:right w:val="single" w:color="auto" w:sz="4" w:space="0"/>
                  </w:tcBorders>
                  <w:vAlign w:val="center"/>
                </w:tcPr>
                <w:p w14:paraId="5E8BB100">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1A5583C3">
                  <w:pPr>
                    <w:widowControl/>
                    <w:snapToGrid w:val="0"/>
                    <w:jc w:val="center"/>
                    <w:rPr>
                      <w:kern w:val="0"/>
                      <w:szCs w:val="21"/>
                    </w:rPr>
                  </w:pPr>
                </w:p>
              </w:tc>
            </w:tr>
            <w:tr w14:paraId="1E7957AC">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5FC017D1">
                  <w:pPr>
                    <w:widowControl/>
                    <w:snapToGrid w:val="0"/>
                    <w:jc w:val="center"/>
                    <w:rPr>
                      <w:kern w:val="0"/>
                      <w:szCs w:val="21"/>
                    </w:rPr>
                  </w:pPr>
                  <w:r>
                    <w:rPr>
                      <w:kern w:val="0"/>
                      <w:szCs w:val="21"/>
                    </w:rPr>
                    <w:t>22</w:t>
                  </w:r>
                </w:p>
              </w:tc>
              <w:tc>
                <w:tcPr>
                  <w:tcW w:w="1945" w:type="pct"/>
                  <w:tcBorders>
                    <w:top w:val="nil"/>
                    <w:left w:val="nil"/>
                    <w:bottom w:val="single" w:color="auto" w:sz="4" w:space="0"/>
                    <w:right w:val="single" w:color="auto" w:sz="4" w:space="0"/>
                  </w:tcBorders>
                  <w:shd w:val="clear" w:color="000000" w:fill="FFFFFF"/>
                  <w:vAlign w:val="center"/>
                </w:tcPr>
                <w:p w14:paraId="6FC67933">
                  <w:pPr>
                    <w:widowControl/>
                    <w:snapToGrid w:val="0"/>
                    <w:jc w:val="center"/>
                    <w:rPr>
                      <w:kern w:val="0"/>
                      <w:szCs w:val="21"/>
                    </w:rPr>
                  </w:pPr>
                  <w:r>
                    <w:rPr>
                      <w:kern w:val="0"/>
                      <w:szCs w:val="21"/>
                    </w:rPr>
                    <w:t>红外测油仪</w:t>
                  </w:r>
                </w:p>
              </w:tc>
              <w:tc>
                <w:tcPr>
                  <w:tcW w:w="1783" w:type="pct"/>
                  <w:tcBorders>
                    <w:top w:val="nil"/>
                    <w:left w:val="nil"/>
                    <w:bottom w:val="single" w:color="auto" w:sz="4" w:space="0"/>
                    <w:right w:val="single" w:color="auto" w:sz="4" w:space="0"/>
                  </w:tcBorders>
                  <w:vAlign w:val="center"/>
                </w:tcPr>
                <w:p w14:paraId="07D62838">
                  <w:pPr>
                    <w:widowControl/>
                    <w:snapToGrid w:val="0"/>
                    <w:jc w:val="center"/>
                    <w:rPr>
                      <w:kern w:val="0"/>
                      <w:szCs w:val="21"/>
                    </w:rPr>
                  </w:pPr>
                  <w:r>
                    <w:rPr>
                      <w:kern w:val="0"/>
                      <w:szCs w:val="21"/>
                    </w:rPr>
                    <w:t>OIL460</w:t>
                  </w:r>
                </w:p>
              </w:tc>
              <w:tc>
                <w:tcPr>
                  <w:tcW w:w="372" w:type="pct"/>
                  <w:tcBorders>
                    <w:top w:val="nil"/>
                    <w:left w:val="nil"/>
                    <w:bottom w:val="single" w:color="auto" w:sz="4" w:space="0"/>
                    <w:right w:val="single" w:color="auto" w:sz="4" w:space="0"/>
                  </w:tcBorders>
                  <w:vAlign w:val="center"/>
                </w:tcPr>
                <w:p w14:paraId="1C0D02C4">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36438DB8">
                  <w:pPr>
                    <w:widowControl/>
                    <w:snapToGrid w:val="0"/>
                    <w:jc w:val="center"/>
                    <w:rPr>
                      <w:kern w:val="0"/>
                      <w:szCs w:val="21"/>
                    </w:rPr>
                  </w:pPr>
                </w:p>
              </w:tc>
            </w:tr>
            <w:tr w14:paraId="03C238C3">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3E3BD1B">
                  <w:pPr>
                    <w:widowControl/>
                    <w:snapToGrid w:val="0"/>
                    <w:jc w:val="center"/>
                    <w:rPr>
                      <w:kern w:val="0"/>
                      <w:szCs w:val="21"/>
                    </w:rPr>
                  </w:pPr>
                  <w:r>
                    <w:rPr>
                      <w:kern w:val="0"/>
                      <w:szCs w:val="21"/>
                    </w:rPr>
                    <w:t>23</w:t>
                  </w:r>
                </w:p>
              </w:tc>
              <w:tc>
                <w:tcPr>
                  <w:tcW w:w="1945" w:type="pct"/>
                  <w:tcBorders>
                    <w:top w:val="nil"/>
                    <w:left w:val="nil"/>
                    <w:bottom w:val="single" w:color="auto" w:sz="4" w:space="0"/>
                    <w:right w:val="single" w:color="auto" w:sz="4" w:space="0"/>
                  </w:tcBorders>
                  <w:shd w:val="clear" w:color="000000" w:fill="FFFFFF"/>
                  <w:vAlign w:val="center"/>
                </w:tcPr>
                <w:p w14:paraId="296D5E5A">
                  <w:pPr>
                    <w:widowControl/>
                    <w:snapToGrid w:val="0"/>
                    <w:jc w:val="center"/>
                    <w:rPr>
                      <w:kern w:val="0"/>
                      <w:szCs w:val="21"/>
                    </w:rPr>
                  </w:pPr>
                  <w:r>
                    <w:rPr>
                      <w:kern w:val="0"/>
                      <w:szCs w:val="21"/>
                    </w:rPr>
                    <w:t>MW系列实验室级超纯水器</w:t>
                  </w:r>
                </w:p>
              </w:tc>
              <w:tc>
                <w:tcPr>
                  <w:tcW w:w="1783" w:type="pct"/>
                  <w:tcBorders>
                    <w:top w:val="nil"/>
                    <w:left w:val="nil"/>
                    <w:bottom w:val="single" w:color="auto" w:sz="4" w:space="0"/>
                    <w:right w:val="single" w:color="auto" w:sz="4" w:space="0"/>
                  </w:tcBorders>
                  <w:shd w:val="clear" w:color="000000" w:fill="FFFFFF"/>
                  <w:vAlign w:val="center"/>
                </w:tcPr>
                <w:p w14:paraId="0FEF4822">
                  <w:pPr>
                    <w:widowControl/>
                    <w:snapToGrid w:val="0"/>
                    <w:jc w:val="center"/>
                    <w:rPr>
                      <w:kern w:val="0"/>
                      <w:szCs w:val="21"/>
                    </w:rPr>
                  </w:pPr>
                  <w:r>
                    <w:rPr>
                      <w:kern w:val="0"/>
                      <w:szCs w:val="21"/>
                    </w:rPr>
                    <w:t>MW-D50</w:t>
                  </w:r>
                </w:p>
              </w:tc>
              <w:tc>
                <w:tcPr>
                  <w:tcW w:w="372" w:type="pct"/>
                  <w:tcBorders>
                    <w:top w:val="nil"/>
                    <w:left w:val="nil"/>
                    <w:bottom w:val="single" w:color="auto" w:sz="4" w:space="0"/>
                    <w:right w:val="single" w:color="auto" w:sz="4" w:space="0"/>
                  </w:tcBorders>
                  <w:shd w:val="clear" w:color="000000" w:fill="FFFFFF"/>
                  <w:vAlign w:val="center"/>
                </w:tcPr>
                <w:p w14:paraId="39FA6868">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65889A1E">
                  <w:pPr>
                    <w:widowControl/>
                    <w:snapToGrid w:val="0"/>
                    <w:jc w:val="center"/>
                    <w:rPr>
                      <w:kern w:val="0"/>
                      <w:szCs w:val="21"/>
                    </w:rPr>
                  </w:pPr>
                </w:p>
              </w:tc>
            </w:tr>
            <w:tr w14:paraId="12E7B0D0">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7DC945B">
                  <w:pPr>
                    <w:widowControl/>
                    <w:snapToGrid w:val="0"/>
                    <w:jc w:val="center"/>
                    <w:rPr>
                      <w:kern w:val="0"/>
                      <w:szCs w:val="21"/>
                    </w:rPr>
                  </w:pPr>
                  <w:r>
                    <w:rPr>
                      <w:kern w:val="0"/>
                      <w:szCs w:val="21"/>
                    </w:rPr>
                    <w:t>24</w:t>
                  </w:r>
                </w:p>
              </w:tc>
              <w:tc>
                <w:tcPr>
                  <w:tcW w:w="1945" w:type="pct"/>
                  <w:tcBorders>
                    <w:top w:val="nil"/>
                    <w:left w:val="nil"/>
                    <w:bottom w:val="single" w:color="auto" w:sz="4" w:space="0"/>
                    <w:right w:val="single" w:color="auto" w:sz="4" w:space="0"/>
                  </w:tcBorders>
                  <w:shd w:val="clear" w:color="auto" w:fill="auto"/>
                  <w:vAlign w:val="center"/>
                </w:tcPr>
                <w:p w14:paraId="51FA130B">
                  <w:pPr>
                    <w:widowControl/>
                    <w:snapToGrid w:val="0"/>
                    <w:jc w:val="center"/>
                    <w:rPr>
                      <w:kern w:val="0"/>
                      <w:szCs w:val="21"/>
                    </w:rPr>
                  </w:pPr>
                  <w:r>
                    <w:rPr>
                      <w:kern w:val="0"/>
                      <w:szCs w:val="21"/>
                    </w:rPr>
                    <w:t>pH计</w:t>
                  </w:r>
                </w:p>
              </w:tc>
              <w:tc>
                <w:tcPr>
                  <w:tcW w:w="1783" w:type="pct"/>
                  <w:tcBorders>
                    <w:top w:val="nil"/>
                    <w:left w:val="nil"/>
                    <w:bottom w:val="single" w:color="auto" w:sz="4" w:space="0"/>
                    <w:right w:val="single" w:color="auto" w:sz="4" w:space="0"/>
                  </w:tcBorders>
                  <w:shd w:val="clear" w:color="auto" w:fill="auto"/>
                  <w:vAlign w:val="center"/>
                </w:tcPr>
                <w:p w14:paraId="7E890A4B">
                  <w:pPr>
                    <w:widowControl/>
                    <w:snapToGrid w:val="0"/>
                    <w:jc w:val="center"/>
                    <w:rPr>
                      <w:kern w:val="0"/>
                      <w:szCs w:val="21"/>
                    </w:rPr>
                  </w:pPr>
                  <w:r>
                    <w:rPr>
                      <w:kern w:val="0"/>
                      <w:szCs w:val="21"/>
                    </w:rPr>
                    <w:t>PHS-3C</w:t>
                  </w:r>
                </w:p>
              </w:tc>
              <w:tc>
                <w:tcPr>
                  <w:tcW w:w="372" w:type="pct"/>
                  <w:tcBorders>
                    <w:top w:val="nil"/>
                    <w:left w:val="nil"/>
                    <w:bottom w:val="single" w:color="auto" w:sz="4" w:space="0"/>
                    <w:right w:val="single" w:color="auto" w:sz="4" w:space="0"/>
                  </w:tcBorders>
                  <w:shd w:val="clear" w:color="000000" w:fill="FFFFFF"/>
                  <w:vAlign w:val="center"/>
                </w:tcPr>
                <w:p w14:paraId="26C99F8B">
                  <w:pPr>
                    <w:widowControl/>
                    <w:snapToGrid w:val="0"/>
                    <w:jc w:val="center"/>
                    <w:rPr>
                      <w:kern w:val="0"/>
                      <w:szCs w:val="21"/>
                    </w:rPr>
                  </w:pPr>
                  <w:r>
                    <w:rPr>
                      <w:kern w:val="0"/>
                      <w:szCs w:val="21"/>
                    </w:rPr>
                    <w:t>3</w:t>
                  </w:r>
                </w:p>
              </w:tc>
              <w:tc>
                <w:tcPr>
                  <w:tcW w:w="462" w:type="pct"/>
                  <w:vMerge w:val="continue"/>
                  <w:tcBorders>
                    <w:left w:val="single" w:color="auto" w:sz="4" w:space="0"/>
                    <w:right w:val="single" w:color="auto" w:sz="4" w:space="0"/>
                  </w:tcBorders>
                  <w:vAlign w:val="center"/>
                </w:tcPr>
                <w:p w14:paraId="45796626">
                  <w:pPr>
                    <w:widowControl/>
                    <w:snapToGrid w:val="0"/>
                    <w:jc w:val="center"/>
                    <w:rPr>
                      <w:kern w:val="0"/>
                      <w:szCs w:val="21"/>
                    </w:rPr>
                  </w:pPr>
                </w:p>
              </w:tc>
            </w:tr>
            <w:tr w14:paraId="3DFE68BB">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6F8457E">
                  <w:pPr>
                    <w:widowControl/>
                    <w:snapToGrid w:val="0"/>
                    <w:jc w:val="center"/>
                    <w:rPr>
                      <w:kern w:val="0"/>
                      <w:szCs w:val="21"/>
                    </w:rPr>
                  </w:pPr>
                  <w:r>
                    <w:rPr>
                      <w:kern w:val="0"/>
                      <w:szCs w:val="21"/>
                    </w:rPr>
                    <w:t>25</w:t>
                  </w:r>
                </w:p>
              </w:tc>
              <w:tc>
                <w:tcPr>
                  <w:tcW w:w="1945" w:type="pct"/>
                  <w:tcBorders>
                    <w:top w:val="nil"/>
                    <w:left w:val="nil"/>
                    <w:bottom w:val="single" w:color="auto" w:sz="4" w:space="0"/>
                    <w:right w:val="single" w:color="auto" w:sz="4" w:space="0"/>
                  </w:tcBorders>
                  <w:shd w:val="clear" w:color="000000" w:fill="FFFFFF"/>
                  <w:vAlign w:val="center"/>
                </w:tcPr>
                <w:p w14:paraId="6BF6D17B">
                  <w:pPr>
                    <w:widowControl/>
                    <w:snapToGrid w:val="0"/>
                    <w:jc w:val="center"/>
                    <w:rPr>
                      <w:kern w:val="0"/>
                      <w:szCs w:val="21"/>
                    </w:rPr>
                  </w:pPr>
                  <w:r>
                    <w:rPr>
                      <w:kern w:val="0"/>
                      <w:szCs w:val="21"/>
                    </w:rPr>
                    <w:t>暗箱式三用紫外分析仪</w:t>
                  </w:r>
                </w:p>
              </w:tc>
              <w:tc>
                <w:tcPr>
                  <w:tcW w:w="1783" w:type="pct"/>
                  <w:tcBorders>
                    <w:top w:val="nil"/>
                    <w:left w:val="nil"/>
                    <w:bottom w:val="single" w:color="auto" w:sz="4" w:space="0"/>
                    <w:right w:val="single" w:color="auto" w:sz="4" w:space="0"/>
                  </w:tcBorders>
                  <w:vAlign w:val="center"/>
                </w:tcPr>
                <w:p w14:paraId="185C887E">
                  <w:pPr>
                    <w:widowControl/>
                    <w:snapToGrid w:val="0"/>
                    <w:jc w:val="center"/>
                    <w:rPr>
                      <w:kern w:val="0"/>
                      <w:szCs w:val="21"/>
                    </w:rPr>
                  </w:pPr>
                  <w:r>
                    <w:rPr>
                      <w:kern w:val="0"/>
                      <w:szCs w:val="21"/>
                    </w:rPr>
                    <w:t>WFH-203B</w:t>
                  </w:r>
                </w:p>
              </w:tc>
              <w:tc>
                <w:tcPr>
                  <w:tcW w:w="372" w:type="pct"/>
                  <w:tcBorders>
                    <w:top w:val="nil"/>
                    <w:left w:val="nil"/>
                    <w:bottom w:val="single" w:color="auto" w:sz="4" w:space="0"/>
                    <w:right w:val="single" w:color="auto" w:sz="4" w:space="0"/>
                  </w:tcBorders>
                  <w:vAlign w:val="center"/>
                </w:tcPr>
                <w:p w14:paraId="0EA2DEB5">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4553856A">
                  <w:pPr>
                    <w:widowControl/>
                    <w:snapToGrid w:val="0"/>
                    <w:jc w:val="center"/>
                    <w:rPr>
                      <w:kern w:val="0"/>
                      <w:szCs w:val="21"/>
                    </w:rPr>
                  </w:pPr>
                </w:p>
              </w:tc>
            </w:tr>
            <w:tr w14:paraId="1F4E8BEE">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A9AC35A">
                  <w:pPr>
                    <w:widowControl/>
                    <w:snapToGrid w:val="0"/>
                    <w:jc w:val="center"/>
                    <w:rPr>
                      <w:kern w:val="0"/>
                      <w:szCs w:val="21"/>
                    </w:rPr>
                  </w:pPr>
                  <w:r>
                    <w:rPr>
                      <w:kern w:val="0"/>
                      <w:szCs w:val="21"/>
                    </w:rPr>
                    <w:t>26</w:t>
                  </w:r>
                </w:p>
              </w:tc>
              <w:tc>
                <w:tcPr>
                  <w:tcW w:w="1945" w:type="pct"/>
                  <w:tcBorders>
                    <w:top w:val="nil"/>
                    <w:left w:val="nil"/>
                    <w:bottom w:val="single" w:color="auto" w:sz="4" w:space="0"/>
                    <w:right w:val="single" w:color="auto" w:sz="4" w:space="0"/>
                  </w:tcBorders>
                  <w:shd w:val="clear" w:color="000000" w:fill="FFFFFF"/>
                  <w:vAlign w:val="center"/>
                </w:tcPr>
                <w:p w14:paraId="63C20A50">
                  <w:pPr>
                    <w:widowControl/>
                    <w:snapToGrid w:val="0"/>
                    <w:jc w:val="center"/>
                    <w:rPr>
                      <w:kern w:val="0"/>
                      <w:szCs w:val="21"/>
                    </w:rPr>
                  </w:pPr>
                  <w:r>
                    <w:rPr>
                      <w:kern w:val="0"/>
                      <w:szCs w:val="21"/>
                    </w:rPr>
                    <w:t>标准COD回流消解器</w:t>
                  </w:r>
                </w:p>
              </w:tc>
              <w:tc>
                <w:tcPr>
                  <w:tcW w:w="1783" w:type="pct"/>
                  <w:tcBorders>
                    <w:top w:val="nil"/>
                    <w:left w:val="nil"/>
                    <w:bottom w:val="single" w:color="auto" w:sz="4" w:space="0"/>
                    <w:right w:val="single" w:color="auto" w:sz="4" w:space="0"/>
                  </w:tcBorders>
                  <w:vAlign w:val="center"/>
                </w:tcPr>
                <w:p w14:paraId="7BABF854">
                  <w:pPr>
                    <w:widowControl/>
                    <w:snapToGrid w:val="0"/>
                    <w:jc w:val="center"/>
                    <w:rPr>
                      <w:kern w:val="0"/>
                      <w:szCs w:val="21"/>
                    </w:rPr>
                  </w:pPr>
                  <w:r>
                    <w:rPr>
                      <w:kern w:val="0"/>
                      <w:szCs w:val="21"/>
                    </w:rPr>
                    <w:t>GGC-12E</w:t>
                  </w:r>
                </w:p>
              </w:tc>
              <w:tc>
                <w:tcPr>
                  <w:tcW w:w="372" w:type="pct"/>
                  <w:tcBorders>
                    <w:top w:val="nil"/>
                    <w:left w:val="nil"/>
                    <w:bottom w:val="single" w:color="auto" w:sz="4" w:space="0"/>
                    <w:right w:val="single" w:color="auto" w:sz="4" w:space="0"/>
                  </w:tcBorders>
                  <w:vAlign w:val="center"/>
                </w:tcPr>
                <w:p w14:paraId="01103857">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0FBE2CED">
                  <w:pPr>
                    <w:widowControl/>
                    <w:snapToGrid w:val="0"/>
                    <w:jc w:val="center"/>
                    <w:rPr>
                      <w:kern w:val="0"/>
                      <w:szCs w:val="21"/>
                    </w:rPr>
                  </w:pPr>
                </w:p>
              </w:tc>
            </w:tr>
            <w:tr w14:paraId="441B8C5F">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4B404EF">
                  <w:pPr>
                    <w:widowControl/>
                    <w:snapToGrid w:val="0"/>
                    <w:jc w:val="center"/>
                    <w:rPr>
                      <w:kern w:val="0"/>
                      <w:szCs w:val="21"/>
                    </w:rPr>
                  </w:pPr>
                  <w:r>
                    <w:rPr>
                      <w:kern w:val="0"/>
                      <w:szCs w:val="21"/>
                    </w:rPr>
                    <w:t>27</w:t>
                  </w:r>
                </w:p>
              </w:tc>
              <w:tc>
                <w:tcPr>
                  <w:tcW w:w="1945" w:type="pct"/>
                  <w:tcBorders>
                    <w:top w:val="nil"/>
                    <w:left w:val="nil"/>
                    <w:bottom w:val="single" w:color="auto" w:sz="4" w:space="0"/>
                    <w:right w:val="single" w:color="auto" w:sz="4" w:space="0"/>
                  </w:tcBorders>
                  <w:shd w:val="clear" w:color="000000" w:fill="FFFFFF"/>
                  <w:vAlign w:val="center"/>
                </w:tcPr>
                <w:p w14:paraId="37C693DD">
                  <w:pPr>
                    <w:widowControl/>
                    <w:snapToGrid w:val="0"/>
                    <w:jc w:val="center"/>
                    <w:rPr>
                      <w:kern w:val="0"/>
                      <w:szCs w:val="21"/>
                    </w:rPr>
                  </w:pPr>
                  <w:r>
                    <w:rPr>
                      <w:kern w:val="0"/>
                      <w:szCs w:val="21"/>
                    </w:rPr>
                    <w:t>超声波清洗器</w:t>
                  </w:r>
                </w:p>
              </w:tc>
              <w:tc>
                <w:tcPr>
                  <w:tcW w:w="1783" w:type="pct"/>
                  <w:tcBorders>
                    <w:top w:val="nil"/>
                    <w:left w:val="nil"/>
                    <w:bottom w:val="single" w:color="auto" w:sz="4" w:space="0"/>
                    <w:right w:val="single" w:color="auto" w:sz="4" w:space="0"/>
                  </w:tcBorders>
                  <w:vAlign w:val="center"/>
                </w:tcPr>
                <w:p w14:paraId="4237931D">
                  <w:pPr>
                    <w:widowControl/>
                    <w:snapToGrid w:val="0"/>
                    <w:jc w:val="center"/>
                    <w:rPr>
                      <w:kern w:val="0"/>
                      <w:szCs w:val="21"/>
                    </w:rPr>
                  </w:pPr>
                  <w:r>
                    <w:rPr>
                      <w:kern w:val="0"/>
                      <w:szCs w:val="21"/>
                    </w:rPr>
                    <w:t>KQ-500E型</w:t>
                  </w:r>
                </w:p>
              </w:tc>
              <w:tc>
                <w:tcPr>
                  <w:tcW w:w="372" w:type="pct"/>
                  <w:tcBorders>
                    <w:top w:val="nil"/>
                    <w:left w:val="nil"/>
                    <w:bottom w:val="single" w:color="auto" w:sz="4" w:space="0"/>
                    <w:right w:val="single" w:color="auto" w:sz="4" w:space="0"/>
                  </w:tcBorders>
                  <w:vAlign w:val="center"/>
                </w:tcPr>
                <w:p w14:paraId="20B0E296">
                  <w:pPr>
                    <w:widowControl/>
                    <w:snapToGrid w:val="0"/>
                    <w:jc w:val="center"/>
                    <w:rPr>
                      <w:kern w:val="0"/>
                      <w:szCs w:val="21"/>
                    </w:rPr>
                  </w:pPr>
                  <w:r>
                    <w:rPr>
                      <w:kern w:val="0"/>
                      <w:szCs w:val="21"/>
                    </w:rPr>
                    <w:t>3</w:t>
                  </w:r>
                </w:p>
              </w:tc>
              <w:tc>
                <w:tcPr>
                  <w:tcW w:w="462" w:type="pct"/>
                  <w:vMerge w:val="continue"/>
                  <w:tcBorders>
                    <w:left w:val="single" w:color="auto" w:sz="4" w:space="0"/>
                    <w:right w:val="single" w:color="auto" w:sz="4" w:space="0"/>
                  </w:tcBorders>
                  <w:vAlign w:val="center"/>
                </w:tcPr>
                <w:p w14:paraId="47F35C0A">
                  <w:pPr>
                    <w:widowControl/>
                    <w:snapToGrid w:val="0"/>
                    <w:jc w:val="center"/>
                    <w:rPr>
                      <w:kern w:val="0"/>
                      <w:szCs w:val="21"/>
                    </w:rPr>
                  </w:pPr>
                </w:p>
              </w:tc>
            </w:tr>
            <w:tr w14:paraId="45039BF4">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537086A6">
                  <w:pPr>
                    <w:widowControl/>
                    <w:snapToGrid w:val="0"/>
                    <w:jc w:val="center"/>
                    <w:rPr>
                      <w:kern w:val="0"/>
                      <w:szCs w:val="21"/>
                    </w:rPr>
                  </w:pPr>
                  <w:r>
                    <w:rPr>
                      <w:kern w:val="0"/>
                      <w:szCs w:val="21"/>
                    </w:rPr>
                    <w:t>28</w:t>
                  </w:r>
                </w:p>
              </w:tc>
              <w:tc>
                <w:tcPr>
                  <w:tcW w:w="1945" w:type="pct"/>
                  <w:tcBorders>
                    <w:top w:val="nil"/>
                    <w:left w:val="nil"/>
                    <w:bottom w:val="single" w:color="auto" w:sz="4" w:space="0"/>
                    <w:right w:val="single" w:color="auto" w:sz="4" w:space="0"/>
                  </w:tcBorders>
                  <w:shd w:val="clear" w:color="000000" w:fill="FFFFFF"/>
                  <w:vAlign w:val="center"/>
                </w:tcPr>
                <w:p w14:paraId="437D5C72">
                  <w:pPr>
                    <w:widowControl/>
                    <w:snapToGrid w:val="0"/>
                    <w:jc w:val="center"/>
                    <w:rPr>
                      <w:kern w:val="0"/>
                      <w:szCs w:val="21"/>
                    </w:rPr>
                  </w:pPr>
                  <w:r>
                    <w:rPr>
                      <w:kern w:val="0"/>
                      <w:szCs w:val="21"/>
                    </w:rPr>
                    <w:t>纯水制水机</w:t>
                  </w:r>
                </w:p>
              </w:tc>
              <w:tc>
                <w:tcPr>
                  <w:tcW w:w="1783" w:type="pct"/>
                  <w:tcBorders>
                    <w:top w:val="nil"/>
                    <w:left w:val="nil"/>
                    <w:bottom w:val="single" w:color="auto" w:sz="4" w:space="0"/>
                    <w:right w:val="single" w:color="auto" w:sz="4" w:space="0"/>
                  </w:tcBorders>
                  <w:vAlign w:val="center"/>
                </w:tcPr>
                <w:p w14:paraId="3A073A46">
                  <w:pPr>
                    <w:widowControl/>
                    <w:snapToGrid w:val="0"/>
                    <w:jc w:val="center"/>
                    <w:rPr>
                      <w:kern w:val="0"/>
                      <w:szCs w:val="21"/>
                    </w:rPr>
                  </w:pPr>
                  <w:r>
                    <w:rPr>
                      <w:kern w:val="0"/>
                      <w:szCs w:val="21"/>
                    </w:rPr>
                    <w:t>SSY-L-40LS</w:t>
                  </w:r>
                </w:p>
              </w:tc>
              <w:tc>
                <w:tcPr>
                  <w:tcW w:w="372" w:type="pct"/>
                  <w:tcBorders>
                    <w:top w:val="nil"/>
                    <w:left w:val="nil"/>
                    <w:bottom w:val="single" w:color="auto" w:sz="4" w:space="0"/>
                    <w:right w:val="single" w:color="auto" w:sz="4" w:space="0"/>
                  </w:tcBorders>
                  <w:vAlign w:val="center"/>
                </w:tcPr>
                <w:p w14:paraId="522363AC">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7E641459">
                  <w:pPr>
                    <w:widowControl/>
                    <w:snapToGrid w:val="0"/>
                    <w:jc w:val="center"/>
                    <w:rPr>
                      <w:kern w:val="0"/>
                      <w:szCs w:val="21"/>
                    </w:rPr>
                  </w:pPr>
                </w:p>
              </w:tc>
            </w:tr>
            <w:tr w14:paraId="4D34C5A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980064B">
                  <w:pPr>
                    <w:widowControl/>
                    <w:snapToGrid w:val="0"/>
                    <w:jc w:val="center"/>
                    <w:rPr>
                      <w:kern w:val="0"/>
                      <w:szCs w:val="21"/>
                    </w:rPr>
                  </w:pPr>
                  <w:r>
                    <w:rPr>
                      <w:kern w:val="0"/>
                      <w:szCs w:val="21"/>
                    </w:rPr>
                    <w:t>29</w:t>
                  </w:r>
                </w:p>
              </w:tc>
              <w:tc>
                <w:tcPr>
                  <w:tcW w:w="1945" w:type="pct"/>
                  <w:tcBorders>
                    <w:top w:val="nil"/>
                    <w:left w:val="nil"/>
                    <w:bottom w:val="single" w:color="auto" w:sz="4" w:space="0"/>
                    <w:right w:val="single" w:color="auto" w:sz="4" w:space="0"/>
                  </w:tcBorders>
                  <w:shd w:val="clear" w:color="000000" w:fill="FFFFFF"/>
                  <w:vAlign w:val="center"/>
                </w:tcPr>
                <w:p w14:paraId="445A2810">
                  <w:pPr>
                    <w:widowControl/>
                    <w:snapToGrid w:val="0"/>
                    <w:jc w:val="center"/>
                    <w:rPr>
                      <w:kern w:val="0"/>
                      <w:szCs w:val="21"/>
                    </w:rPr>
                  </w:pPr>
                  <w:r>
                    <w:rPr>
                      <w:kern w:val="0"/>
                      <w:szCs w:val="21"/>
                    </w:rPr>
                    <w:t>低温冷却循环泵</w:t>
                  </w:r>
                </w:p>
              </w:tc>
              <w:tc>
                <w:tcPr>
                  <w:tcW w:w="1783" w:type="pct"/>
                  <w:tcBorders>
                    <w:top w:val="nil"/>
                    <w:left w:val="nil"/>
                    <w:bottom w:val="single" w:color="auto" w:sz="4" w:space="0"/>
                    <w:right w:val="single" w:color="auto" w:sz="4" w:space="0"/>
                  </w:tcBorders>
                  <w:vAlign w:val="center"/>
                </w:tcPr>
                <w:p w14:paraId="2EC06EC9">
                  <w:pPr>
                    <w:widowControl/>
                    <w:snapToGrid w:val="0"/>
                    <w:jc w:val="center"/>
                    <w:rPr>
                      <w:kern w:val="0"/>
                      <w:szCs w:val="21"/>
                    </w:rPr>
                  </w:pPr>
                  <w:r>
                    <w:rPr>
                      <w:kern w:val="0"/>
                      <w:szCs w:val="21"/>
                    </w:rPr>
                    <w:t>DLSB-10/20</w:t>
                  </w:r>
                </w:p>
              </w:tc>
              <w:tc>
                <w:tcPr>
                  <w:tcW w:w="372" w:type="pct"/>
                  <w:tcBorders>
                    <w:top w:val="nil"/>
                    <w:left w:val="nil"/>
                    <w:bottom w:val="single" w:color="auto" w:sz="4" w:space="0"/>
                    <w:right w:val="single" w:color="auto" w:sz="4" w:space="0"/>
                  </w:tcBorders>
                  <w:vAlign w:val="center"/>
                </w:tcPr>
                <w:p w14:paraId="1D5058A2">
                  <w:pPr>
                    <w:widowControl/>
                    <w:snapToGrid w:val="0"/>
                    <w:jc w:val="center"/>
                    <w:rPr>
                      <w:kern w:val="0"/>
                      <w:szCs w:val="21"/>
                    </w:rPr>
                  </w:pPr>
                  <w:r>
                    <w:rPr>
                      <w:kern w:val="0"/>
                      <w:szCs w:val="21"/>
                    </w:rPr>
                    <w:t>4</w:t>
                  </w:r>
                </w:p>
              </w:tc>
              <w:tc>
                <w:tcPr>
                  <w:tcW w:w="462" w:type="pct"/>
                  <w:vMerge w:val="continue"/>
                  <w:tcBorders>
                    <w:left w:val="single" w:color="auto" w:sz="4" w:space="0"/>
                    <w:right w:val="single" w:color="auto" w:sz="4" w:space="0"/>
                  </w:tcBorders>
                  <w:vAlign w:val="center"/>
                </w:tcPr>
                <w:p w14:paraId="1A139380">
                  <w:pPr>
                    <w:widowControl/>
                    <w:snapToGrid w:val="0"/>
                    <w:jc w:val="center"/>
                    <w:rPr>
                      <w:kern w:val="0"/>
                      <w:szCs w:val="21"/>
                    </w:rPr>
                  </w:pPr>
                </w:p>
              </w:tc>
            </w:tr>
            <w:tr w14:paraId="5142E4DA">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EEF7492">
                  <w:pPr>
                    <w:widowControl/>
                    <w:snapToGrid w:val="0"/>
                    <w:jc w:val="center"/>
                    <w:rPr>
                      <w:kern w:val="0"/>
                      <w:szCs w:val="21"/>
                    </w:rPr>
                  </w:pPr>
                  <w:r>
                    <w:rPr>
                      <w:kern w:val="0"/>
                      <w:szCs w:val="21"/>
                    </w:rPr>
                    <w:t>30</w:t>
                  </w:r>
                </w:p>
              </w:tc>
              <w:tc>
                <w:tcPr>
                  <w:tcW w:w="1945" w:type="pct"/>
                  <w:tcBorders>
                    <w:top w:val="nil"/>
                    <w:left w:val="nil"/>
                    <w:bottom w:val="single" w:color="auto" w:sz="4" w:space="0"/>
                    <w:right w:val="single" w:color="auto" w:sz="4" w:space="0"/>
                  </w:tcBorders>
                  <w:shd w:val="clear" w:color="000000" w:fill="FFFFFF"/>
                  <w:vAlign w:val="center"/>
                </w:tcPr>
                <w:p w14:paraId="720D2F9B">
                  <w:pPr>
                    <w:widowControl/>
                    <w:snapToGrid w:val="0"/>
                    <w:jc w:val="center"/>
                    <w:rPr>
                      <w:kern w:val="0"/>
                      <w:szCs w:val="21"/>
                    </w:rPr>
                  </w:pPr>
                  <w:r>
                    <w:rPr>
                      <w:kern w:val="0"/>
                      <w:szCs w:val="21"/>
                    </w:rPr>
                    <w:t>低温冷却液循环泵</w:t>
                  </w:r>
                </w:p>
              </w:tc>
              <w:tc>
                <w:tcPr>
                  <w:tcW w:w="1783" w:type="pct"/>
                  <w:tcBorders>
                    <w:top w:val="nil"/>
                    <w:left w:val="nil"/>
                    <w:bottom w:val="single" w:color="auto" w:sz="4" w:space="0"/>
                    <w:right w:val="single" w:color="auto" w:sz="4" w:space="0"/>
                  </w:tcBorders>
                  <w:vAlign w:val="center"/>
                </w:tcPr>
                <w:p w14:paraId="214C6EDD">
                  <w:pPr>
                    <w:widowControl/>
                    <w:snapToGrid w:val="0"/>
                    <w:jc w:val="center"/>
                    <w:rPr>
                      <w:kern w:val="0"/>
                      <w:szCs w:val="21"/>
                    </w:rPr>
                  </w:pPr>
                  <w:r>
                    <w:rPr>
                      <w:kern w:val="0"/>
                      <w:szCs w:val="21"/>
                    </w:rPr>
                    <w:t>DLSB-10/10</w:t>
                  </w:r>
                </w:p>
              </w:tc>
              <w:tc>
                <w:tcPr>
                  <w:tcW w:w="372" w:type="pct"/>
                  <w:tcBorders>
                    <w:top w:val="nil"/>
                    <w:left w:val="nil"/>
                    <w:bottom w:val="single" w:color="auto" w:sz="4" w:space="0"/>
                    <w:right w:val="single" w:color="auto" w:sz="4" w:space="0"/>
                  </w:tcBorders>
                  <w:vAlign w:val="center"/>
                </w:tcPr>
                <w:p w14:paraId="1DDD9639">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6B05CCF0">
                  <w:pPr>
                    <w:widowControl/>
                    <w:snapToGrid w:val="0"/>
                    <w:jc w:val="center"/>
                    <w:rPr>
                      <w:kern w:val="0"/>
                      <w:szCs w:val="21"/>
                    </w:rPr>
                  </w:pPr>
                </w:p>
              </w:tc>
            </w:tr>
            <w:tr w14:paraId="2795C92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6798BA6F">
                  <w:pPr>
                    <w:widowControl/>
                    <w:snapToGrid w:val="0"/>
                    <w:jc w:val="center"/>
                    <w:rPr>
                      <w:kern w:val="0"/>
                      <w:szCs w:val="21"/>
                    </w:rPr>
                  </w:pPr>
                  <w:r>
                    <w:rPr>
                      <w:kern w:val="0"/>
                      <w:szCs w:val="21"/>
                    </w:rPr>
                    <w:t>32</w:t>
                  </w:r>
                </w:p>
              </w:tc>
              <w:tc>
                <w:tcPr>
                  <w:tcW w:w="1945" w:type="pct"/>
                  <w:tcBorders>
                    <w:top w:val="nil"/>
                    <w:left w:val="nil"/>
                    <w:bottom w:val="single" w:color="auto" w:sz="4" w:space="0"/>
                    <w:right w:val="single" w:color="auto" w:sz="4" w:space="0"/>
                  </w:tcBorders>
                  <w:shd w:val="clear" w:color="000000" w:fill="FFFFFF"/>
                  <w:vAlign w:val="center"/>
                </w:tcPr>
                <w:p w14:paraId="6BA1CEA4">
                  <w:pPr>
                    <w:widowControl/>
                    <w:snapToGrid w:val="0"/>
                    <w:jc w:val="center"/>
                    <w:rPr>
                      <w:kern w:val="0"/>
                      <w:szCs w:val="21"/>
                    </w:rPr>
                  </w:pPr>
                  <w:r>
                    <w:rPr>
                      <w:kern w:val="0"/>
                      <w:szCs w:val="21"/>
                    </w:rPr>
                    <w:t>电热鼓风干燥箱</w:t>
                  </w:r>
                </w:p>
              </w:tc>
              <w:tc>
                <w:tcPr>
                  <w:tcW w:w="1783" w:type="pct"/>
                  <w:tcBorders>
                    <w:top w:val="nil"/>
                    <w:left w:val="nil"/>
                    <w:bottom w:val="single" w:color="auto" w:sz="4" w:space="0"/>
                    <w:right w:val="single" w:color="auto" w:sz="4" w:space="0"/>
                  </w:tcBorders>
                  <w:vAlign w:val="center"/>
                </w:tcPr>
                <w:p w14:paraId="268C505C">
                  <w:pPr>
                    <w:widowControl/>
                    <w:snapToGrid w:val="0"/>
                    <w:jc w:val="center"/>
                    <w:rPr>
                      <w:kern w:val="0"/>
                      <w:szCs w:val="21"/>
                    </w:rPr>
                  </w:pPr>
                  <w:r>
                    <w:rPr>
                      <w:kern w:val="0"/>
                      <w:szCs w:val="21"/>
                    </w:rPr>
                    <w:t>GZX-9146MBE</w:t>
                  </w:r>
                </w:p>
              </w:tc>
              <w:tc>
                <w:tcPr>
                  <w:tcW w:w="372" w:type="pct"/>
                  <w:tcBorders>
                    <w:top w:val="nil"/>
                    <w:left w:val="nil"/>
                    <w:bottom w:val="single" w:color="auto" w:sz="4" w:space="0"/>
                    <w:right w:val="single" w:color="auto" w:sz="4" w:space="0"/>
                  </w:tcBorders>
                  <w:vAlign w:val="center"/>
                </w:tcPr>
                <w:p w14:paraId="4F8E352E">
                  <w:pPr>
                    <w:widowControl/>
                    <w:snapToGrid w:val="0"/>
                    <w:jc w:val="center"/>
                    <w:rPr>
                      <w:kern w:val="0"/>
                      <w:szCs w:val="21"/>
                    </w:rPr>
                  </w:pPr>
                  <w:r>
                    <w:rPr>
                      <w:kern w:val="0"/>
                      <w:szCs w:val="21"/>
                    </w:rPr>
                    <w:t>4</w:t>
                  </w:r>
                </w:p>
              </w:tc>
              <w:tc>
                <w:tcPr>
                  <w:tcW w:w="462" w:type="pct"/>
                  <w:vMerge w:val="continue"/>
                  <w:tcBorders>
                    <w:left w:val="single" w:color="auto" w:sz="4" w:space="0"/>
                    <w:right w:val="single" w:color="auto" w:sz="4" w:space="0"/>
                  </w:tcBorders>
                  <w:vAlign w:val="center"/>
                </w:tcPr>
                <w:p w14:paraId="276F2476">
                  <w:pPr>
                    <w:widowControl/>
                    <w:snapToGrid w:val="0"/>
                    <w:jc w:val="center"/>
                    <w:rPr>
                      <w:kern w:val="0"/>
                      <w:szCs w:val="21"/>
                    </w:rPr>
                  </w:pPr>
                </w:p>
              </w:tc>
            </w:tr>
            <w:tr w14:paraId="2CF6611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DC5A70A">
                  <w:pPr>
                    <w:widowControl/>
                    <w:snapToGrid w:val="0"/>
                    <w:jc w:val="center"/>
                    <w:rPr>
                      <w:kern w:val="0"/>
                      <w:szCs w:val="21"/>
                    </w:rPr>
                  </w:pPr>
                  <w:r>
                    <w:rPr>
                      <w:kern w:val="0"/>
                      <w:szCs w:val="21"/>
                    </w:rPr>
                    <w:t>33</w:t>
                  </w:r>
                </w:p>
              </w:tc>
              <w:tc>
                <w:tcPr>
                  <w:tcW w:w="1945" w:type="pct"/>
                  <w:tcBorders>
                    <w:top w:val="nil"/>
                    <w:left w:val="nil"/>
                    <w:bottom w:val="single" w:color="auto" w:sz="4" w:space="0"/>
                    <w:right w:val="single" w:color="auto" w:sz="4" w:space="0"/>
                  </w:tcBorders>
                  <w:shd w:val="clear" w:color="000000" w:fill="FFFFFF"/>
                  <w:vAlign w:val="center"/>
                </w:tcPr>
                <w:p w14:paraId="5ABAE1BC">
                  <w:pPr>
                    <w:widowControl/>
                    <w:snapToGrid w:val="0"/>
                    <w:jc w:val="center"/>
                    <w:rPr>
                      <w:kern w:val="0"/>
                      <w:szCs w:val="21"/>
                    </w:rPr>
                  </w:pPr>
                  <w:r>
                    <w:rPr>
                      <w:kern w:val="0"/>
                      <w:szCs w:val="21"/>
                    </w:rPr>
                    <w:t>电子天平</w:t>
                  </w:r>
                </w:p>
              </w:tc>
              <w:tc>
                <w:tcPr>
                  <w:tcW w:w="1783" w:type="pct"/>
                  <w:tcBorders>
                    <w:top w:val="nil"/>
                    <w:left w:val="nil"/>
                    <w:bottom w:val="single" w:color="auto" w:sz="4" w:space="0"/>
                    <w:right w:val="single" w:color="auto" w:sz="4" w:space="0"/>
                  </w:tcBorders>
                  <w:vAlign w:val="center"/>
                </w:tcPr>
                <w:p w14:paraId="4FA83D3C">
                  <w:pPr>
                    <w:widowControl/>
                    <w:snapToGrid w:val="0"/>
                    <w:jc w:val="center"/>
                    <w:rPr>
                      <w:kern w:val="0"/>
                      <w:szCs w:val="21"/>
                    </w:rPr>
                  </w:pPr>
                  <w:r>
                    <w:rPr>
                      <w:kern w:val="0"/>
                      <w:szCs w:val="21"/>
                    </w:rPr>
                    <w:t>CP214等</w:t>
                  </w:r>
                </w:p>
              </w:tc>
              <w:tc>
                <w:tcPr>
                  <w:tcW w:w="372" w:type="pct"/>
                  <w:tcBorders>
                    <w:top w:val="nil"/>
                    <w:left w:val="nil"/>
                    <w:bottom w:val="single" w:color="auto" w:sz="4" w:space="0"/>
                    <w:right w:val="single" w:color="auto" w:sz="4" w:space="0"/>
                  </w:tcBorders>
                  <w:vAlign w:val="center"/>
                </w:tcPr>
                <w:p w14:paraId="675DFB42">
                  <w:pPr>
                    <w:widowControl/>
                    <w:snapToGrid w:val="0"/>
                    <w:jc w:val="center"/>
                    <w:rPr>
                      <w:kern w:val="0"/>
                      <w:szCs w:val="21"/>
                    </w:rPr>
                  </w:pPr>
                  <w:r>
                    <w:rPr>
                      <w:kern w:val="0"/>
                      <w:szCs w:val="21"/>
                    </w:rPr>
                    <w:t>5</w:t>
                  </w:r>
                </w:p>
              </w:tc>
              <w:tc>
                <w:tcPr>
                  <w:tcW w:w="462" w:type="pct"/>
                  <w:vMerge w:val="continue"/>
                  <w:tcBorders>
                    <w:left w:val="single" w:color="auto" w:sz="4" w:space="0"/>
                    <w:right w:val="single" w:color="auto" w:sz="4" w:space="0"/>
                  </w:tcBorders>
                  <w:vAlign w:val="center"/>
                </w:tcPr>
                <w:p w14:paraId="79068348">
                  <w:pPr>
                    <w:widowControl/>
                    <w:snapToGrid w:val="0"/>
                    <w:jc w:val="center"/>
                    <w:rPr>
                      <w:kern w:val="0"/>
                      <w:szCs w:val="21"/>
                    </w:rPr>
                  </w:pPr>
                </w:p>
              </w:tc>
            </w:tr>
            <w:tr w14:paraId="7EBBE83F">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9633E2B">
                  <w:pPr>
                    <w:widowControl/>
                    <w:snapToGrid w:val="0"/>
                    <w:jc w:val="center"/>
                    <w:rPr>
                      <w:kern w:val="0"/>
                      <w:szCs w:val="21"/>
                    </w:rPr>
                  </w:pPr>
                  <w:r>
                    <w:rPr>
                      <w:kern w:val="0"/>
                      <w:szCs w:val="21"/>
                    </w:rPr>
                    <w:t>34</w:t>
                  </w:r>
                </w:p>
              </w:tc>
              <w:tc>
                <w:tcPr>
                  <w:tcW w:w="1945" w:type="pct"/>
                  <w:tcBorders>
                    <w:top w:val="nil"/>
                    <w:left w:val="nil"/>
                    <w:bottom w:val="single" w:color="auto" w:sz="4" w:space="0"/>
                    <w:right w:val="single" w:color="auto" w:sz="4" w:space="0"/>
                  </w:tcBorders>
                  <w:shd w:val="clear" w:color="000000" w:fill="FFFFFF"/>
                  <w:vAlign w:val="center"/>
                </w:tcPr>
                <w:p w14:paraId="2D2D7CA0">
                  <w:pPr>
                    <w:widowControl/>
                    <w:snapToGrid w:val="0"/>
                    <w:jc w:val="center"/>
                    <w:rPr>
                      <w:kern w:val="0"/>
                      <w:szCs w:val="21"/>
                    </w:rPr>
                  </w:pPr>
                  <w:r>
                    <w:rPr>
                      <w:kern w:val="0"/>
                      <w:szCs w:val="21"/>
                    </w:rPr>
                    <w:t>二氧化硫检测仪</w:t>
                  </w:r>
                </w:p>
              </w:tc>
              <w:tc>
                <w:tcPr>
                  <w:tcW w:w="1783" w:type="pct"/>
                  <w:tcBorders>
                    <w:top w:val="nil"/>
                    <w:left w:val="nil"/>
                    <w:bottom w:val="single" w:color="auto" w:sz="4" w:space="0"/>
                    <w:right w:val="single" w:color="auto" w:sz="4" w:space="0"/>
                  </w:tcBorders>
                  <w:vAlign w:val="center"/>
                </w:tcPr>
                <w:p w14:paraId="7789E682">
                  <w:pPr>
                    <w:widowControl/>
                    <w:snapToGrid w:val="0"/>
                    <w:jc w:val="center"/>
                    <w:rPr>
                      <w:kern w:val="0"/>
                      <w:szCs w:val="21"/>
                    </w:rPr>
                  </w:pPr>
                  <w:r>
                    <w:rPr>
                      <w:kern w:val="0"/>
                      <w:szCs w:val="21"/>
                    </w:rPr>
                    <w:t>ZSO2-6000A/SD1000M</w:t>
                  </w:r>
                </w:p>
              </w:tc>
              <w:tc>
                <w:tcPr>
                  <w:tcW w:w="372" w:type="pct"/>
                  <w:tcBorders>
                    <w:top w:val="nil"/>
                    <w:left w:val="nil"/>
                    <w:bottom w:val="single" w:color="auto" w:sz="4" w:space="0"/>
                    <w:right w:val="single" w:color="auto" w:sz="4" w:space="0"/>
                  </w:tcBorders>
                  <w:vAlign w:val="center"/>
                </w:tcPr>
                <w:p w14:paraId="158A4321">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0DC6EDA6">
                  <w:pPr>
                    <w:widowControl/>
                    <w:snapToGrid w:val="0"/>
                    <w:jc w:val="center"/>
                    <w:rPr>
                      <w:kern w:val="0"/>
                      <w:szCs w:val="21"/>
                    </w:rPr>
                  </w:pPr>
                </w:p>
              </w:tc>
            </w:tr>
            <w:tr w14:paraId="2A091F3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355C838">
                  <w:pPr>
                    <w:widowControl/>
                    <w:snapToGrid w:val="0"/>
                    <w:jc w:val="center"/>
                    <w:rPr>
                      <w:kern w:val="0"/>
                      <w:szCs w:val="21"/>
                    </w:rPr>
                  </w:pPr>
                  <w:r>
                    <w:rPr>
                      <w:kern w:val="0"/>
                      <w:szCs w:val="21"/>
                    </w:rPr>
                    <w:t>35</w:t>
                  </w:r>
                </w:p>
              </w:tc>
              <w:tc>
                <w:tcPr>
                  <w:tcW w:w="1945" w:type="pct"/>
                  <w:tcBorders>
                    <w:top w:val="nil"/>
                    <w:left w:val="nil"/>
                    <w:bottom w:val="single" w:color="auto" w:sz="4" w:space="0"/>
                    <w:right w:val="single" w:color="auto" w:sz="4" w:space="0"/>
                  </w:tcBorders>
                  <w:shd w:val="clear" w:color="000000" w:fill="FFFFFF"/>
                  <w:vAlign w:val="center"/>
                </w:tcPr>
                <w:p w14:paraId="718B10BE">
                  <w:pPr>
                    <w:widowControl/>
                    <w:snapToGrid w:val="0"/>
                    <w:jc w:val="center"/>
                    <w:rPr>
                      <w:kern w:val="0"/>
                      <w:szCs w:val="21"/>
                    </w:rPr>
                  </w:pPr>
                  <w:r>
                    <w:rPr>
                      <w:kern w:val="0"/>
                      <w:szCs w:val="21"/>
                    </w:rPr>
                    <w:t>高速台式冷冻离心机</w:t>
                  </w:r>
                </w:p>
              </w:tc>
              <w:tc>
                <w:tcPr>
                  <w:tcW w:w="1783" w:type="pct"/>
                  <w:tcBorders>
                    <w:top w:val="nil"/>
                    <w:left w:val="nil"/>
                    <w:bottom w:val="single" w:color="auto" w:sz="4" w:space="0"/>
                    <w:right w:val="single" w:color="auto" w:sz="4" w:space="0"/>
                  </w:tcBorders>
                  <w:vAlign w:val="center"/>
                </w:tcPr>
                <w:p w14:paraId="5BBA6102">
                  <w:pPr>
                    <w:widowControl/>
                    <w:snapToGrid w:val="0"/>
                    <w:jc w:val="center"/>
                    <w:rPr>
                      <w:kern w:val="0"/>
                      <w:szCs w:val="21"/>
                    </w:rPr>
                  </w:pPr>
                  <w:r>
                    <w:rPr>
                      <w:kern w:val="0"/>
                      <w:szCs w:val="21"/>
                    </w:rPr>
                    <w:t>H1850R</w:t>
                  </w:r>
                </w:p>
              </w:tc>
              <w:tc>
                <w:tcPr>
                  <w:tcW w:w="372" w:type="pct"/>
                  <w:tcBorders>
                    <w:top w:val="nil"/>
                    <w:left w:val="nil"/>
                    <w:bottom w:val="single" w:color="auto" w:sz="4" w:space="0"/>
                    <w:right w:val="single" w:color="auto" w:sz="4" w:space="0"/>
                  </w:tcBorders>
                  <w:vAlign w:val="center"/>
                </w:tcPr>
                <w:p w14:paraId="00102D7A">
                  <w:pPr>
                    <w:widowControl/>
                    <w:snapToGrid w:val="0"/>
                    <w:jc w:val="center"/>
                    <w:rPr>
                      <w:kern w:val="0"/>
                      <w:szCs w:val="21"/>
                    </w:rPr>
                  </w:pPr>
                  <w:r>
                    <w:rPr>
                      <w:kern w:val="0"/>
                      <w:szCs w:val="21"/>
                    </w:rPr>
                    <w:t>4</w:t>
                  </w:r>
                </w:p>
              </w:tc>
              <w:tc>
                <w:tcPr>
                  <w:tcW w:w="462" w:type="pct"/>
                  <w:vMerge w:val="continue"/>
                  <w:tcBorders>
                    <w:left w:val="single" w:color="auto" w:sz="4" w:space="0"/>
                    <w:right w:val="single" w:color="auto" w:sz="4" w:space="0"/>
                  </w:tcBorders>
                  <w:vAlign w:val="center"/>
                </w:tcPr>
                <w:p w14:paraId="69108224">
                  <w:pPr>
                    <w:widowControl/>
                    <w:snapToGrid w:val="0"/>
                    <w:jc w:val="center"/>
                    <w:rPr>
                      <w:kern w:val="0"/>
                      <w:szCs w:val="21"/>
                    </w:rPr>
                  </w:pPr>
                </w:p>
              </w:tc>
            </w:tr>
            <w:tr w14:paraId="4FCE4304">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3531F2E">
                  <w:pPr>
                    <w:widowControl/>
                    <w:snapToGrid w:val="0"/>
                    <w:jc w:val="center"/>
                    <w:rPr>
                      <w:kern w:val="0"/>
                      <w:szCs w:val="21"/>
                    </w:rPr>
                  </w:pPr>
                  <w:r>
                    <w:rPr>
                      <w:kern w:val="0"/>
                      <w:szCs w:val="21"/>
                    </w:rPr>
                    <w:t>36</w:t>
                  </w:r>
                </w:p>
              </w:tc>
              <w:tc>
                <w:tcPr>
                  <w:tcW w:w="1945" w:type="pct"/>
                  <w:tcBorders>
                    <w:top w:val="nil"/>
                    <w:left w:val="nil"/>
                    <w:bottom w:val="single" w:color="auto" w:sz="4" w:space="0"/>
                    <w:right w:val="single" w:color="auto" w:sz="4" w:space="0"/>
                  </w:tcBorders>
                  <w:shd w:val="clear" w:color="000000" w:fill="FFFFFF"/>
                  <w:vAlign w:val="center"/>
                </w:tcPr>
                <w:p w14:paraId="032CEB27">
                  <w:pPr>
                    <w:widowControl/>
                    <w:snapToGrid w:val="0"/>
                    <w:jc w:val="center"/>
                    <w:rPr>
                      <w:kern w:val="0"/>
                      <w:szCs w:val="21"/>
                    </w:rPr>
                  </w:pPr>
                  <w:r>
                    <w:rPr>
                      <w:kern w:val="0"/>
                      <w:szCs w:val="21"/>
                    </w:rPr>
                    <w:t>隔膜真空泵</w:t>
                  </w:r>
                </w:p>
              </w:tc>
              <w:tc>
                <w:tcPr>
                  <w:tcW w:w="1783" w:type="pct"/>
                  <w:tcBorders>
                    <w:top w:val="nil"/>
                    <w:left w:val="nil"/>
                    <w:bottom w:val="single" w:color="auto" w:sz="4" w:space="0"/>
                    <w:right w:val="single" w:color="auto" w:sz="4" w:space="0"/>
                  </w:tcBorders>
                  <w:vAlign w:val="center"/>
                </w:tcPr>
                <w:p w14:paraId="5B0D0638">
                  <w:pPr>
                    <w:widowControl/>
                    <w:snapToGrid w:val="0"/>
                    <w:jc w:val="center"/>
                    <w:rPr>
                      <w:kern w:val="0"/>
                      <w:szCs w:val="21"/>
                    </w:rPr>
                  </w:pPr>
                  <w:r>
                    <w:rPr>
                      <w:kern w:val="0"/>
                      <w:szCs w:val="21"/>
                    </w:rPr>
                    <w:t>GM-1.0A</w:t>
                  </w:r>
                </w:p>
              </w:tc>
              <w:tc>
                <w:tcPr>
                  <w:tcW w:w="372" w:type="pct"/>
                  <w:tcBorders>
                    <w:top w:val="nil"/>
                    <w:left w:val="nil"/>
                    <w:bottom w:val="single" w:color="auto" w:sz="4" w:space="0"/>
                    <w:right w:val="single" w:color="auto" w:sz="4" w:space="0"/>
                  </w:tcBorders>
                  <w:vAlign w:val="center"/>
                </w:tcPr>
                <w:p w14:paraId="6790389C">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15DF1BD5">
                  <w:pPr>
                    <w:widowControl/>
                    <w:snapToGrid w:val="0"/>
                    <w:jc w:val="center"/>
                    <w:rPr>
                      <w:kern w:val="0"/>
                      <w:szCs w:val="21"/>
                    </w:rPr>
                  </w:pPr>
                </w:p>
              </w:tc>
            </w:tr>
            <w:tr w14:paraId="06326C98">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FA58E41">
                  <w:pPr>
                    <w:widowControl/>
                    <w:snapToGrid w:val="0"/>
                    <w:jc w:val="center"/>
                    <w:rPr>
                      <w:kern w:val="0"/>
                      <w:szCs w:val="21"/>
                    </w:rPr>
                  </w:pPr>
                  <w:r>
                    <w:rPr>
                      <w:kern w:val="0"/>
                      <w:szCs w:val="21"/>
                    </w:rPr>
                    <w:t>37</w:t>
                  </w:r>
                </w:p>
              </w:tc>
              <w:tc>
                <w:tcPr>
                  <w:tcW w:w="1945" w:type="pct"/>
                  <w:tcBorders>
                    <w:top w:val="nil"/>
                    <w:left w:val="nil"/>
                    <w:bottom w:val="single" w:color="auto" w:sz="4" w:space="0"/>
                    <w:right w:val="single" w:color="auto" w:sz="4" w:space="0"/>
                  </w:tcBorders>
                  <w:shd w:val="clear" w:color="000000" w:fill="FFFFFF"/>
                  <w:vAlign w:val="center"/>
                </w:tcPr>
                <w:p w14:paraId="4B4B45EC">
                  <w:pPr>
                    <w:widowControl/>
                    <w:snapToGrid w:val="0"/>
                    <w:jc w:val="center"/>
                    <w:rPr>
                      <w:kern w:val="0"/>
                      <w:szCs w:val="21"/>
                    </w:rPr>
                  </w:pPr>
                  <w:r>
                    <w:rPr>
                      <w:kern w:val="0"/>
                      <w:szCs w:val="21"/>
                    </w:rPr>
                    <w:t>固相萃取仪</w:t>
                  </w:r>
                </w:p>
              </w:tc>
              <w:tc>
                <w:tcPr>
                  <w:tcW w:w="1783" w:type="pct"/>
                  <w:tcBorders>
                    <w:top w:val="nil"/>
                    <w:left w:val="nil"/>
                    <w:bottom w:val="single" w:color="auto" w:sz="4" w:space="0"/>
                    <w:right w:val="single" w:color="auto" w:sz="4" w:space="0"/>
                  </w:tcBorders>
                  <w:vAlign w:val="center"/>
                </w:tcPr>
                <w:p w14:paraId="39522C08">
                  <w:pPr>
                    <w:widowControl/>
                    <w:snapToGrid w:val="0"/>
                    <w:jc w:val="center"/>
                    <w:rPr>
                      <w:kern w:val="0"/>
                      <w:szCs w:val="21"/>
                    </w:rPr>
                  </w:pPr>
                  <w:r>
                    <w:rPr>
                      <w:kern w:val="0"/>
                      <w:szCs w:val="21"/>
                    </w:rPr>
                    <w:t>Supelco57044,12位/USE-24S</w:t>
                  </w:r>
                </w:p>
              </w:tc>
              <w:tc>
                <w:tcPr>
                  <w:tcW w:w="372" w:type="pct"/>
                  <w:tcBorders>
                    <w:top w:val="nil"/>
                    <w:left w:val="nil"/>
                    <w:bottom w:val="single" w:color="auto" w:sz="4" w:space="0"/>
                    <w:right w:val="single" w:color="auto" w:sz="4" w:space="0"/>
                  </w:tcBorders>
                  <w:vAlign w:val="center"/>
                </w:tcPr>
                <w:p w14:paraId="51314055">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690D2B26">
                  <w:pPr>
                    <w:widowControl/>
                    <w:snapToGrid w:val="0"/>
                    <w:jc w:val="center"/>
                    <w:rPr>
                      <w:kern w:val="0"/>
                      <w:szCs w:val="21"/>
                    </w:rPr>
                  </w:pPr>
                </w:p>
              </w:tc>
            </w:tr>
            <w:tr w14:paraId="065A17E8">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A2CA055">
                  <w:pPr>
                    <w:widowControl/>
                    <w:snapToGrid w:val="0"/>
                    <w:jc w:val="center"/>
                    <w:rPr>
                      <w:kern w:val="0"/>
                      <w:szCs w:val="21"/>
                    </w:rPr>
                  </w:pPr>
                  <w:r>
                    <w:rPr>
                      <w:kern w:val="0"/>
                      <w:szCs w:val="21"/>
                    </w:rPr>
                    <w:t>38</w:t>
                  </w:r>
                </w:p>
              </w:tc>
              <w:tc>
                <w:tcPr>
                  <w:tcW w:w="1945" w:type="pct"/>
                  <w:tcBorders>
                    <w:top w:val="nil"/>
                    <w:left w:val="nil"/>
                    <w:bottom w:val="single" w:color="auto" w:sz="4" w:space="0"/>
                    <w:right w:val="single" w:color="auto" w:sz="4" w:space="0"/>
                  </w:tcBorders>
                  <w:shd w:val="clear" w:color="000000" w:fill="FFFFFF"/>
                  <w:vAlign w:val="center"/>
                </w:tcPr>
                <w:p w14:paraId="4443555A">
                  <w:pPr>
                    <w:widowControl/>
                    <w:snapToGrid w:val="0"/>
                    <w:jc w:val="center"/>
                    <w:rPr>
                      <w:kern w:val="0"/>
                      <w:szCs w:val="21"/>
                    </w:rPr>
                  </w:pPr>
                  <w:r>
                    <w:rPr>
                      <w:kern w:val="0"/>
                      <w:szCs w:val="21"/>
                    </w:rPr>
                    <w:t>红外测油仪</w:t>
                  </w:r>
                </w:p>
              </w:tc>
              <w:tc>
                <w:tcPr>
                  <w:tcW w:w="1783" w:type="pct"/>
                  <w:tcBorders>
                    <w:top w:val="nil"/>
                    <w:left w:val="nil"/>
                    <w:bottom w:val="single" w:color="auto" w:sz="4" w:space="0"/>
                    <w:right w:val="single" w:color="auto" w:sz="4" w:space="0"/>
                  </w:tcBorders>
                  <w:vAlign w:val="center"/>
                </w:tcPr>
                <w:p w14:paraId="65C7681E">
                  <w:pPr>
                    <w:widowControl/>
                    <w:snapToGrid w:val="0"/>
                    <w:jc w:val="center"/>
                    <w:rPr>
                      <w:kern w:val="0"/>
                      <w:szCs w:val="21"/>
                    </w:rPr>
                  </w:pPr>
                  <w:r>
                    <w:rPr>
                      <w:kern w:val="0"/>
                      <w:szCs w:val="21"/>
                    </w:rPr>
                    <w:t>OIL460</w:t>
                  </w:r>
                </w:p>
              </w:tc>
              <w:tc>
                <w:tcPr>
                  <w:tcW w:w="372" w:type="pct"/>
                  <w:tcBorders>
                    <w:top w:val="nil"/>
                    <w:left w:val="nil"/>
                    <w:bottom w:val="single" w:color="auto" w:sz="4" w:space="0"/>
                    <w:right w:val="single" w:color="auto" w:sz="4" w:space="0"/>
                  </w:tcBorders>
                  <w:vAlign w:val="center"/>
                </w:tcPr>
                <w:p w14:paraId="0BBE7748">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4A29E295">
                  <w:pPr>
                    <w:widowControl/>
                    <w:snapToGrid w:val="0"/>
                    <w:jc w:val="center"/>
                    <w:rPr>
                      <w:kern w:val="0"/>
                      <w:szCs w:val="21"/>
                    </w:rPr>
                  </w:pPr>
                </w:p>
              </w:tc>
            </w:tr>
            <w:tr w14:paraId="0C797587">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D35867E">
                  <w:pPr>
                    <w:widowControl/>
                    <w:snapToGrid w:val="0"/>
                    <w:jc w:val="center"/>
                    <w:rPr>
                      <w:kern w:val="0"/>
                      <w:szCs w:val="21"/>
                    </w:rPr>
                  </w:pPr>
                  <w:r>
                    <w:rPr>
                      <w:kern w:val="0"/>
                      <w:szCs w:val="21"/>
                    </w:rPr>
                    <w:t>39</w:t>
                  </w:r>
                </w:p>
              </w:tc>
              <w:tc>
                <w:tcPr>
                  <w:tcW w:w="1945" w:type="pct"/>
                  <w:tcBorders>
                    <w:top w:val="nil"/>
                    <w:left w:val="nil"/>
                    <w:bottom w:val="single" w:color="auto" w:sz="4" w:space="0"/>
                    <w:right w:val="single" w:color="auto" w:sz="4" w:space="0"/>
                  </w:tcBorders>
                  <w:shd w:val="clear" w:color="000000" w:fill="FFFFFF"/>
                  <w:vAlign w:val="center"/>
                </w:tcPr>
                <w:p w14:paraId="0DEA613D">
                  <w:pPr>
                    <w:widowControl/>
                    <w:snapToGrid w:val="0"/>
                    <w:jc w:val="center"/>
                    <w:rPr>
                      <w:kern w:val="0"/>
                      <w:szCs w:val="21"/>
                    </w:rPr>
                  </w:pPr>
                  <w:r>
                    <w:rPr>
                      <w:kern w:val="0"/>
                      <w:szCs w:val="21"/>
                    </w:rPr>
                    <w:t>火焰光度计</w:t>
                  </w:r>
                </w:p>
              </w:tc>
              <w:tc>
                <w:tcPr>
                  <w:tcW w:w="1783" w:type="pct"/>
                  <w:tcBorders>
                    <w:top w:val="nil"/>
                    <w:left w:val="nil"/>
                    <w:bottom w:val="single" w:color="auto" w:sz="4" w:space="0"/>
                    <w:right w:val="single" w:color="auto" w:sz="4" w:space="0"/>
                  </w:tcBorders>
                  <w:vAlign w:val="center"/>
                </w:tcPr>
                <w:p w14:paraId="74A14670">
                  <w:pPr>
                    <w:widowControl/>
                    <w:snapToGrid w:val="0"/>
                    <w:jc w:val="center"/>
                    <w:rPr>
                      <w:kern w:val="0"/>
                      <w:szCs w:val="21"/>
                    </w:rPr>
                  </w:pPr>
                  <w:r>
                    <w:rPr>
                      <w:kern w:val="0"/>
                      <w:szCs w:val="21"/>
                    </w:rPr>
                    <w:t>6400A</w:t>
                  </w:r>
                </w:p>
              </w:tc>
              <w:tc>
                <w:tcPr>
                  <w:tcW w:w="372" w:type="pct"/>
                  <w:tcBorders>
                    <w:top w:val="nil"/>
                    <w:left w:val="nil"/>
                    <w:bottom w:val="single" w:color="auto" w:sz="4" w:space="0"/>
                    <w:right w:val="single" w:color="auto" w:sz="4" w:space="0"/>
                  </w:tcBorders>
                  <w:vAlign w:val="center"/>
                </w:tcPr>
                <w:p w14:paraId="68369746">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738D3BE5">
                  <w:pPr>
                    <w:widowControl/>
                    <w:snapToGrid w:val="0"/>
                    <w:jc w:val="center"/>
                    <w:rPr>
                      <w:kern w:val="0"/>
                      <w:szCs w:val="21"/>
                    </w:rPr>
                  </w:pPr>
                </w:p>
              </w:tc>
            </w:tr>
            <w:tr w14:paraId="437FDCB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B7671F4">
                  <w:pPr>
                    <w:widowControl/>
                    <w:snapToGrid w:val="0"/>
                    <w:jc w:val="center"/>
                    <w:rPr>
                      <w:kern w:val="0"/>
                      <w:szCs w:val="21"/>
                    </w:rPr>
                  </w:pPr>
                  <w:r>
                    <w:rPr>
                      <w:kern w:val="0"/>
                      <w:szCs w:val="21"/>
                    </w:rPr>
                    <w:t>40</w:t>
                  </w:r>
                </w:p>
              </w:tc>
              <w:tc>
                <w:tcPr>
                  <w:tcW w:w="1945" w:type="pct"/>
                  <w:tcBorders>
                    <w:top w:val="nil"/>
                    <w:left w:val="nil"/>
                    <w:bottom w:val="single" w:color="auto" w:sz="4" w:space="0"/>
                    <w:right w:val="single" w:color="auto" w:sz="4" w:space="0"/>
                  </w:tcBorders>
                  <w:shd w:val="clear" w:color="000000" w:fill="FFFFFF"/>
                  <w:vAlign w:val="center"/>
                </w:tcPr>
                <w:p w14:paraId="21D254D1">
                  <w:pPr>
                    <w:widowControl/>
                    <w:snapToGrid w:val="0"/>
                    <w:jc w:val="center"/>
                    <w:rPr>
                      <w:kern w:val="0"/>
                      <w:szCs w:val="21"/>
                    </w:rPr>
                  </w:pPr>
                  <w:r>
                    <w:rPr>
                      <w:kern w:val="0"/>
                      <w:szCs w:val="21"/>
                    </w:rPr>
                    <w:t>凯氏定氮仪</w:t>
                  </w:r>
                </w:p>
              </w:tc>
              <w:tc>
                <w:tcPr>
                  <w:tcW w:w="1783" w:type="pct"/>
                  <w:tcBorders>
                    <w:top w:val="nil"/>
                    <w:left w:val="nil"/>
                    <w:bottom w:val="single" w:color="auto" w:sz="4" w:space="0"/>
                    <w:right w:val="single" w:color="auto" w:sz="4" w:space="0"/>
                  </w:tcBorders>
                  <w:vAlign w:val="center"/>
                </w:tcPr>
                <w:p w14:paraId="77D76E94">
                  <w:pPr>
                    <w:widowControl/>
                    <w:snapToGrid w:val="0"/>
                    <w:jc w:val="center"/>
                    <w:rPr>
                      <w:kern w:val="0"/>
                      <w:szCs w:val="21"/>
                    </w:rPr>
                  </w:pPr>
                  <w:r>
                    <w:rPr>
                      <w:kern w:val="0"/>
                      <w:szCs w:val="21"/>
                    </w:rPr>
                    <w:t>K9840</w:t>
                  </w:r>
                </w:p>
              </w:tc>
              <w:tc>
                <w:tcPr>
                  <w:tcW w:w="372" w:type="pct"/>
                  <w:tcBorders>
                    <w:top w:val="nil"/>
                    <w:left w:val="nil"/>
                    <w:bottom w:val="single" w:color="auto" w:sz="4" w:space="0"/>
                    <w:right w:val="single" w:color="auto" w:sz="4" w:space="0"/>
                  </w:tcBorders>
                  <w:vAlign w:val="center"/>
                </w:tcPr>
                <w:p w14:paraId="1009F853">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79BF988C">
                  <w:pPr>
                    <w:widowControl/>
                    <w:snapToGrid w:val="0"/>
                    <w:jc w:val="center"/>
                    <w:rPr>
                      <w:kern w:val="0"/>
                      <w:szCs w:val="21"/>
                    </w:rPr>
                  </w:pPr>
                </w:p>
              </w:tc>
            </w:tr>
            <w:tr w14:paraId="1CF40A03">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8BDF2AC">
                  <w:pPr>
                    <w:widowControl/>
                    <w:snapToGrid w:val="0"/>
                    <w:jc w:val="center"/>
                    <w:rPr>
                      <w:kern w:val="0"/>
                      <w:szCs w:val="21"/>
                    </w:rPr>
                  </w:pPr>
                  <w:r>
                    <w:rPr>
                      <w:kern w:val="0"/>
                      <w:szCs w:val="21"/>
                    </w:rPr>
                    <w:t>41</w:t>
                  </w:r>
                </w:p>
              </w:tc>
              <w:tc>
                <w:tcPr>
                  <w:tcW w:w="1945" w:type="pct"/>
                  <w:tcBorders>
                    <w:top w:val="nil"/>
                    <w:left w:val="nil"/>
                    <w:bottom w:val="single" w:color="auto" w:sz="4" w:space="0"/>
                    <w:right w:val="single" w:color="auto" w:sz="4" w:space="0"/>
                  </w:tcBorders>
                  <w:shd w:val="clear" w:color="000000" w:fill="FFFFFF"/>
                  <w:vAlign w:val="center"/>
                </w:tcPr>
                <w:p w14:paraId="5E75DA99">
                  <w:pPr>
                    <w:widowControl/>
                    <w:snapToGrid w:val="0"/>
                    <w:jc w:val="center"/>
                    <w:rPr>
                      <w:kern w:val="0"/>
                      <w:szCs w:val="21"/>
                    </w:rPr>
                  </w:pPr>
                  <w:r>
                    <w:rPr>
                      <w:kern w:val="0"/>
                      <w:szCs w:val="21"/>
                    </w:rPr>
                    <w:t>可见分光光度计</w:t>
                  </w:r>
                </w:p>
              </w:tc>
              <w:tc>
                <w:tcPr>
                  <w:tcW w:w="1783" w:type="pct"/>
                  <w:tcBorders>
                    <w:top w:val="nil"/>
                    <w:left w:val="nil"/>
                    <w:bottom w:val="single" w:color="auto" w:sz="4" w:space="0"/>
                    <w:right w:val="single" w:color="auto" w:sz="4" w:space="0"/>
                  </w:tcBorders>
                  <w:vAlign w:val="center"/>
                </w:tcPr>
                <w:p w14:paraId="440FFC30">
                  <w:pPr>
                    <w:widowControl/>
                    <w:snapToGrid w:val="0"/>
                    <w:jc w:val="center"/>
                    <w:rPr>
                      <w:kern w:val="0"/>
                      <w:szCs w:val="21"/>
                    </w:rPr>
                  </w:pPr>
                  <w:r>
                    <w:rPr>
                      <w:kern w:val="0"/>
                      <w:szCs w:val="21"/>
                    </w:rPr>
                    <w:t>723N</w:t>
                  </w:r>
                </w:p>
              </w:tc>
              <w:tc>
                <w:tcPr>
                  <w:tcW w:w="372" w:type="pct"/>
                  <w:tcBorders>
                    <w:top w:val="nil"/>
                    <w:left w:val="nil"/>
                    <w:bottom w:val="single" w:color="auto" w:sz="4" w:space="0"/>
                    <w:right w:val="single" w:color="auto" w:sz="4" w:space="0"/>
                  </w:tcBorders>
                  <w:vAlign w:val="center"/>
                </w:tcPr>
                <w:p w14:paraId="2010BE49">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16C0CD18">
                  <w:pPr>
                    <w:widowControl/>
                    <w:snapToGrid w:val="0"/>
                    <w:jc w:val="center"/>
                    <w:rPr>
                      <w:kern w:val="0"/>
                      <w:szCs w:val="21"/>
                    </w:rPr>
                  </w:pPr>
                </w:p>
              </w:tc>
            </w:tr>
            <w:tr w14:paraId="7EC5DFCE">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53C9E58">
                  <w:pPr>
                    <w:widowControl/>
                    <w:snapToGrid w:val="0"/>
                    <w:jc w:val="center"/>
                    <w:rPr>
                      <w:kern w:val="0"/>
                      <w:szCs w:val="21"/>
                    </w:rPr>
                  </w:pPr>
                  <w:r>
                    <w:rPr>
                      <w:kern w:val="0"/>
                      <w:szCs w:val="21"/>
                    </w:rPr>
                    <w:t>42</w:t>
                  </w:r>
                </w:p>
              </w:tc>
              <w:tc>
                <w:tcPr>
                  <w:tcW w:w="1945" w:type="pct"/>
                  <w:tcBorders>
                    <w:top w:val="nil"/>
                    <w:left w:val="nil"/>
                    <w:bottom w:val="single" w:color="auto" w:sz="4" w:space="0"/>
                    <w:right w:val="single" w:color="auto" w:sz="4" w:space="0"/>
                  </w:tcBorders>
                  <w:shd w:val="clear" w:color="000000" w:fill="FFFFFF"/>
                  <w:vAlign w:val="center"/>
                </w:tcPr>
                <w:p w14:paraId="76813011">
                  <w:pPr>
                    <w:widowControl/>
                    <w:snapToGrid w:val="0"/>
                    <w:jc w:val="center"/>
                    <w:rPr>
                      <w:kern w:val="0"/>
                      <w:szCs w:val="21"/>
                    </w:rPr>
                  </w:pPr>
                  <w:r>
                    <w:rPr>
                      <w:kern w:val="0"/>
                      <w:szCs w:val="21"/>
                    </w:rPr>
                    <w:t>空气压缩机</w:t>
                  </w:r>
                </w:p>
              </w:tc>
              <w:tc>
                <w:tcPr>
                  <w:tcW w:w="1783" w:type="pct"/>
                  <w:tcBorders>
                    <w:top w:val="nil"/>
                    <w:left w:val="nil"/>
                    <w:bottom w:val="single" w:color="auto" w:sz="4" w:space="0"/>
                    <w:right w:val="single" w:color="auto" w:sz="4" w:space="0"/>
                  </w:tcBorders>
                  <w:vAlign w:val="center"/>
                </w:tcPr>
                <w:p w14:paraId="367D62FA">
                  <w:pPr>
                    <w:widowControl/>
                    <w:snapToGrid w:val="0"/>
                    <w:jc w:val="center"/>
                    <w:rPr>
                      <w:kern w:val="0"/>
                      <w:szCs w:val="21"/>
                    </w:rPr>
                  </w:pPr>
                  <w:r>
                    <w:rPr>
                      <w:kern w:val="0"/>
                      <w:szCs w:val="21"/>
                    </w:rPr>
                    <w:t>ACA-320</w:t>
                  </w:r>
                </w:p>
              </w:tc>
              <w:tc>
                <w:tcPr>
                  <w:tcW w:w="372" w:type="pct"/>
                  <w:tcBorders>
                    <w:top w:val="nil"/>
                    <w:left w:val="nil"/>
                    <w:bottom w:val="single" w:color="auto" w:sz="4" w:space="0"/>
                    <w:right w:val="single" w:color="auto" w:sz="4" w:space="0"/>
                  </w:tcBorders>
                  <w:vAlign w:val="center"/>
                </w:tcPr>
                <w:p w14:paraId="604CC0C3">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0C06DD1D">
                  <w:pPr>
                    <w:widowControl/>
                    <w:snapToGrid w:val="0"/>
                    <w:jc w:val="center"/>
                    <w:rPr>
                      <w:kern w:val="0"/>
                      <w:szCs w:val="21"/>
                    </w:rPr>
                  </w:pPr>
                </w:p>
              </w:tc>
            </w:tr>
            <w:tr w14:paraId="77168EAC">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0D2319A">
                  <w:pPr>
                    <w:widowControl/>
                    <w:snapToGrid w:val="0"/>
                    <w:jc w:val="center"/>
                    <w:rPr>
                      <w:kern w:val="0"/>
                      <w:szCs w:val="21"/>
                    </w:rPr>
                  </w:pPr>
                  <w:r>
                    <w:rPr>
                      <w:kern w:val="0"/>
                      <w:szCs w:val="21"/>
                    </w:rPr>
                    <w:t>43</w:t>
                  </w:r>
                </w:p>
              </w:tc>
              <w:tc>
                <w:tcPr>
                  <w:tcW w:w="1945" w:type="pct"/>
                  <w:tcBorders>
                    <w:top w:val="nil"/>
                    <w:left w:val="nil"/>
                    <w:bottom w:val="single" w:color="auto" w:sz="4" w:space="0"/>
                    <w:right w:val="single" w:color="auto" w:sz="4" w:space="0"/>
                  </w:tcBorders>
                  <w:shd w:val="clear" w:color="000000" w:fill="FFFFFF"/>
                  <w:vAlign w:val="center"/>
                </w:tcPr>
                <w:p w14:paraId="3DC13277">
                  <w:pPr>
                    <w:widowControl/>
                    <w:snapToGrid w:val="0"/>
                    <w:jc w:val="center"/>
                    <w:rPr>
                      <w:kern w:val="0"/>
                      <w:szCs w:val="21"/>
                    </w:rPr>
                  </w:pPr>
                  <w:r>
                    <w:rPr>
                      <w:kern w:val="0"/>
                      <w:szCs w:val="21"/>
                    </w:rPr>
                    <w:t>立式高压蒸汽灭菌锅</w:t>
                  </w:r>
                </w:p>
              </w:tc>
              <w:tc>
                <w:tcPr>
                  <w:tcW w:w="1783" w:type="pct"/>
                  <w:tcBorders>
                    <w:top w:val="nil"/>
                    <w:left w:val="nil"/>
                    <w:bottom w:val="single" w:color="auto" w:sz="4" w:space="0"/>
                    <w:right w:val="single" w:color="auto" w:sz="4" w:space="0"/>
                  </w:tcBorders>
                  <w:vAlign w:val="center"/>
                </w:tcPr>
                <w:p w14:paraId="68B8A799">
                  <w:pPr>
                    <w:widowControl/>
                    <w:snapToGrid w:val="0"/>
                    <w:jc w:val="center"/>
                    <w:rPr>
                      <w:kern w:val="0"/>
                      <w:szCs w:val="21"/>
                    </w:rPr>
                  </w:pPr>
                  <w:r>
                    <w:rPr>
                      <w:kern w:val="0"/>
                      <w:szCs w:val="21"/>
                    </w:rPr>
                    <w:t>BKQ-B75 II等</w:t>
                  </w:r>
                </w:p>
              </w:tc>
              <w:tc>
                <w:tcPr>
                  <w:tcW w:w="372" w:type="pct"/>
                  <w:tcBorders>
                    <w:top w:val="nil"/>
                    <w:left w:val="nil"/>
                    <w:bottom w:val="single" w:color="auto" w:sz="4" w:space="0"/>
                    <w:right w:val="single" w:color="auto" w:sz="4" w:space="0"/>
                  </w:tcBorders>
                  <w:vAlign w:val="center"/>
                </w:tcPr>
                <w:p w14:paraId="62C1B637">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6CD5FE88">
                  <w:pPr>
                    <w:widowControl/>
                    <w:snapToGrid w:val="0"/>
                    <w:jc w:val="center"/>
                    <w:rPr>
                      <w:kern w:val="0"/>
                      <w:szCs w:val="21"/>
                    </w:rPr>
                  </w:pPr>
                </w:p>
              </w:tc>
            </w:tr>
            <w:tr w14:paraId="4EAE461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77FD918">
                  <w:pPr>
                    <w:widowControl/>
                    <w:snapToGrid w:val="0"/>
                    <w:jc w:val="center"/>
                    <w:rPr>
                      <w:kern w:val="0"/>
                      <w:szCs w:val="21"/>
                    </w:rPr>
                  </w:pPr>
                  <w:r>
                    <w:rPr>
                      <w:kern w:val="0"/>
                      <w:szCs w:val="21"/>
                    </w:rPr>
                    <w:t>45</w:t>
                  </w:r>
                </w:p>
              </w:tc>
              <w:tc>
                <w:tcPr>
                  <w:tcW w:w="1945" w:type="pct"/>
                  <w:tcBorders>
                    <w:top w:val="nil"/>
                    <w:left w:val="nil"/>
                    <w:bottom w:val="single" w:color="auto" w:sz="4" w:space="0"/>
                    <w:right w:val="single" w:color="auto" w:sz="4" w:space="0"/>
                  </w:tcBorders>
                  <w:shd w:val="clear" w:color="000000" w:fill="FFFFFF"/>
                  <w:vAlign w:val="center"/>
                </w:tcPr>
                <w:p w14:paraId="4536CF06">
                  <w:pPr>
                    <w:widowControl/>
                    <w:snapToGrid w:val="0"/>
                    <w:jc w:val="center"/>
                    <w:rPr>
                      <w:kern w:val="0"/>
                      <w:szCs w:val="21"/>
                    </w:rPr>
                  </w:pPr>
                  <w:r>
                    <w:rPr>
                      <w:kern w:val="0"/>
                      <w:szCs w:val="21"/>
                    </w:rPr>
                    <w:t>霉菌培养箱</w:t>
                  </w:r>
                </w:p>
              </w:tc>
              <w:tc>
                <w:tcPr>
                  <w:tcW w:w="1783" w:type="pct"/>
                  <w:tcBorders>
                    <w:top w:val="nil"/>
                    <w:left w:val="nil"/>
                    <w:bottom w:val="single" w:color="auto" w:sz="4" w:space="0"/>
                    <w:right w:val="single" w:color="auto" w:sz="4" w:space="0"/>
                  </w:tcBorders>
                  <w:vAlign w:val="center"/>
                </w:tcPr>
                <w:p w14:paraId="5890BDC9">
                  <w:pPr>
                    <w:widowControl/>
                    <w:snapToGrid w:val="0"/>
                    <w:jc w:val="center"/>
                    <w:rPr>
                      <w:kern w:val="0"/>
                      <w:szCs w:val="21"/>
                    </w:rPr>
                  </w:pPr>
                  <w:r>
                    <w:rPr>
                      <w:kern w:val="0"/>
                      <w:szCs w:val="21"/>
                    </w:rPr>
                    <w:t>MJX-250B-Z</w:t>
                  </w:r>
                </w:p>
              </w:tc>
              <w:tc>
                <w:tcPr>
                  <w:tcW w:w="372" w:type="pct"/>
                  <w:tcBorders>
                    <w:top w:val="nil"/>
                    <w:left w:val="nil"/>
                    <w:bottom w:val="single" w:color="auto" w:sz="4" w:space="0"/>
                    <w:right w:val="single" w:color="auto" w:sz="4" w:space="0"/>
                  </w:tcBorders>
                  <w:vAlign w:val="center"/>
                </w:tcPr>
                <w:p w14:paraId="3D25E904">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1086D18B">
                  <w:pPr>
                    <w:widowControl/>
                    <w:snapToGrid w:val="0"/>
                    <w:jc w:val="center"/>
                    <w:rPr>
                      <w:kern w:val="0"/>
                      <w:szCs w:val="21"/>
                    </w:rPr>
                  </w:pPr>
                </w:p>
              </w:tc>
            </w:tr>
            <w:tr w14:paraId="4034A84F">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8413E9F">
                  <w:pPr>
                    <w:widowControl/>
                    <w:snapToGrid w:val="0"/>
                    <w:jc w:val="center"/>
                    <w:rPr>
                      <w:kern w:val="0"/>
                      <w:szCs w:val="21"/>
                    </w:rPr>
                  </w:pPr>
                  <w:r>
                    <w:rPr>
                      <w:kern w:val="0"/>
                      <w:szCs w:val="21"/>
                    </w:rPr>
                    <w:t>46</w:t>
                  </w:r>
                </w:p>
              </w:tc>
              <w:tc>
                <w:tcPr>
                  <w:tcW w:w="1945" w:type="pct"/>
                  <w:tcBorders>
                    <w:top w:val="nil"/>
                    <w:left w:val="nil"/>
                    <w:bottom w:val="single" w:color="auto" w:sz="4" w:space="0"/>
                    <w:right w:val="single" w:color="auto" w:sz="4" w:space="0"/>
                  </w:tcBorders>
                  <w:shd w:val="clear" w:color="000000" w:fill="FFFFFF"/>
                  <w:vAlign w:val="center"/>
                </w:tcPr>
                <w:p w14:paraId="1A663858">
                  <w:pPr>
                    <w:widowControl/>
                    <w:snapToGrid w:val="0"/>
                    <w:jc w:val="center"/>
                    <w:rPr>
                      <w:kern w:val="0"/>
                      <w:szCs w:val="21"/>
                    </w:rPr>
                  </w:pPr>
                  <w:r>
                    <w:rPr>
                      <w:kern w:val="0"/>
                      <w:szCs w:val="21"/>
                    </w:rPr>
                    <w:t>全自动凯氏定氮仪</w:t>
                  </w:r>
                </w:p>
              </w:tc>
              <w:tc>
                <w:tcPr>
                  <w:tcW w:w="1783" w:type="pct"/>
                  <w:tcBorders>
                    <w:top w:val="nil"/>
                    <w:left w:val="nil"/>
                    <w:bottom w:val="single" w:color="auto" w:sz="4" w:space="0"/>
                    <w:right w:val="single" w:color="auto" w:sz="4" w:space="0"/>
                  </w:tcBorders>
                  <w:vAlign w:val="center"/>
                </w:tcPr>
                <w:p w14:paraId="14C3FA4A">
                  <w:pPr>
                    <w:widowControl/>
                    <w:snapToGrid w:val="0"/>
                    <w:jc w:val="center"/>
                    <w:rPr>
                      <w:kern w:val="0"/>
                      <w:szCs w:val="21"/>
                    </w:rPr>
                  </w:pPr>
                  <w:r>
                    <w:rPr>
                      <w:kern w:val="0"/>
                      <w:szCs w:val="21"/>
                    </w:rPr>
                    <w:t>K9860</w:t>
                  </w:r>
                </w:p>
              </w:tc>
              <w:tc>
                <w:tcPr>
                  <w:tcW w:w="372" w:type="pct"/>
                  <w:tcBorders>
                    <w:top w:val="nil"/>
                    <w:left w:val="nil"/>
                    <w:bottom w:val="single" w:color="auto" w:sz="4" w:space="0"/>
                    <w:right w:val="single" w:color="auto" w:sz="4" w:space="0"/>
                  </w:tcBorders>
                  <w:vAlign w:val="center"/>
                </w:tcPr>
                <w:p w14:paraId="038617C5">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3C9A48B8">
                  <w:pPr>
                    <w:widowControl/>
                    <w:snapToGrid w:val="0"/>
                    <w:jc w:val="center"/>
                    <w:rPr>
                      <w:kern w:val="0"/>
                      <w:szCs w:val="21"/>
                    </w:rPr>
                  </w:pPr>
                </w:p>
              </w:tc>
            </w:tr>
            <w:tr w14:paraId="6647E953">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A43C507">
                  <w:pPr>
                    <w:widowControl/>
                    <w:snapToGrid w:val="0"/>
                    <w:jc w:val="center"/>
                    <w:rPr>
                      <w:kern w:val="0"/>
                      <w:szCs w:val="21"/>
                    </w:rPr>
                  </w:pPr>
                  <w:r>
                    <w:rPr>
                      <w:kern w:val="0"/>
                      <w:szCs w:val="21"/>
                    </w:rPr>
                    <w:t>47</w:t>
                  </w:r>
                </w:p>
              </w:tc>
              <w:tc>
                <w:tcPr>
                  <w:tcW w:w="1945" w:type="pct"/>
                  <w:tcBorders>
                    <w:top w:val="nil"/>
                    <w:left w:val="nil"/>
                    <w:bottom w:val="single" w:color="auto" w:sz="4" w:space="0"/>
                    <w:right w:val="single" w:color="auto" w:sz="4" w:space="0"/>
                  </w:tcBorders>
                  <w:shd w:val="clear" w:color="000000" w:fill="FFFFFF"/>
                  <w:vAlign w:val="center"/>
                </w:tcPr>
                <w:p w14:paraId="4508DEF8">
                  <w:pPr>
                    <w:widowControl/>
                    <w:snapToGrid w:val="0"/>
                    <w:jc w:val="center"/>
                    <w:rPr>
                      <w:kern w:val="0"/>
                      <w:szCs w:val="21"/>
                    </w:rPr>
                  </w:pPr>
                  <w:r>
                    <w:rPr>
                      <w:kern w:val="0"/>
                      <w:szCs w:val="21"/>
                    </w:rPr>
                    <w:t>全自动气袋清洗器</w:t>
                  </w:r>
                </w:p>
              </w:tc>
              <w:tc>
                <w:tcPr>
                  <w:tcW w:w="1783" w:type="pct"/>
                  <w:tcBorders>
                    <w:top w:val="nil"/>
                    <w:left w:val="nil"/>
                    <w:bottom w:val="single" w:color="auto" w:sz="4" w:space="0"/>
                    <w:right w:val="single" w:color="auto" w:sz="4" w:space="0"/>
                  </w:tcBorders>
                  <w:vAlign w:val="center"/>
                </w:tcPr>
                <w:p w14:paraId="35275AE9">
                  <w:pPr>
                    <w:widowControl/>
                    <w:snapToGrid w:val="0"/>
                    <w:jc w:val="center"/>
                    <w:rPr>
                      <w:kern w:val="0"/>
                      <w:szCs w:val="21"/>
                    </w:rPr>
                  </w:pPr>
                  <w:r>
                    <w:rPr>
                      <w:kern w:val="0"/>
                      <w:szCs w:val="21"/>
                    </w:rPr>
                    <w:t>FBW-100</w:t>
                  </w:r>
                </w:p>
              </w:tc>
              <w:tc>
                <w:tcPr>
                  <w:tcW w:w="372" w:type="pct"/>
                  <w:tcBorders>
                    <w:top w:val="nil"/>
                    <w:left w:val="nil"/>
                    <w:bottom w:val="single" w:color="auto" w:sz="4" w:space="0"/>
                    <w:right w:val="single" w:color="auto" w:sz="4" w:space="0"/>
                  </w:tcBorders>
                  <w:vAlign w:val="center"/>
                </w:tcPr>
                <w:p w14:paraId="2718A58C">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792E4F54">
                  <w:pPr>
                    <w:widowControl/>
                    <w:snapToGrid w:val="0"/>
                    <w:jc w:val="center"/>
                    <w:rPr>
                      <w:kern w:val="0"/>
                      <w:szCs w:val="21"/>
                    </w:rPr>
                  </w:pPr>
                </w:p>
              </w:tc>
            </w:tr>
            <w:tr w14:paraId="350CAB8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E89F188">
                  <w:pPr>
                    <w:widowControl/>
                    <w:snapToGrid w:val="0"/>
                    <w:jc w:val="center"/>
                    <w:rPr>
                      <w:kern w:val="0"/>
                      <w:szCs w:val="21"/>
                    </w:rPr>
                  </w:pPr>
                  <w:r>
                    <w:rPr>
                      <w:kern w:val="0"/>
                      <w:szCs w:val="21"/>
                    </w:rPr>
                    <w:t>48</w:t>
                  </w:r>
                </w:p>
              </w:tc>
              <w:tc>
                <w:tcPr>
                  <w:tcW w:w="1945" w:type="pct"/>
                  <w:tcBorders>
                    <w:top w:val="nil"/>
                    <w:left w:val="nil"/>
                    <w:bottom w:val="single" w:color="auto" w:sz="4" w:space="0"/>
                    <w:right w:val="single" w:color="auto" w:sz="4" w:space="0"/>
                  </w:tcBorders>
                  <w:shd w:val="clear" w:color="000000" w:fill="FFFFFF"/>
                  <w:vAlign w:val="center"/>
                </w:tcPr>
                <w:p w14:paraId="65090B8C">
                  <w:pPr>
                    <w:widowControl/>
                    <w:snapToGrid w:val="0"/>
                    <w:jc w:val="center"/>
                    <w:rPr>
                      <w:kern w:val="0"/>
                      <w:szCs w:val="21"/>
                    </w:rPr>
                  </w:pPr>
                  <w:r>
                    <w:rPr>
                      <w:kern w:val="0"/>
                      <w:szCs w:val="21"/>
                    </w:rPr>
                    <w:t>全自动医用PCR分析系统</w:t>
                  </w:r>
                </w:p>
              </w:tc>
              <w:tc>
                <w:tcPr>
                  <w:tcW w:w="1783" w:type="pct"/>
                  <w:tcBorders>
                    <w:top w:val="nil"/>
                    <w:left w:val="nil"/>
                    <w:bottom w:val="single" w:color="auto" w:sz="4" w:space="0"/>
                    <w:right w:val="single" w:color="auto" w:sz="4" w:space="0"/>
                  </w:tcBorders>
                  <w:vAlign w:val="center"/>
                </w:tcPr>
                <w:p w14:paraId="1E51F8E0">
                  <w:pPr>
                    <w:widowControl/>
                    <w:snapToGrid w:val="0"/>
                    <w:jc w:val="center"/>
                    <w:rPr>
                      <w:kern w:val="0"/>
                      <w:szCs w:val="21"/>
                    </w:rPr>
                  </w:pPr>
                  <w:r>
                    <w:rPr>
                      <w:kern w:val="0"/>
                      <w:szCs w:val="21"/>
                    </w:rPr>
                    <w:t>Gentier 96R</w:t>
                  </w:r>
                </w:p>
              </w:tc>
              <w:tc>
                <w:tcPr>
                  <w:tcW w:w="372" w:type="pct"/>
                  <w:tcBorders>
                    <w:top w:val="nil"/>
                    <w:left w:val="nil"/>
                    <w:bottom w:val="single" w:color="auto" w:sz="4" w:space="0"/>
                    <w:right w:val="single" w:color="auto" w:sz="4" w:space="0"/>
                  </w:tcBorders>
                  <w:vAlign w:val="center"/>
                </w:tcPr>
                <w:p w14:paraId="131FB940">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13EC50AB">
                  <w:pPr>
                    <w:widowControl/>
                    <w:snapToGrid w:val="0"/>
                    <w:jc w:val="center"/>
                    <w:rPr>
                      <w:kern w:val="0"/>
                      <w:szCs w:val="21"/>
                    </w:rPr>
                  </w:pPr>
                </w:p>
              </w:tc>
            </w:tr>
            <w:tr w14:paraId="3E1D35DA">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8FDAB29">
                  <w:pPr>
                    <w:widowControl/>
                    <w:snapToGrid w:val="0"/>
                    <w:jc w:val="center"/>
                    <w:rPr>
                      <w:kern w:val="0"/>
                      <w:szCs w:val="21"/>
                    </w:rPr>
                  </w:pPr>
                  <w:r>
                    <w:rPr>
                      <w:kern w:val="0"/>
                      <w:szCs w:val="21"/>
                    </w:rPr>
                    <w:t>49</w:t>
                  </w:r>
                </w:p>
              </w:tc>
              <w:tc>
                <w:tcPr>
                  <w:tcW w:w="1945" w:type="pct"/>
                  <w:tcBorders>
                    <w:top w:val="nil"/>
                    <w:left w:val="nil"/>
                    <w:bottom w:val="single" w:color="auto" w:sz="4" w:space="0"/>
                    <w:right w:val="single" w:color="auto" w:sz="4" w:space="0"/>
                  </w:tcBorders>
                  <w:shd w:val="clear" w:color="000000" w:fill="FFFFFF"/>
                  <w:vAlign w:val="center"/>
                </w:tcPr>
                <w:p w14:paraId="60E83EF8">
                  <w:pPr>
                    <w:widowControl/>
                    <w:snapToGrid w:val="0"/>
                    <w:jc w:val="center"/>
                    <w:rPr>
                      <w:kern w:val="0"/>
                      <w:szCs w:val="21"/>
                    </w:rPr>
                  </w:pPr>
                  <w:r>
                    <w:rPr>
                      <w:kern w:val="0"/>
                      <w:szCs w:val="21"/>
                    </w:rPr>
                    <w:t>全自动智能蒸馏仪</w:t>
                  </w:r>
                </w:p>
              </w:tc>
              <w:tc>
                <w:tcPr>
                  <w:tcW w:w="1783" w:type="pct"/>
                  <w:tcBorders>
                    <w:top w:val="nil"/>
                    <w:left w:val="nil"/>
                    <w:bottom w:val="single" w:color="auto" w:sz="4" w:space="0"/>
                    <w:right w:val="single" w:color="auto" w:sz="4" w:space="0"/>
                  </w:tcBorders>
                  <w:vAlign w:val="center"/>
                </w:tcPr>
                <w:p w14:paraId="3169752B">
                  <w:pPr>
                    <w:widowControl/>
                    <w:snapToGrid w:val="0"/>
                    <w:jc w:val="center"/>
                    <w:rPr>
                      <w:kern w:val="0"/>
                      <w:szCs w:val="21"/>
                    </w:rPr>
                  </w:pPr>
                  <w:r>
                    <w:rPr>
                      <w:kern w:val="0"/>
                      <w:szCs w:val="21"/>
                    </w:rPr>
                    <w:t>GGC-AS-24</w:t>
                  </w:r>
                </w:p>
              </w:tc>
              <w:tc>
                <w:tcPr>
                  <w:tcW w:w="372" w:type="pct"/>
                  <w:tcBorders>
                    <w:top w:val="nil"/>
                    <w:left w:val="nil"/>
                    <w:bottom w:val="single" w:color="auto" w:sz="4" w:space="0"/>
                    <w:right w:val="single" w:color="auto" w:sz="4" w:space="0"/>
                  </w:tcBorders>
                  <w:vAlign w:val="center"/>
                </w:tcPr>
                <w:p w14:paraId="7AC527C3">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169F8B55">
                  <w:pPr>
                    <w:widowControl/>
                    <w:snapToGrid w:val="0"/>
                    <w:jc w:val="center"/>
                    <w:rPr>
                      <w:kern w:val="0"/>
                      <w:szCs w:val="21"/>
                    </w:rPr>
                  </w:pPr>
                </w:p>
              </w:tc>
            </w:tr>
            <w:tr w14:paraId="62B402CB">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D173303">
                  <w:pPr>
                    <w:widowControl/>
                    <w:snapToGrid w:val="0"/>
                    <w:jc w:val="center"/>
                    <w:rPr>
                      <w:kern w:val="0"/>
                      <w:szCs w:val="21"/>
                    </w:rPr>
                  </w:pPr>
                  <w:r>
                    <w:rPr>
                      <w:kern w:val="0"/>
                      <w:szCs w:val="21"/>
                    </w:rPr>
                    <w:t>50</w:t>
                  </w:r>
                </w:p>
              </w:tc>
              <w:tc>
                <w:tcPr>
                  <w:tcW w:w="1945" w:type="pct"/>
                  <w:tcBorders>
                    <w:top w:val="nil"/>
                    <w:left w:val="nil"/>
                    <w:bottom w:val="single" w:color="auto" w:sz="4" w:space="0"/>
                    <w:right w:val="single" w:color="auto" w:sz="4" w:space="0"/>
                  </w:tcBorders>
                  <w:shd w:val="clear" w:color="000000" w:fill="FFFFFF"/>
                  <w:vAlign w:val="center"/>
                </w:tcPr>
                <w:p w14:paraId="5561E09A">
                  <w:pPr>
                    <w:widowControl/>
                    <w:snapToGrid w:val="0"/>
                    <w:jc w:val="center"/>
                    <w:rPr>
                      <w:kern w:val="0"/>
                      <w:szCs w:val="21"/>
                    </w:rPr>
                  </w:pPr>
                  <w:r>
                    <w:rPr>
                      <w:kern w:val="0"/>
                      <w:szCs w:val="21"/>
                    </w:rPr>
                    <w:t>溶解氧测定仪</w:t>
                  </w:r>
                </w:p>
              </w:tc>
              <w:tc>
                <w:tcPr>
                  <w:tcW w:w="1783" w:type="pct"/>
                  <w:tcBorders>
                    <w:top w:val="nil"/>
                    <w:left w:val="nil"/>
                    <w:bottom w:val="single" w:color="auto" w:sz="4" w:space="0"/>
                    <w:right w:val="single" w:color="auto" w:sz="4" w:space="0"/>
                  </w:tcBorders>
                  <w:vAlign w:val="center"/>
                </w:tcPr>
                <w:p w14:paraId="125215C5">
                  <w:pPr>
                    <w:widowControl/>
                    <w:snapToGrid w:val="0"/>
                    <w:jc w:val="center"/>
                    <w:rPr>
                      <w:kern w:val="0"/>
                      <w:szCs w:val="21"/>
                    </w:rPr>
                  </w:pPr>
                  <w:r>
                    <w:rPr>
                      <w:kern w:val="0"/>
                      <w:szCs w:val="21"/>
                    </w:rPr>
                    <w:t>MP526</w:t>
                  </w:r>
                </w:p>
              </w:tc>
              <w:tc>
                <w:tcPr>
                  <w:tcW w:w="372" w:type="pct"/>
                  <w:tcBorders>
                    <w:top w:val="nil"/>
                    <w:left w:val="nil"/>
                    <w:bottom w:val="single" w:color="auto" w:sz="4" w:space="0"/>
                    <w:right w:val="single" w:color="auto" w:sz="4" w:space="0"/>
                  </w:tcBorders>
                  <w:vAlign w:val="center"/>
                </w:tcPr>
                <w:p w14:paraId="7E2941AE">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54ECFCA5">
                  <w:pPr>
                    <w:widowControl/>
                    <w:snapToGrid w:val="0"/>
                    <w:jc w:val="center"/>
                    <w:rPr>
                      <w:kern w:val="0"/>
                      <w:szCs w:val="21"/>
                    </w:rPr>
                  </w:pPr>
                </w:p>
              </w:tc>
            </w:tr>
            <w:tr w14:paraId="530D2F0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C73A464">
                  <w:pPr>
                    <w:widowControl/>
                    <w:snapToGrid w:val="0"/>
                    <w:jc w:val="center"/>
                    <w:rPr>
                      <w:kern w:val="0"/>
                      <w:szCs w:val="21"/>
                    </w:rPr>
                  </w:pPr>
                  <w:r>
                    <w:rPr>
                      <w:kern w:val="0"/>
                      <w:szCs w:val="21"/>
                    </w:rPr>
                    <w:t>51</w:t>
                  </w:r>
                </w:p>
              </w:tc>
              <w:tc>
                <w:tcPr>
                  <w:tcW w:w="1945" w:type="pct"/>
                  <w:tcBorders>
                    <w:top w:val="nil"/>
                    <w:left w:val="nil"/>
                    <w:bottom w:val="single" w:color="auto" w:sz="4" w:space="0"/>
                    <w:right w:val="single" w:color="auto" w:sz="4" w:space="0"/>
                  </w:tcBorders>
                  <w:shd w:val="clear" w:color="000000" w:fill="FFFFFF"/>
                  <w:vAlign w:val="center"/>
                </w:tcPr>
                <w:p w14:paraId="5D9365E1">
                  <w:pPr>
                    <w:widowControl/>
                    <w:snapToGrid w:val="0"/>
                    <w:jc w:val="center"/>
                    <w:rPr>
                      <w:kern w:val="0"/>
                      <w:szCs w:val="21"/>
                    </w:rPr>
                  </w:pPr>
                  <w:r>
                    <w:rPr>
                      <w:kern w:val="0"/>
                      <w:szCs w:val="21"/>
                    </w:rPr>
                    <w:t>食品冷柜</w:t>
                  </w:r>
                </w:p>
              </w:tc>
              <w:tc>
                <w:tcPr>
                  <w:tcW w:w="1783" w:type="pct"/>
                  <w:tcBorders>
                    <w:top w:val="nil"/>
                    <w:left w:val="nil"/>
                    <w:bottom w:val="single" w:color="auto" w:sz="4" w:space="0"/>
                    <w:right w:val="single" w:color="auto" w:sz="4" w:space="0"/>
                  </w:tcBorders>
                  <w:vAlign w:val="center"/>
                </w:tcPr>
                <w:p w14:paraId="01A31220">
                  <w:pPr>
                    <w:widowControl/>
                    <w:snapToGrid w:val="0"/>
                    <w:jc w:val="center"/>
                    <w:rPr>
                      <w:kern w:val="0"/>
                      <w:szCs w:val="21"/>
                    </w:rPr>
                  </w:pPr>
                  <w:r>
                    <w:rPr>
                      <w:kern w:val="0"/>
                      <w:szCs w:val="21"/>
                    </w:rPr>
                    <w:t>SCLZ3-980等</w:t>
                  </w:r>
                </w:p>
              </w:tc>
              <w:tc>
                <w:tcPr>
                  <w:tcW w:w="372" w:type="pct"/>
                  <w:tcBorders>
                    <w:top w:val="nil"/>
                    <w:left w:val="nil"/>
                    <w:bottom w:val="single" w:color="auto" w:sz="4" w:space="0"/>
                    <w:right w:val="single" w:color="auto" w:sz="4" w:space="0"/>
                  </w:tcBorders>
                  <w:vAlign w:val="center"/>
                </w:tcPr>
                <w:p w14:paraId="6062BB87">
                  <w:pPr>
                    <w:widowControl/>
                    <w:snapToGrid w:val="0"/>
                    <w:jc w:val="center"/>
                    <w:rPr>
                      <w:kern w:val="0"/>
                      <w:szCs w:val="21"/>
                    </w:rPr>
                  </w:pPr>
                  <w:r>
                    <w:rPr>
                      <w:kern w:val="0"/>
                      <w:szCs w:val="21"/>
                    </w:rPr>
                    <w:t>9</w:t>
                  </w:r>
                </w:p>
              </w:tc>
              <w:tc>
                <w:tcPr>
                  <w:tcW w:w="462" w:type="pct"/>
                  <w:vMerge w:val="continue"/>
                  <w:tcBorders>
                    <w:left w:val="single" w:color="auto" w:sz="4" w:space="0"/>
                    <w:right w:val="single" w:color="auto" w:sz="4" w:space="0"/>
                  </w:tcBorders>
                  <w:vAlign w:val="center"/>
                </w:tcPr>
                <w:p w14:paraId="0C8DF65B">
                  <w:pPr>
                    <w:widowControl/>
                    <w:snapToGrid w:val="0"/>
                    <w:jc w:val="center"/>
                    <w:rPr>
                      <w:kern w:val="0"/>
                      <w:szCs w:val="21"/>
                    </w:rPr>
                  </w:pPr>
                </w:p>
              </w:tc>
            </w:tr>
            <w:tr w14:paraId="06823CB0">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2545C53">
                  <w:pPr>
                    <w:widowControl/>
                    <w:snapToGrid w:val="0"/>
                    <w:jc w:val="center"/>
                    <w:rPr>
                      <w:kern w:val="0"/>
                      <w:szCs w:val="21"/>
                    </w:rPr>
                  </w:pPr>
                  <w:r>
                    <w:rPr>
                      <w:kern w:val="0"/>
                      <w:szCs w:val="21"/>
                    </w:rPr>
                    <w:t>52</w:t>
                  </w:r>
                </w:p>
              </w:tc>
              <w:tc>
                <w:tcPr>
                  <w:tcW w:w="1945" w:type="pct"/>
                  <w:tcBorders>
                    <w:top w:val="nil"/>
                    <w:left w:val="nil"/>
                    <w:bottom w:val="single" w:color="auto" w:sz="4" w:space="0"/>
                    <w:right w:val="single" w:color="auto" w:sz="4" w:space="0"/>
                  </w:tcBorders>
                  <w:shd w:val="clear" w:color="000000" w:fill="FFFFFF"/>
                  <w:vAlign w:val="center"/>
                </w:tcPr>
                <w:p w14:paraId="61ED6345">
                  <w:pPr>
                    <w:widowControl/>
                    <w:snapToGrid w:val="0"/>
                    <w:jc w:val="center"/>
                    <w:rPr>
                      <w:kern w:val="0"/>
                      <w:szCs w:val="21"/>
                    </w:rPr>
                  </w:pPr>
                  <w:r>
                    <w:rPr>
                      <w:kern w:val="0"/>
                      <w:szCs w:val="21"/>
                    </w:rPr>
                    <w:t>数显恒温水浴锅</w:t>
                  </w:r>
                </w:p>
              </w:tc>
              <w:tc>
                <w:tcPr>
                  <w:tcW w:w="1783" w:type="pct"/>
                  <w:tcBorders>
                    <w:top w:val="nil"/>
                    <w:left w:val="nil"/>
                    <w:bottom w:val="single" w:color="auto" w:sz="4" w:space="0"/>
                    <w:right w:val="single" w:color="auto" w:sz="4" w:space="0"/>
                  </w:tcBorders>
                  <w:vAlign w:val="center"/>
                </w:tcPr>
                <w:p w14:paraId="40AF82E2">
                  <w:pPr>
                    <w:widowControl/>
                    <w:snapToGrid w:val="0"/>
                    <w:jc w:val="center"/>
                    <w:rPr>
                      <w:kern w:val="0"/>
                      <w:szCs w:val="21"/>
                    </w:rPr>
                  </w:pPr>
                  <w:r>
                    <w:rPr>
                      <w:kern w:val="0"/>
                      <w:szCs w:val="21"/>
                    </w:rPr>
                    <w:t>HH-6</w:t>
                  </w:r>
                </w:p>
              </w:tc>
              <w:tc>
                <w:tcPr>
                  <w:tcW w:w="372" w:type="pct"/>
                  <w:tcBorders>
                    <w:top w:val="nil"/>
                    <w:left w:val="nil"/>
                    <w:bottom w:val="single" w:color="auto" w:sz="4" w:space="0"/>
                    <w:right w:val="single" w:color="auto" w:sz="4" w:space="0"/>
                  </w:tcBorders>
                  <w:vAlign w:val="center"/>
                </w:tcPr>
                <w:p w14:paraId="37A770CE">
                  <w:pPr>
                    <w:widowControl/>
                    <w:snapToGrid w:val="0"/>
                    <w:jc w:val="center"/>
                    <w:rPr>
                      <w:kern w:val="0"/>
                      <w:szCs w:val="21"/>
                    </w:rPr>
                  </w:pPr>
                  <w:r>
                    <w:rPr>
                      <w:kern w:val="0"/>
                      <w:szCs w:val="21"/>
                    </w:rPr>
                    <w:t>3</w:t>
                  </w:r>
                </w:p>
              </w:tc>
              <w:tc>
                <w:tcPr>
                  <w:tcW w:w="462" w:type="pct"/>
                  <w:vMerge w:val="continue"/>
                  <w:tcBorders>
                    <w:left w:val="single" w:color="auto" w:sz="4" w:space="0"/>
                    <w:right w:val="single" w:color="auto" w:sz="4" w:space="0"/>
                  </w:tcBorders>
                  <w:vAlign w:val="center"/>
                </w:tcPr>
                <w:p w14:paraId="2ED27058">
                  <w:pPr>
                    <w:widowControl/>
                    <w:snapToGrid w:val="0"/>
                    <w:jc w:val="center"/>
                    <w:rPr>
                      <w:kern w:val="0"/>
                      <w:szCs w:val="21"/>
                    </w:rPr>
                  </w:pPr>
                </w:p>
              </w:tc>
            </w:tr>
            <w:tr w14:paraId="06E5DBAF">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9C47143">
                  <w:pPr>
                    <w:widowControl/>
                    <w:snapToGrid w:val="0"/>
                    <w:jc w:val="center"/>
                    <w:rPr>
                      <w:kern w:val="0"/>
                      <w:szCs w:val="21"/>
                    </w:rPr>
                  </w:pPr>
                  <w:r>
                    <w:rPr>
                      <w:kern w:val="0"/>
                      <w:szCs w:val="21"/>
                    </w:rPr>
                    <w:t>53</w:t>
                  </w:r>
                </w:p>
              </w:tc>
              <w:tc>
                <w:tcPr>
                  <w:tcW w:w="1945" w:type="pct"/>
                  <w:tcBorders>
                    <w:top w:val="nil"/>
                    <w:left w:val="nil"/>
                    <w:bottom w:val="single" w:color="auto" w:sz="4" w:space="0"/>
                    <w:right w:val="single" w:color="auto" w:sz="4" w:space="0"/>
                  </w:tcBorders>
                  <w:shd w:val="clear" w:color="000000" w:fill="FFFFFF"/>
                  <w:vAlign w:val="center"/>
                </w:tcPr>
                <w:p w14:paraId="15C377BB">
                  <w:pPr>
                    <w:widowControl/>
                    <w:snapToGrid w:val="0"/>
                    <w:jc w:val="center"/>
                    <w:rPr>
                      <w:kern w:val="0"/>
                      <w:szCs w:val="21"/>
                    </w:rPr>
                  </w:pPr>
                  <w:r>
                    <w:rPr>
                      <w:kern w:val="0"/>
                      <w:szCs w:val="21"/>
                    </w:rPr>
                    <w:t>数显恒温油锅</w:t>
                  </w:r>
                </w:p>
              </w:tc>
              <w:tc>
                <w:tcPr>
                  <w:tcW w:w="1783" w:type="pct"/>
                  <w:tcBorders>
                    <w:top w:val="nil"/>
                    <w:left w:val="nil"/>
                    <w:bottom w:val="single" w:color="auto" w:sz="4" w:space="0"/>
                    <w:right w:val="single" w:color="auto" w:sz="4" w:space="0"/>
                  </w:tcBorders>
                  <w:vAlign w:val="center"/>
                </w:tcPr>
                <w:p w14:paraId="17FB3347">
                  <w:pPr>
                    <w:widowControl/>
                    <w:snapToGrid w:val="0"/>
                    <w:jc w:val="center"/>
                    <w:rPr>
                      <w:kern w:val="0"/>
                      <w:szCs w:val="21"/>
                    </w:rPr>
                  </w:pPr>
                  <w:r>
                    <w:rPr>
                      <w:kern w:val="0"/>
                      <w:szCs w:val="21"/>
                    </w:rPr>
                    <w:t>HH-S</w:t>
                  </w:r>
                </w:p>
              </w:tc>
              <w:tc>
                <w:tcPr>
                  <w:tcW w:w="372" w:type="pct"/>
                  <w:tcBorders>
                    <w:top w:val="nil"/>
                    <w:left w:val="nil"/>
                    <w:bottom w:val="single" w:color="auto" w:sz="4" w:space="0"/>
                    <w:right w:val="single" w:color="auto" w:sz="4" w:space="0"/>
                  </w:tcBorders>
                  <w:vAlign w:val="center"/>
                </w:tcPr>
                <w:p w14:paraId="03C9D7B6">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3EADDBEE">
                  <w:pPr>
                    <w:widowControl/>
                    <w:snapToGrid w:val="0"/>
                    <w:jc w:val="center"/>
                    <w:rPr>
                      <w:kern w:val="0"/>
                      <w:szCs w:val="21"/>
                    </w:rPr>
                  </w:pPr>
                </w:p>
              </w:tc>
            </w:tr>
            <w:tr w14:paraId="616ABECF">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6EF04DDD">
                  <w:pPr>
                    <w:widowControl/>
                    <w:snapToGrid w:val="0"/>
                    <w:jc w:val="center"/>
                    <w:rPr>
                      <w:kern w:val="0"/>
                      <w:szCs w:val="21"/>
                    </w:rPr>
                  </w:pPr>
                  <w:r>
                    <w:rPr>
                      <w:kern w:val="0"/>
                      <w:szCs w:val="21"/>
                    </w:rPr>
                    <w:t>54</w:t>
                  </w:r>
                </w:p>
              </w:tc>
              <w:tc>
                <w:tcPr>
                  <w:tcW w:w="1945" w:type="pct"/>
                  <w:tcBorders>
                    <w:top w:val="nil"/>
                    <w:left w:val="nil"/>
                    <w:bottom w:val="single" w:color="auto" w:sz="4" w:space="0"/>
                    <w:right w:val="single" w:color="auto" w:sz="4" w:space="0"/>
                  </w:tcBorders>
                  <w:shd w:val="clear" w:color="000000" w:fill="FFFFFF"/>
                  <w:vAlign w:val="center"/>
                </w:tcPr>
                <w:p w14:paraId="11DE95C8">
                  <w:pPr>
                    <w:widowControl/>
                    <w:snapToGrid w:val="0"/>
                    <w:jc w:val="center"/>
                    <w:rPr>
                      <w:kern w:val="0"/>
                      <w:szCs w:val="21"/>
                    </w:rPr>
                  </w:pPr>
                  <w:r>
                    <w:rPr>
                      <w:kern w:val="0"/>
                      <w:szCs w:val="21"/>
                    </w:rPr>
                    <w:t>酸度计</w:t>
                  </w:r>
                </w:p>
              </w:tc>
              <w:tc>
                <w:tcPr>
                  <w:tcW w:w="1783" w:type="pct"/>
                  <w:tcBorders>
                    <w:top w:val="nil"/>
                    <w:left w:val="nil"/>
                    <w:bottom w:val="single" w:color="auto" w:sz="4" w:space="0"/>
                    <w:right w:val="single" w:color="auto" w:sz="4" w:space="0"/>
                  </w:tcBorders>
                  <w:vAlign w:val="center"/>
                </w:tcPr>
                <w:p w14:paraId="1F051E5B">
                  <w:pPr>
                    <w:widowControl/>
                    <w:snapToGrid w:val="0"/>
                    <w:jc w:val="center"/>
                    <w:rPr>
                      <w:kern w:val="0"/>
                      <w:szCs w:val="21"/>
                    </w:rPr>
                  </w:pPr>
                  <w:r>
                    <w:rPr>
                      <w:kern w:val="0"/>
                      <w:szCs w:val="21"/>
                    </w:rPr>
                    <w:t>pHS-3c</w:t>
                  </w:r>
                </w:p>
              </w:tc>
              <w:tc>
                <w:tcPr>
                  <w:tcW w:w="372" w:type="pct"/>
                  <w:tcBorders>
                    <w:top w:val="nil"/>
                    <w:left w:val="nil"/>
                    <w:bottom w:val="single" w:color="auto" w:sz="4" w:space="0"/>
                    <w:right w:val="single" w:color="auto" w:sz="4" w:space="0"/>
                  </w:tcBorders>
                  <w:vAlign w:val="center"/>
                </w:tcPr>
                <w:p w14:paraId="27A76254">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70B021E9">
                  <w:pPr>
                    <w:widowControl/>
                    <w:snapToGrid w:val="0"/>
                    <w:jc w:val="center"/>
                    <w:rPr>
                      <w:kern w:val="0"/>
                      <w:szCs w:val="21"/>
                    </w:rPr>
                  </w:pPr>
                </w:p>
              </w:tc>
            </w:tr>
            <w:tr w14:paraId="28E9BF1B">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1971F4F">
                  <w:pPr>
                    <w:widowControl/>
                    <w:snapToGrid w:val="0"/>
                    <w:jc w:val="center"/>
                    <w:rPr>
                      <w:kern w:val="0"/>
                      <w:szCs w:val="21"/>
                    </w:rPr>
                  </w:pPr>
                  <w:r>
                    <w:rPr>
                      <w:kern w:val="0"/>
                      <w:szCs w:val="21"/>
                    </w:rPr>
                    <w:t>55</w:t>
                  </w:r>
                </w:p>
              </w:tc>
              <w:tc>
                <w:tcPr>
                  <w:tcW w:w="1945" w:type="pct"/>
                  <w:tcBorders>
                    <w:top w:val="nil"/>
                    <w:left w:val="nil"/>
                    <w:bottom w:val="single" w:color="auto" w:sz="4" w:space="0"/>
                    <w:right w:val="single" w:color="auto" w:sz="4" w:space="0"/>
                  </w:tcBorders>
                  <w:shd w:val="clear" w:color="000000" w:fill="FFFFFF"/>
                  <w:vAlign w:val="center"/>
                </w:tcPr>
                <w:p w14:paraId="22E4FC37">
                  <w:pPr>
                    <w:widowControl/>
                    <w:snapToGrid w:val="0"/>
                    <w:jc w:val="center"/>
                    <w:rPr>
                      <w:kern w:val="0"/>
                      <w:szCs w:val="21"/>
                    </w:rPr>
                  </w:pPr>
                  <w:r>
                    <w:rPr>
                      <w:kern w:val="0"/>
                      <w:szCs w:val="21"/>
                    </w:rPr>
                    <w:t>台式低速离心机</w:t>
                  </w:r>
                </w:p>
              </w:tc>
              <w:tc>
                <w:tcPr>
                  <w:tcW w:w="1783" w:type="pct"/>
                  <w:tcBorders>
                    <w:top w:val="nil"/>
                    <w:left w:val="nil"/>
                    <w:bottom w:val="single" w:color="auto" w:sz="4" w:space="0"/>
                    <w:right w:val="single" w:color="auto" w:sz="4" w:space="0"/>
                  </w:tcBorders>
                  <w:vAlign w:val="center"/>
                </w:tcPr>
                <w:p w14:paraId="49B9A64D">
                  <w:pPr>
                    <w:widowControl/>
                    <w:snapToGrid w:val="0"/>
                    <w:jc w:val="center"/>
                    <w:rPr>
                      <w:kern w:val="0"/>
                      <w:szCs w:val="21"/>
                    </w:rPr>
                  </w:pPr>
                  <w:r>
                    <w:rPr>
                      <w:kern w:val="0"/>
                      <w:szCs w:val="21"/>
                    </w:rPr>
                    <w:t>L550等</w:t>
                  </w:r>
                </w:p>
              </w:tc>
              <w:tc>
                <w:tcPr>
                  <w:tcW w:w="372" w:type="pct"/>
                  <w:tcBorders>
                    <w:top w:val="nil"/>
                    <w:left w:val="nil"/>
                    <w:bottom w:val="single" w:color="auto" w:sz="4" w:space="0"/>
                    <w:right w:val="single" w:color="auto" w:sz="4" w:space="0"/>
                  </w:tcBorders>
                  <w:vAlign w:val="center"/>
                </w:tcPr>
                <w:p w14:paraId="4AF5AC5D">
                  <w:pPr>
                    <w:widowControl/>
                    <w:snapToGrid w:val="0"/>
                    <w:jc w:val="center"/>
                    <w:rPr>
                      <w:kern w:val="0"/>
                      <w:szCs w:val="21"/>
                    </w:rPr>
                  </w:pPr>
                  <w:r>
                    <w:rPr>
                      <w:kern w:val="0"/>
                      <w:szCs w:val="21"/>
                    </w:rPr>
                    <w:t>3</w:t>
                  </w:r>
                </w:p>
              </w:tc>
              <w:tc>
                <w:tcPr>
                  <w:tcW w:w="462" w:type="pct"/>
                  <w:vMerge w:val="continue"/>
                  <w:tcBorders>
                    <w:left w:val="single" w:color="auto" w:sz="4" w:space="0"/>
                    <w:right w:val="single" w:color="auto" w:sz="4" w:space="0"/>
                  </w:tcBorders>
                  <w:vAlign w:val="center"/>
                </w:tcPr>
                <w:p w14:paraId="3D282714">
                  <w:pPr>
                    <w:widowControl/>
                    <w:snapToGrid w:val="0"/>
                    <w:jc w:val="center"/>
                    <w:rPr>
                      <w:kern w:val="0"/>
                      <w:szCs w:val="21"/>
                    </w:rPr>
                  </w:pPr>
                </w:p>
              </w:tc>
            </w:tr>
            <w:tr w14:paraId="134F0370">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D0A36DF">
                  <w:pPr>
                    <w:widowControl/>
                    <w:snapToGrid w:val="0"/>
                    <w:jc w:val="center"/>
                    <w:rPr>
                      <w:kern w:val="0"/>
                      <w:szCs w:val="21"/>
                    </w:rPr>
                  </w:pPr>
                  <w:r>
                    <w:rPr>
                      <w:kern w:val="0"/>
                      <w:szCs w:val="21"/>
                    </w:rPr>
                    <w:t>56</w:t>
                  </w:r>
                </w:p>
              </w:tc>
              <w:tc>
                <w:tcPr>
                  <w:tcW w:w="1945" w:type="pct"/>
                  <w:tcBorders>
                    <w:top w:val="nil"/>
                    <w:left w:val="nil"/>
                    <w:bottom w:val="single" w:color="auto" w:sz="4" w:space="0"/>
                    <w:right w:val="single" w:color="auto" w:sz="4" w:space="0"/>
                  </w:tcBorders>
                  <w:shd w:val="clear" w:color="000000" w:fill="FFFFFF"/>
                  <w:vAlign w:val="center"/>
                </w:tcPr>
                <w:p w14:paraId="74F08FA3">
                  <w:pPr>
                    <w:widowControl/>
                    <w:snapToGrid w:val="0"/>
                    <w:jc w:val="center"/>
                    <w:rPr>
                      <w:kern w:val="0"/>
                      <w:szCs w:val="21"/>
                    </w:rPr>
                  </w:pPr>
                  <w:r>
                    <w:rPr>
                      <w:kern w:val="0"/>
                      <w:szCs w:val="21"/>
                    </w:rPr>
                    <w:t>卧式冷藏冷冻柜</w:t>
                  </w:r>
                </w:p>
              </w:tc>
              <w:tc>
                <w:tcPr>
                  <w:tcW w:w="1783" w:type="pct"/>
                  <w:tcBorders>
                    <w:top w:val="nil"/>
                    <w:left w:val="nil"/>
                    <w:bottom w:val="single" w:color="auto" w:sz="4" w:space="0"/>
                    <w:right w:val="single" w:color="auto" w:sz="4" w:space="0"/>
                  </w:tcBorders>
                  <w:vAlign w:val="center"/>
                </w:tcPr>
                <w:p w14:paraId="3E5C01DF">
                  <w:pPr>
                    <w:widowControl/>
                    <w:snapToGrid w:val="0"/>
                    <w:jc w:val="center"/>
                    <w:rPr>
                      <w:kern w:val="0"/>
                      <w:szCs w:val="21"/>
                    </w:rPr>
                  </w:pPr>
                  <w:r>
                    <w:rPr>
                      <w:kern w:val="0"/>
                      <w:szCs w:val="21"/>
                    </w:rPr>
                    <w:t>BD/BC-519E</w:t>
                  </w:r>
                </w:p>
              </w:tc>
              <w:tc>
                <w:tcPr>
                  <w:tcW w:w="372" w:type="pct"/>
                  <w:tcBorders>
                    <w:top w:val="nil"/>
                    <w:left w:val="nil"/>
                    <w:bottom w:val="single" w:color="auto" w:sz="4" w:space="0"/>
                    <w:right w:val="single" w:color="auto" w:sz="4" w:space="0"/>
                  </w:tcBorders>
                  <w:vAlign w:val="center"/>
                </w:tcPr>
                <w:p w14:paraId="5F0D91EA">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1AEBE59F">
                  <w:pPr>
                    <w:widowControl/>
                    <w:snapToGrid w:val="0"/>
                    <w:jc w:val="center"/>
                    <w:rPr>
                      <w:kern w:val="0"/>
                      <w:szCs w:val="21"/>
                    </w:rPr>
                  </w:pPr>
                </w:p>
              </w:tc>
            </w:tr>
            <w:tr w14:paraId="7E9586C9">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ADE9DF5">
                  <w:pPr>
                    <w:widowControl/>
                    <w:snapToGrid w:val="0"/>
                    <w:jc w:val="center"/>
                    <w:rPr>
                      <w:kern w:val="0"/>
                      <w:szCs w:val="21"/>
                    </w:rPr>
                  </w:pPr>
                  <w:r>
                    <w:rPr>
                      <w:kern w:val="0"/>
                      <w:szCs w:val="21"/>
                    </w:rPr>
                    <w:t>57</w:t>
                  </w:r>
                </w:p>
              </w:tc>
              <w:tc>
                <w:tcPr>
                  <w:tcW w:w="1945" w:type="pct"/>
                  <w:tcBorders>
                    <w:top w:val="nil"/>
                    <w:left w:val="nil"/>
                    <w:bottom w:val="single" w:color="auto" w:sz="4" w:space="0"/>
                    <w:right w:val="single" w:color="auto" w:sz="4" w:space="0"/>
                  </w:tcBorders>
                  <w:shd w:val="clear" w:color="000000" w:fill="FFFFFF"/>
                  <w:vAlign w:val="center"/>
                </w:tcPr>
                <w:p w14:paraId="06699958">
                  <w:pPr>
                    <w:widowControl/>
                    <w:snapToGrid w:val="0"/>
                    <w:jc w:val="center"/>
                    <w:rPr>
                      <w:kern w:val="0"/>
                      <w:szCs w:val="21"/>
                    </w:rPr>
                  </w:pPr>
                  <w:r>
                    <w:rPr>
                      <w:kern w:val="0"/>
                      <w:szCs w:val="21"/>
                    </w:rPr>
                    <w:t>无油空气压缩机</w:t>
                  </w:r>
                </w:p>
              </w:tc>
              <w:tc>
                <w:tcPr>
                  <w:tcW w:w="1783" w:type="pct"/>
                  <w:tcBorders>
                    <w:top w:val="nil"/>
                    <w:left w:val="nil"/>
                    <w:bottom w:val="single" w:color="auto" w:sz="4" w:space="0"/>
                    <w:right w:val="single" w:color="auto" w:sz="4" w:space="0"/>
                  </w:tcBorders>
                  <w:vAlign w:val="center"/>
                </w:tcPr>
                <w:p w14:paraId="04A61CC7">
                  <w:pPr>
                    <w:widowControl/>
                    <w:snapToGrid w:val="0"/>
                    <w:jc w:val="center"/>
                    <w:rPr>
                      <w:kern w:val="0"/>
                      <w:szCs w:val="21"/>
                    </w:rPr>
                  </w:pPr>
                  <w:r>
                    <w:rPr>
                      <w:kern w:val="0"/>
                      <w:szCs w:val="21"/>
                    </w:rPr>
                    <w:t>AA530等</w:t>
                  </w:r>
                </w:p>
              </w:tc>
              <w:tc>
                <w:tcPr>
                  <w:tcW w:w="372" w:type="pct"/>
                  <w:tcBorders>
                    <w:top w:val="nil"/>
                    <w:left w:val="nil"/>
                    <w:bottom w:val="single" w:color="auto" w:sz="4" w:space="0"/>
                    <w:right w:val="single" w:color="auto" w:sz="4" w:space="0"/>
                  </w:tcBorders>
                  <w:vAlign w:val="center"/>
                </w:tcPr>
                <w:p w14:paraId="2BC4D938">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1D8BE48B">
                  <w:pPr>
                    <w:widowControl/>
                    <w:snapToGrid w:val="0"/>
                    <w:jc w:val="center"/>
                    <w:rPr>
                      <w:kern w:val="0"/>
                      <w:szCs w:val="21"/>
                    </w:rPr>
                  </w:pPr>
                </w:p>
              </w:tc>
            </w:tr>
            <w:tr w14:paraId="1508D08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6E79FF94">
                  <w:pPr>
                    <w:widowControl/>
                    <w:snapToGrid w:val="0"/>
                    <w:jc w:val="center"/>
                    <w:rPr>
                      <w:kern w:val="0"/>
                      <w:szCs w:val="21"/>
                    </w:rPr>
                  </w:pPr>
                  <w:r>
                    <w:rPr>
                      <w:kern w:val="0"/>
                      <w:szCs w:val="21"/>
                    </w:rPr>
                    <w:t>58</w:t>
                  </w:r>
                </w:p>
              </w:tc>
              <w:tc>
                <w:tcPr>
                  <w:tcW w:w="1945" w:type="pct"/>
                  <w:tcBorders>
                    <w:top w:val="nil"/>
                    <w:left w:val="nil"/>
                    <w:bottom w:val="single" w:color="auto" w:sz="4" w:space="0"/>
                    <w:right w:val="single" w:color="auto" w:sz="4" w:space="0"/>
                  </w:tcBorders>
                  <w:shd w:val="clear" w:color="000000" w:fill="FFFFFF"/>
                  <w:vAlign w:val="center"/>
                </w:tcPr>
                <w:p w14:paraId="6F97F744">
                  <w:pPr>
                    <w:widowControl/>
                    <w:snapToGrid w:val="0"/>
                    <w:jc w:val="center"/>
                    <w:rPr>
                      <w:kern w:val="0"/>
                      <w:szCs w:val="21"/>
                    </w:rPr>
                  </w:pPr>
                  <w:r>
                    <w:rPr>
                      <w:kern w:val="0"/>
                      <w:szCs w:val="21"/>
                    </w:rPr>
                    <w:t>下排式高压灭菌锅</w:t>
                  </w:r>
                </w:p>
              </w:tc>
              <w:tc>
                <w:tcPr>
                  <w:tcW w:w="1783" w:type="pct"/>
                  <w:tcBorders>
                    <w:top w:val="nil"/>
                    <w:left w:val="nil"/>
                    <w:bottom w:val="single" w:color="auto" w:sz="4" w:space="0"/>
                    <w:right w:val="single" w:color="auto" w:sz="4" w:space="0"/>
                  </w:tcBorders>
                  <w:vAlign w:val="center"/>
                </w:tcPr>
                <w:p w14:paraId="1399381E">
                  <w:pPr>
                    <w:widowControl/>
                    <w:snapToGrid w:val="0"/>
                    <w:jc w:val="center"/>
                    <w:rPr>
                      <w:kern w:val="0"/>
                      <w:szCs w:val="21"/>
                    </w:rPr>
                  </w:pPr>
                  <w:r>
                    <w:rPr>
                      <w:kern w:val="0"/>
                      <w:szCs w:val="21"/>
                    </w:rPr>
                    <w:t>BXM-30R</w:t>
                  </w:r>
                </w:p>
              </w:tc>
              <w:tc>
                <w:tcPr>
                  <w:tcW w:w="372" w:type="pct"/>
                  <w:tcBorders>
                    <w:top w:val="nil"/>
                    <w:left w:val="nil"/>
                    <w:bottom w:val="single" w:color="auto" w:sz="4" w:space="0"/>
                    <w:right w:val="single" w:color="auto" w:sz="4" w:space="0"/>
                  </w:tcBorders>
                  <w:vAlign w:val="center"/>
                </w:tcPr>
                <w:p w14:paraId="2CEB87A3">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0A479919">
                  <w:pPr>
                    <w:widowControl/>
                    <w:snapToGrid w:val="0"/>
                    <w:jc w:val="center"/>
                    <w:rPr>
                      <w:kern w:val="0"/>
                      <w:szCs w:val="21"/>
                    </w:rPr>
                  </w:pPr>
                </w:p>
              </w:tc>
            </w:tr>
            <w:tr w14:paraId="207ED05A">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D71F57F">
                  <w:pPr>
                    <w:widowControl/>
                    <w:snapToGrid w:val="0"/>
                    <w:jc w:val="center"/>
                    <w:rPr>
                      <w:kern w:val="0"/>
                      <w:szCs w:val="21"/>
                    </w:rPr>
                  </w:pPr>
                  <w:r>
                    <w:rPr>
                      <w:kern w:val="0"/>
                      <w:szCs w:val="21"/>
                    </w:rPr>
                    <w:t>59</w:t>
                  </w:r>
                </w:p>
              </w:tc>
              <w:tc>
                <w:tcPr>
                  <w:tcW w:w="1945" w:type="pct"/>
                  <w:tcBorders>
                    <w:top w:val="nil"/>
                    <w:left w:val="nil"/>
                    <w:bottom w:val="single" w:color="auto" w:sz="4" w:space="0"/>
                    <w:right w:val="single" w:color="auto" w:sz="4" w:space="0"/>
                  </w:tcBorders>
                  <w:shd w:val="clear" w:color="000000" w:fill="FFFFFF"/>
                  <w:vAlign w:val="center"/>
                </w:tcPr>
                <w:p w14:paraId="572C0146">
                  <w:pPr>
                    <w:widowControl/>
                    <w:snapToGrid w:val="0"/>
                    <w:jc w:val="center"/>
                    <w:rPr>
                      <w:kern w:val="0"/>
                      <w:szCs w:val="21"/>
                    </w:rPr>
                  </w:pPr>
                  <w:r>
                    <w:rPr>
                      <w:kern w:val="0"/>
                      <w:szCs w:val="21"/>
                    </w:rPr>
                    <w:t>旋钮式超声波清洗器</w:t>
                  </w:r>
                </w:p>
              </w:tc>
              <w:tc>
                <w:tcPr>
                  <w:tcW w:w="1783" w:type="pct"/>
                  <w:tcBorders>
                    <w:top w:val="nil"/>
                    <w:left w:val="nil"/>
                    <w:bottom w:val="single" w:color="auto" w:sz="4" w:space="0"/>
                    <w:right w:val="single" w:color="auto" w:sz="4" w:space="0"/>
                  </w:tcBorders>
                  <w:vAlign w:val="center"/>
                </w:tcPr>
                <w:p w14:paraId="07D95FA8">
                  <w:pPr>
                    <w:widowControl/>
                    <w:snapToGrid w:val="0"/>
                    <w:jc w:val="center"/>
                    <w:rPr>
                      <w:kern w:val="0"/>
                      <w:szCs w:val="21"/>
                    </w:rPr>
                  </w:pPr>
                  <w:r>
                    <w:rPr>
                      <w:kern w:val="0"/>
                      <w:szCs w:val="21"/>
                    </w:rPr>
                    <w:t>KQ-500E</w:t>
                  </w:r>
                </w:p>
              </w:tc>
              <w:tc>
                <w:tcPr>
                  <w:tcW w:w="372" w:type="pct"/>
                  <w:tcBorders>
                    <w:top w:val="nil"/>
                    <w:left w:val="nil"/>
                    <w:bottom w:val="single" w:color="auto" w:sz="4" w:space="0"/>
                    <w:right w:val="single" w:color="auto" w:sz="4" w:space="0"/>
                  </w:tcBorders>
                  <w:vAlign w:val="center"/>
                </w:tcPr>
                <w:p w14:paraId="31959070">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0987450A">
                  <w:pPr>
                    <w:widowControl/>
                    <w:snapToGrid w:val="0"/>
                    <w:jc w:val="center"/>
                    <w:rPr>
                      <w:kern w:val="0"/>
                      <w:szCs w:val="21"/>
                    </w:rPr>
                  </w:pPr>
                </w:p>
              </w:tc>
            </w:tr>
            <w:tr w14:paraId="58BBDBE4">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6969319">
                  <w:pPr>
                    <w:widowControl/>
                    <w:snapToGrid w:val="0"/>
                    <w:jc w:val="center"/>
                    <w:rPr>
                      <w:kern w:val="0"/>
                      <w:szCs w:val="21"/>
                    </w:rPr>
                  </w:pPr>
                  <w:r>
                    <w:rPr>
                      <w:kern w:val="0"/>
                      <w:szCs w:val="21"/>
                    </w:rPr>
                    <w:t>61</w:t>
                  </w:r>
                </w:p>
              </w:tc>
              <w:tc>
                <w:tcPr>
                  <w:tcW w:w="1945" w:type="pct"/>
                  <w:tcBorders>
                    <w:top w:val="nil"/>
                    <w:left w:val="nil"/>
                    <w:bottom w:val="single" w:color="auto" w:sz="4" w:space="0"/>
                    <w:right w:val="single" w:color="auto" w:sz="4" w:space="0"/>
                  </w:tcBorders>
                  <w:shd w:val="clear" w:color="000000" w:fill="FFFFFF"/>
                  <w:vAlign w:val="center"/>
                </w:tcPr>
                <w:p w14:paraId="6076E8AD">
                  <w:pPr>
                    <w:widowControl/>
                    <w:snapToGrid w:val="0"/>
                    <w:jc w:val="center"/>
                    <w:rPr>
                      <w:kern w:val="0"/>
                      <w:szCs w:val="21"/>
                    </w:rPr>
                  </w:pPr>
                  <w:r>
                    <w:rPr>
                      <w:kern w:val="0"/>
                      <w:szCs w:val="21"/>
                    </w:rPr>
                    <w:t>循环水多用真空泵</w:t>
                  </w:r>
                </w:p>
              </w:tc>
              <w:tc>
                <w:tcPr>
                  <w:tcW w:w="1783" w:type="pct"/>
                  <w:tcBorders>
                    <w:top w:val="nil"/>
                    <w:left w:val="nil"/>
                    <w:bottom w:val="single" w:color="auto" w:sz="4" w:space="0"/>
                    <w:right w:val="single" w:color="auto" w:sz="4" w:space="0"/>
                  </w:tcBorders>
                  <w:vAlign w:val="center"/>
                </w:tcPr>
                <w:p w14:paraId="62863A54">
                  <w:pPr>
                    <w:widowControl/>
                    <w:snapToGrid w:val="0"/>
                    <w:jc w:val="center"/>
                    <w:rPr>
                      <w:kern w:val="0"/>
                      <w:szCs w:val="21"/>
                    </w:rPr>
                  </w:pPr>
                  <w:r>
                    <w:rPr>
                      <w:kern w:val="0"/>
                      <w:szCs w:val="21"/>
                    </w:rPr>
                    <w:t>SHZ-DIII</w:t>
                  </w:r>
                </w:p>
              </w:tc>
              <w:tc>
                <w:tcPr>
                  <w:tcW w:w="372" w:type="pct"/>
                  <w:tcBorders>
                    <w:top w:val="nil"/>
                    <w:left w:val="nil"/>
                    <w:bottom w:val="single" w:color="auto" w:sz="4" w:space="0"/>
                    <w:right w:val="single" w:color="auto" w:sz="4" w:space="0"/>
                  </w:tcBorders>
                  <w:vAlign w:val="center"/>
                </w:tcPr>
                <w:p w14:paraId="4338C732">
                  <w:pPr>
                    <w:widowControl/>
                    <w:snapToGrid w:val="0"/>
                    <w:jc w:val="center"/>
                    <w:rPr>
                      <w:kern w:val="0"/>
                      <w:szCs w:val="21"/>
                    </w:rPr>
                  </w:pPr>
                  <w:r>
                    <w:rPr>
                      <w:kern w:val="0"/>
                      <w:szCs w:val="21"/>
                    </w:rPr>
                    <w:t>4</w:t>
                  </w:r>
                </w:p>
              </w:tc>
              <w:tc>
                <w:tcPr>
                  <w:tcW w:w="462" w:type="pct"/>
                  <w:vMerge w:val="continue"/>
                  <w:tcBorders>
                    <w:left w:val="single" w:color="auto" w:sz="4" w:space="0"/>
                    <w:right w:val="single" w:color="auto" w:sz="4" w:space="0"/>
                  </w:tcBorders>
                  <w:vAlign w:val="center"/>
                </w:tcPr>
                <w:p w14:paraId="4C5A6E33">
                  <w:pPr>
                    <w:widowControl/>
                    <w:snapToGrid w:val="0"/>
                    <w:jc w:val="center"/>
                    <w:rPr>
                      <w:kern w:val="0"/>
                      <w:szCs w:val="21"/>
                    </w:rPr>
                  </w:pPr>
                </w:p>
              </w:tc>
            </w:tr>
            <w:tr w14:paraId="141961E0">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7FF63F5">
                  <w:pPr>
                    <w:widowControl/>
                    <w:snapToGrid w:val="0"/>
                    <w:jc w:val="center"/>
                    <w:rPr>
                      <w:kern w:val="0"/>
                      <w:szCs w:val="21"/>
                    </w:rPr>
                  </w:pPr>
                  <w:r>
                    <w:rPr>
                      <w:kern w:val="0"/>
                      <w:szCs w:val="21"/>
                    </w:rPr>
                    <w:t>63</w:t>
                  </w:r>
                </w:p>
              </w:tc>
              <w:tc>
                <w:tcPr>
                  <w:tcW w:w="1945" w:type="pct"/>
                  <w:tcBorders>
                    <w:top w:val="nil"/>
                    <w:left w:val="nil"/>
                    <w:bottom w:val="single" w:color="auto" w:sz="4" w:space="0"/>
                    <w:right w:val="single" w:color="auto" w:sz="4" w:space="0"/>
                  </w:tcBorders>
                  <w:shd w:val="clear" w:color="000000" w:fill="FFFFFF"/>
                  <w:vAlign w:val="center"/>
                </w:tcPr>
                <w:p w14:paraId="07C6B61D">
                  <w:pPr>
                    <w:widowControl/>
                    <w:snapToGrid w:val="0"/>
                    <w:jc w:val="center"/>
                    <w:rPr>
                      <w:kern w:val="0"/>
                      <w:szCs w:val="21"/>
                    </w:rPr>
                  </w:pPr>
                  <w:r>
                    <w:rPr>
                      <w:kern w:val="0"/>
                      <w:szCs w:val="21"/>
                    </w:rPr>
                    <w:t>饮料二氧化碳测定仪</w:t>
                  </w:r>
                </w:p>
              </w:tc>
              <w:tc>
                <w:tcPr>
                  <w:tcW w:w="1783" w:type="pct"/>
                  <w:tcBorders>
                    <w:top w:val="nil"/>
                    <w:left w:val="nil"/>
                    <w:bottom w:val="single" w:color="auto" w:sz="4" w:space="0"/>
                    <w:right w:val="single" w:color="auto" w:sz="4" w:space="0"/>
                  </w:tcBorders>
                  <w:vAlign w:val="center"/>
                </w:tcPr>
                <w:p w14:paraId="7599761F">
                  <w:pPr>
                    <w:widowControl/>
                    <w:snapToGrid w:val="0"/>
                    <w:jc w:val="center"/>
                    <w:rPr>
                      <w:kern w:val="0"/>
                      <w:szCs w:val="21"/>
                    </w:rPr>
                  </w:pPr>
                  <w:r>
                    <w:rPr>
                      <w:kern w:val="0"/>
                      <w:szCs w:val="21"/>
                    </w:rPr>
                    <w:t>7001-A</w:t>
                  </w:r>
                </w:p>
              </w:tc>
              <w:tc>
                <w:tcPr>
                  <w:tcW w:w="372" w:type="pct"/>
                  <w:tcBorders>
                    <w:top w:val="nil"/>
                    <w:left w:val="nil"/>
                    <w:bottom w:val="single" w:color="auto" w:sz="4" w:space="0"/>
                    <w:right w:val="single" w:color="auto" w:sz="4" w:space="0"/>
                  </w:tcBorders>
                  <w:vAlign w:val="center"/>
                </w:tcPr>
                <w:p w14:paraId="62198332">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5981E7B3">
                  <w:pPr>
                    <w:widowControl/>
                    <w:snapToGrid w:val="0"/>
                    <w:jc w:val="center"/>
                    <w:rPr>
                      <w:kern w:val="0"/>
                      <w:szCs w:val="21"/>
                    </w:rPr>
                  </w:pPr>
                </w:p>
              </w:tc>
            </w:tr>
            <w:tr w14:paraId="70E2DE25">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B848B85">
                  <w:pPr>
                    <w:widowControl/>
                    <w:snapToGrid w:val="0"/>
                    <w:jc w:val="center"/>
                    <w:rPr>
                      <w:kern w:val="0"/>
                      <w:szCs w:val="21"/>
                    </w:rPr>
                  </w:pPr>
                  <w:r>
                    <w:rPr>
                      <w:kern w:val="0"/>
                      <w:szCs w:val="21"/>
                    </w:rPr>
                    <w:t>64</w:t>
                  </w:r>
                </w:p>
              </w:tc>
              <w:tc>
                <w:tcPr>
                  <w:tcW w:w="1945" w:type="pct"/>
                  <w:tcBorders>
                    <w:top w:val="nil"/>
                    <w:left w:val="nil"/>
                    <w:bottom w:val="single" w:color="auto" w:sz="4" w:space="0"/>
                    <w:right w:val="single" w:color="auto" w:sz="4" w:space="0"/>
                  </w:tcBorders>
                  <w:shd w:val="clear" w:color="000000" w:fill="FFFFFF"/>
                  <w:vAlign w:val="center"/>
                </w:tcPr>
                <w:p w14:paraId="41422D19">
                  <w:pPr>
                    <w:widowControl/>
                    <w:snapToGrid w:val="0"/>
                    <w:jc w:val="center"/>
                    <w:rPr>
                      <w:kern w:val="0"/>
                      <w:szCs w:val="21"/>
                    </w:rPr>
                  </w:pPr>
                  <w:r>
                    <w:rPr>
                      <w:kern w:val="0"/>
                      <w:szCs w:val="21"/>
                    </w:rPr>
                    <w:t>真空泵</w:t>
                  </w:r>
                </w:p>
              </w:tc>
              <w:tc>
                <w:tcPr>
                  <w:tcW w:w="1783" w:type="pct"/>
                  <w:tcBorders>
                    <w:top w:val="nil"/>
                    <w:left w:val="nil"/>
                    <w:bottom w:val="single" w:color="auto" w:sz="4" w:space="0"/>
                    <w:right w:val="single" w:color="auto" w:sz="4" w:space="0"/>
                  </w:tcBorders>
                  <w:vAlign w:val="center"/>
                </w:tcPr>
                <w:p w14:paraId="1469A0BE">
                  <w:pPr>
                    <w:widowControl/>
                    <w:snapToGrid w:val="0"/>
                    <w:jc w:val="center"/>
                    <w:rPr>
                      <w:kern w:val="0"/>
                      <w:szCs w:val="21"/>
                    </w:rPr>
                  </w:pPr>
                  <w:r>
                    <w:rPr>
                      <w:kern w:val="0"/>
                      <w:szCs w:val="21"/>
                    </w:rPr>
                    <w:t>AP-01P等</w:t>
                  </w:r>
                </w:p>
              </w:tc>
              <w:tc>
                <w:tcPr>
                  <w:tcW w:w="372" w:type="pct"/>
                  <w:tcBorders>
                    <w:top w:val="nil"/>
                    <w:left w:val="nil"/>
                    <w:bottom w:val="single" w:color="auto" w:sz="4" w:space="0"/>
                    <w:right w:val="single" w:color="auto" w:sz="4" w:space="0"/>
                  </w:tcBorders>
                  <w:vAlign w:val="center"/>
                </w:tcPr>
                <w:p w14:paraId="3CE9B65F">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2E88832E">
                  <w:pPr>
                    <w:widowControl/>
                    <w:snapToGrid w:val="0"/>
                    <w:jc w:val="center"/>
                    <w:rPr>
                      <w:kern w:val="0"/>
                      <w:szCs w:val="21"/>
                    </w:rPr>
                  </w:pPr>
                </w:p>
              </w:tc>
            </w:tr>
            <w:tr w14:paraId="00AB8F43">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3F8FA92">
                  <w:pPr>
                    <w:widowControl/>
                    <w:snapToGrid w:val="0"/>
                    <w:jc w:val="center"/>
                    <w:rPr>
                      <w:kern w:val="0"/>
                      <w:szCs w:val="21"/>
                    </w:rPr>
                  </w:pPr>
                  <w:r>
                    <w:rPr>
                      <w:kern w:val="0"/>
                      <w:szCs w:val="21"/>
                    </w:rPr>
                    <w:t>65</w:t>
                  </w:r>
                </w:p>
              </w:tc>
              <w:tc>
                <w:tcPr>
                  <w:tcW w:w="1945" w:type="pct"/>
                  <w:tcBorders>
                    <w:top w:val="nil"/>
                    <w:left w:val="nil"/>
                    <w:bottom w:val="single" w:color="auto" w:sz="4" w:space="0"/>
                    <w:right w:val="single" w:color="auto" w:sz="4" w:space="0"/>
                  </w:tcBorders>
                  <w:shd w:val="clear" w:color="000000" w:fill="FFFFFF"/>
                  <w:vAlign w:val="center"/>
                </w:tcPr>
                <w:p w14:paraId="084C2579">
                  <w:pPr>
                    <w:widowControl/>
                    <w:snapToGrid w:val="0"/>
                    <w:jc w:val="center"/>
                    <w:rPr>
                      <w:kern w:val="0"/>
                      <w:szCs w:val="21"/>
                    </w:rPr>
                  </w:pPr>
                  <w:r>
                    <w:rPr>
                      <w:kern w:val="0"/>
                      <w:szCs w:val="21"/>
                    </w:rPr>
                    <w:t>智能COD回流消解仪</w:t>
                  </w:r>
                </w:p>
              </w:tc>
              <w:tc>
                <w:tcPr>
                  <w:tcW w:w="1783" w:type="pct"/>
                  <w:tcBorders>
                    <w:top w:val="nil"/>
                    <w:left w:val="nil"/>
                    <w:bottom w:val="single" w:color="auto" w:sz="4" w:space="0"/>
                    <w:right w:val="single" w:color="auto" w:sz="4" w:space="0"/>
                  </w:tcBorders>
                  <w:vAlign w:val="center"/>
                </w:tcPr>
                <w:p w14:paraId="6F46ED48">
                  <w:pPr>
                    <w:widowControl/>
                    <w:snapToGrid w:val="0"/>
                    <w:jc w:val="center"/>
                    <w:rPr>
                      <w:kern w:val="0"/>
                      <w:szCs w:val="21"/>
                    </w:rPr>
                  </w:pPr>
                  <w:r>
                    <w:rPr>
                      <w:kern w:val="0"/>
                      <w:szCs w:val="21"/>
                    </w:rPr>
                    <w:t>LDN-8C</w:t>
                  </w:r>
                </w:p>
              </w:tc>
              <w:tc>
                <w:tcPr>
                  <w:tcW w:w="372" w:type="pct"/>
                  <w:tcBorders>
                    <w:top w:val="nil"/>
                    <w:left w:val="nil"/>
                    <w:bottom w:val="single" w:color="auto" w:sz="4" w:space="0"/>
                    <w:right w:val="single" w:color="auto" w:sz="4" w:space="0"/>
                  </w:tcBorders>
                  <w:vAlign w:val="center"/>
                </w:tcPr>
                <w:p w14:paraId="2982C97E">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27691C64">
                  <w:pPr>
                    <w:widowControl/>
                    <w:snapToGrid w:val="0"/>
                    <w:jc w:val="center"/>
                    <w:rPr>
                      <w:kern w:val="0"/>
                      <w:szCs w:val="21"/>
                    </w:rPr>
                  </w:pPr>
                </w:p>
              </w:tc>
            </w:tr>
            <w:tr w14:paraId="15C0C12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521F2AF">
                  <w:pPr>
                    <w:widowControl/>
                    <w:snapToGrid w:val="0"/>
                    <w:jc w:val="center"/>
                    <w:rPr>
                      <w:kern w:val="0"/>
                      <w:szCs w:val="21"/>
                    </w:rPr>
                  </w:pPr>
                  <w:r>
                    <w:rPr>
                      <w:kern w:val="0"/>
                      <w:szCs w:val="21"/>
                    </w:rPr>
                    <w:t>66</w:t>
                  </w:r>
                </w:p>
              </w:tc>
              <w:tc>
                <w:tcPr>
                  <w:tcW w:w="1945" w:type="pct"/>
                  <w:tcBorders>
                    <w:top w:val="nil"/>
                    <w:left w:val="nil"/>
                    <w:bottom w:val="single" w:color="auto" w:sz="4" w:space="0"/>
                    <w:right w:val="single" w:color="auto" w:sz="4" w:space="0"/>
                  </w:tcBorders>
                  <w:shd w:val="clear" w:color="000000" w:fill="FFFFFF"/>
                  <w:vAlign w:val="center"/>
                </w:tcPr>
                <w:p w14:paraId="502974D8">
                  <w:pPr>
                    <w:widowControl/>
                    <w:snapToGrid w:val="0"/>
                    <w:jc w:val="center"/>
                    <w:rPr>
                      <w:kern w:val="0"/>
                      <w:szCs w:val="21"/>
                    </w:rPr>
                  </w:pPr>
                  <w:r>
                    <w:rPr>
                      <w:kern w:val="0"/>
                      <w:szCs w:val="21"/>
                    </w:rPr>
                    <w:t>自动烟尘（气）测试仪</w:t>
                  </w:r>
                </w:p>
              </w:tc>
              <w:tc>
                <w:tcPr>
                  <w:tcW w:w="1783" w:type="pct"/>
                  <w:tcBorders>
                    <w:top w:val="nil"/>
                    <w:left w:val="nil"/>
                    <w:bottom w:val="single" w:color="auto" w:sz="4" w:space="0"/>
                    <w:right w:val="single" w:color="auto" w:sz="4" w:space="0"/>
                  </w:tcBorders>
                  <w:vAlign w:val="center"/>
                </w:tcPr>
                <w:p w14:paraId="01C783D0">
                  <w:pPr>
                    <w:widowControl/>
                    <w:snapToGrid w:val="0"/>
                    <w:jc w:val="center"/>
                    <w:rPr>
                      <w:kern w:val="0"/>
                      <w:szCs w:val="21"/>
                    </w:rPr>
                  </w:pPr>
                  <w:r>
                    <w:rPr>
                      <w:kern w:val="0"/>
                      <w:szCs w:val="21"/>
                    </w:rPr>
                    <w:t>3012 H-D</w:t>
                  </w:r>
                </w:p>
              </w:tc>
              <w:tc>
                <w:tcPr>
                  <w:tcW w:w="372" w:type="pct"/>
                  <w:tcBorders>
                    <w:top w:val="nil"/>
                    <w:left w:val="nil"/>
                    <w:bottom w:val="single" w:color="auto" w:sz="4" w:space="0"/>
                    <w:right w:val="single" w:color="auto" w:sz="4" w:space="0"/>
                  </w:tcBorders>
                  <w:vAlign w:val="center"/>
                </w:tcPr>
                <w:p w14:paraId="5105AEC2">
                  <w:pPr>
                    <w:widowControl/>
                    <w:snapToGrid w:val="0"/>
                    <w:jc w:val="center"/>
                    <w:rPr>
                      <w:kern w:val="0"/>
                      <w:szCs w:val="21"/>
                    </w:rPr>
                  </w:pPr>
                  <w:r>
                    <w:rPr>
                      <w:kern w:val="0"/>
                      <w:szCs w:val="21"/>
                    </w:rPr>
                    <w:t>9</w:t>
                  </w:r>
                </w:p>
              </w:tc>
              <w:tc>
                <w:tcPr>
                  <w:tcW w:w="462" w:type="pct"/>
                  <w:vMerge w:val="continue"/>
                  <w:tcBorders>
                    <w:left w:val="single" w:color="auto" w:sz="4" w:space="0"/>
                    <w:right w:val="single" w:color="auto" w:sz="4" w:space="0"/>
                  </w:tcBorders>
                  <w:vAlign w:val="center"/>
                </w:tcPr>
                <w:p w14:paraId="2E380660">
                  <w:pPr>
                    <w:widowControl/>
                    <w:snapToGrid w:val="0"/>
                    <w:jc w:val="center"/>
                    <w:rPr>
                      <w:kern w:val="0"/>
                      <w:szCs w:val="21"/>
                    </w:rPr>
                  </w:pPr>
                </w:p>
              </w:tc>
            </w:tr>
            <w:tr w14:paraId="28A057F1">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649795E0">
                  <w:pPr>
                    <w:widowControl/>
                    <w:snapToGrid w:val="0"/>
                    <w:jc w:val="center"/>
                    <w:rPr>
                      <w:kern w:val="0"/>
                      <w:szCs w:val="21"/>
                    </w:rPr>
                  </w:pPr>
                  <w:r>
                    <w:rPr>
                      <w:kern w:val="0"/>
                      <w:szCs w:val="21"/>
                    </w:rPr>
                    <w:t>67</w:t>
                  </w:r>
                </w:p>
              </w:tc>
              <w:tc>
                <w:tcPr>
                  <w:tcW w:w="1945" w:type="pct"/>
                  <w:tcBorders>
                    <w:top w:val="nil"/>
                    <w:left w:val="nil"/>
                    <w:bottom w:val="single" w:color="auto" w:sz="4" w:space="0"/>
                    <w:right w:val="single" w:color="auto" w:sz="4" w:space="0"/>
                  </w:tcBorders>
                  <w:shd w:val="clear" w:color="000000" w:fill="FFFFFF"/>
                  <w:vAlign w:val="center"/>
                </w:tcPr>
                <w:p w14:paraId="3BA57B89">
                  <w:pPr>
                    <w:widowControl/>
                    <w:snapToGrid w:val="0"/>
                    <w:jc w:val="center"/>
                    <w:rPr>
                      <w:kern w:val="0"/>
                      <w:szCs w:val="21"/>
                    </w:rPr>
                  </w:pPr>
                  <w:r>
                    <w:rPr>
                      <w:kern w:val="0"/>
                      <w:szCs w:val="21"/>
                    </w:rPr>
                    <w:t>YSI Proplus多参数水质测量仪</w:t>
                  </w:r>
                </w:p>
              </w:tc>
              <w:tc>
                <w:tcPr>
                  <w:tcW w:w="1783" w:type="pct"/>
                  <w:tcBorders>
                    <w:top w:val="nil"/>
                    <w:left w:val="nil"/>
                    <w:bottom w:val="single" w:color="auto" w:sz="4" w:space="0"/>
                    <w:right w:val="single" w:color="auto" w:sz="4" w:space="0"/>
                  </w:tcBorders>
                  <w:vAlign w:val="center"/>
                </w:tcPr>
                <w:p w14:paraId="060EC476">
                  <w:pPr>
                    <w:widowControl/>
                    <w:snapToGrid w:val="0"/>
                    <w:jc w:val="center"/>
                    <w:rPr>
                      <w:kern w:val="0"/>
                      <w:szCs w:val="21"/>
                    </w:rPr>
                  </w:pPr>
                  <w:r>
                    <w:rPr>
                      <w:kern w:val="0"/>
                      <w:szCs w:val="21"/>
                    </w:rPr>
                    <w:t>YSI Pro Plus</w:t>
                  </w:r>
                </w:p>
              </w:tc>
              <w:tc>
                <w:tcPr>
                  <w:tcW w:w="372" w:type="pct"/>
                  <w:tcBorders>
                    <w:top w:val="nil"/>
                    <w:left w:val="nil"/>
                    <w:bottom w:val="single" w:color="auto" w:sz="4" w:space="0"/>
                    <w:right w:val="single" w:color="auto" w:sz="4" w:space="0"/>
                  </w:tcBorders>
                  <w:vAlign w:val="center"/>
                </w:tcPr>
                <w:p w14:paraId="1660B4E7">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29B03EE5">
                  <w:pPr>
                    <w:widowControl/>
                    <w:snapToGrid w:val="0"/>
                    <w:jc w:val="center"/>
                    <w:rPr>
                      <w:kern w:val="0"/>
                      <w:szCs w:val="21"/>
                    </w:rPr>
                  </w:pPr>
                </w:p>
              </w:tc>
            </w:tr>
            <w:tr w14:paraId="7EE7D24D">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02D6DA2E">
                  <w:pPr>
                    <w:widowControl/>
                    <w:snapToGrid w:val="0"/>
                    <w:jc w:val="center"/>
                    <w:rPr>
                      <w:kern w:val="0"/>
                      <w:szCs w:val="21"/>
                    </w:rPr>
                  </w:pPr>
                  <w:r>
                    <w:rPr>
                      <w:kern w:val="0"/>
                      <w:szCs w:val="21"/>
                    </w:rPr>
                    <w:t>68</w:t>
                  </w:r>
                </w:p>
              </w:tc>
              <w:tc>
                <w:tcPr>
                  <w:tcW w:w="1945" w:type="pct"/>
                  <w:tcBorders>
                    <w:top w:val="nil"/>
                    <w:left w:val="nil"/>
                    <w:bottom w:val="single" w:color="auto" w:sz="4" w:space="0"/>
                    <w:right w:val="single" w:color="auto" w:sz="4" w:space="0"/>
                  </w:tcBorders>
                  <w:shd w:val="clear" w:color="000000" w:fill="FFFFFF"/>
                  <w:vAlign w:val="center"/>
                </w:tcPr>
                <w:p w14:paraId="18BA54BA">
                  <w:pPr>
                    <w:widowControl/>
                    <w:snapToGrid w:val="0"/>
                    <w:jc w:val="center"/>
                    <w:rPr>
                      <w:kern w:val="0"/>
                      <w:szCs w:val="21"/>
                    </w:rPr>
                  </w:pPr>
                  <w:r>
                    <w:rPr>
                      <w:kern w:val="0"/>
                      <w:szCs w:val="21"/>
                    </w:rPr>
                    <w:t>白犀牛S1土壤采样器</w:t>
                  </w:r>
                </w:p>
              </w:tc>
              <w:tc>
                <w:tcPr>
                  <w:tcW w:w="1783" w:type="pct"/>
                  <w:tcBorders>
                    <w:top w:val="nil"/>
                    <w:left w:val="nil"/>
                    <w:bottom w:val="single" w:color="auto" w:sz="4" w:space="0"/>
                    <w:right w:val="single" w:color="auto" w:sz="4" w:space="0"/>
                  </w:tcBorders>
                  <w:vAlign w:val="center"/>
                </w:tcPr>
                <w:p w14:paraId="49166A9B">
                  <w:pPr>
                    <w:widowControl/>
                    <w:snapToGrid w:val="0"/>
                    <w:jc w:val="center"/>
                    <w:rPr>
                      <w:kern w:val="0"/>
                      <w:szCs w:val="21"/>
                    </w:rPr>
                  </w:pPr>
                  <w:r>
                    <w:rPr>
                      <w:kern w:val="0"/>
                      <w:szCs w:val="21"/>
                    </w:rPr>
                    <w:t>Multi-Pro</w:t>
                  </w:r>
                </w:p>
              </w:tc>
              <w:tc>
                <w:tcPr>
                  <w:tcW w:w="372" w:type="pct"/>
                  <w:tcBorders>
                    <w:top w:val="nil"/>
                    <w:left w:val="nil"/>
                    <w:bottom w:val="single" w:color="auto" w:sz="4" w:space="0"/>
                    <w:right w:val="single" w:color="auto" w:sz="4" w:space="0"/>
                  </w:tcBorders>
                  <w:vAlign w:val="center"/>
                </w:tcPr>
                <w:p w14:paraId="3E0DC91C">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3071E76B">
                  <w:pPr>
                    <w:widowControl/>
                    <w:snapToGrid w:val="0"/>
                    <w:jc w:val="center"/>
                    <w:rPr>
                      <w:kern w:val="0"/>
                      <w:szCs w:val="21"/>
                    </w:rPr>
                  </w:pPr>
                </w:p>
              </w:tc>
            </w:tr>
            <w:tr w14:paraId="1218A023">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AFBDB24">
                  <w:pPr>
                    <w:widowControl/>
                    <w:snapToGrid w:val="0"/>
                    <w:jc w:val="center"/>
                    <w:rPr>
                      <w:kern w:val="0"/>
                      <w:szCs w:val="21"/>
                    </w:rPr>
                  </w:pPr>
                  <w:r>
                    <w:rPr>
                      <w:kern w:val="0"/>
                      <w:szCs w:val="21"/>
                    </w:rPr>
                    <w:t>69</w:t>
                  </w:r>
                </w:p>
              </w:tc>
              <w:tc>
                <w:tcPr>
                  <w:tcW w:w="1945" w:type="pct"/>
                  <w:tcBorders>
                    <w:top w:val="nil"/>
                    <w:left w:val="nil"/>
                    <w:bottom w:val="single" w:color="auto" w:sz="4" w:space="0"/>
                    <w:right w:val="single" w:color="auto" w:sz="4" w:space="0"/>
                  </w:tcBorders>
                  <w:shd w:val="clear" w:color="000000" w:fill="FFFFFF"/>
                  <w:vAlign w:val="center"/>
                </w:tcPr>
                <w:p w14:paraId="4FB02AC7">
                  <w:pPr>
                    <w:widowControl/>
                    <w:snapToGrid w:val="0"/>
                    <w:jc w:val="center"/>
                    <w:rPr>
                      <w:kern w:val="0"/>
                      <w:szCs w:val="21"/>
                    </w:rPr>
                  </w:pPr>
                  <w:r>
                    <w:rPr>
                      <w:kern w:val="0"/>
                      <w:szCs w:val="21"/>
                    </w:rPr>
                    <w:t>笔式酸度计</w:t>
                  </w:r>
                </w:p>
              </w:tc>
              <w:tc>
                <w:tcPr>
                  <w:tcW w:w="1783" w:type="pct"/>
                  <w:tcBorders>
                    <w:top w:val="nil"/>
                    <w:left w:val="nil"/>
                    <w:bottom w:val="single" w:color="auto" w:sz="4" w:space="0"/>
                    <w:right w:val="single" w:color="auto" w:sz="4" w:space="0"/>
                  </w:tcBorders>
                  <w:vAlign w:val="center"/>
                </w:tcPr>
                <w:p w14:paraId="52FCF6B1">
                  <w:pPr>
                    <w:widowControl/>
                    <w:snapToGrid w:val="0"/>
                    <w:jc w:val="center"/>
                    <w:rPr>
                      <w:kern w:val="0"/>
                      <w:szCs w:val="21"/>
                    </w:rPr>
                  </w:pPr>
                  <w:r>
                    <w:rPr>
                      <w:kern w:val="0"/>
                      <w:szCs w:val="21"/>
                    </w:rPr>
                    <w:t>PH-100</w:t>
                  </w:r>
                </w:p>
              </w:tc>
              <w:tc>
                <w:tcPr>
                  <w:tcW w:w="372" w:type="pct"/>
                  <w:tcBorders>
                    <w:top w:val="nil"/>
                    <w:left w:val="nil"/>
                    <w:bottom w:val="single" w:color="auto" w:sz="4" w:space="0"/>
                    <w:right w:val="single" w:color="auto" w:sz="4" w:space="0"/>
                  </w:tcBorders>
                  <w:vAlign w:val="center"/>
                </w:tcPr>
                <w:p w14:paraId="43044B04">
                  <w:pPr>
                    <w:widowControl/>
                    <w:snapToGrid w:val="0"/>
                    <w:jc w:val="center"/>
                    <w:rPr>
                      <w:kern w:val="0"/>
                      <w:szCs w:val="21"/>
                    </w:rPr>
                  </w:pPr>
                  <w:r>
                    <w:rPr>
                      <w:kern w:val="0"/>
                      <w:szCs w:val="21"/>
                    </w:rPr>
                    <w:t>7</w:t>
                  </w:r>
                </w:p>
              </w:tc>
              <w:tc>
                <w:tcPr>
                  <w:tcW w:w="462" w:type="pct"/>
                  <w:vMerge w:val="continue"/>
                  <w:tcBorders>
                    <w:left w:val="single" w:color="auto" w:sz="4" w:space="0"/>
                    <w:right w:val="single" w:color="auto" w:sz="4" w:space="0"/>
                  </w:tcBorders>
                  <w:vAlign w:val="center"/>
                </w:tcPr>
                <w:p w14:paraId="49360A66">
                  <w:pPr>
                    <w:widowControl/>
                    <w:snapToGrid w:val="0"/>
                    <w:jc w:val="center"/>
                    <w:rPr>
                      <w:kern w:val="0"/>
                      <w:szCs w:val="21"/>
                    </w:rPr>
                  </w:pPr>
                </w:p>
              </w:tc>
            </w:tr>
            <w:tr w14:paraId="3652FD1A">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623D615">
                  <w:pPr>
                    <w:widowControl/>
                    <w:snapToGrid w:val="0"/>
                    <w:jc w:val="center"/>
                    <w:rPr>
                      <w:kern w:val="0"/>
                      <w:szCs w:val="21"/>
                    </w:rPr>
                  </w:pPr>
                  <w:r>
                    <w:rPr>
                      <w:kern w:val="0"/>
                      <w:szCs w:val="21"/>
                    </w:rPr>
                    <w:t>70</w:t>
                  </w:r>
                </w:p>
              </w:tc>
              <w:tc>
                <w:tcPr>
                  <w:tcW w:w="1945" w:type="pct"/>
                  <w:tcBorders>
                    <w:top w:val="nil"/>
                    <w:left w:val="nil"/>
                    <w:bottom w:val="single" w:color="auto" w:sz="4" w:space="0"/>
                    <w:right w:val="single" w:color="auto" w:sz="4" w:space="0"/>
                  </w:tcBorders>
                  <w:shd w:val="clear" w:color="000000" w:fill="FFFFFF"/>
                  <w:vAlign w:val="center"/>
                </w:tcPr>
                <w:p w14:paraId="023D73D0">
                  <w:pPr>
                    <w:widowControl/>
                    <w:snapToGrid w:val="0"/>
                    <w:jc w:val="center"/>
                    <w:rPr>
                      <w:kern w:val="0"/>
                      <w:szCs w:val="21"/>
                    </w:rPr>
                  </w:pPr>
                  <w:r>
                    <w:rPr>
                      <w:kern w:val="0"/>
                      <w:szCs w:val="21"/>
                    </w:rPr>
                    <w:t>便携式pH/mV/电导率/溶解氧测量仪</w:t>
                  </w:r>
                </w:p>
              </w:tc>
              <w:tc>
                <w:tcPr>
                  <w:tcW w:w="1783" w:type="pct"/>
                  <w:tcBorders>
                    <w:top w:val="nil"/>
                    <w:left w:val="nil"/>
                    <w:bottom w:val="single" w:color="auto" w:sz="4" w:space="0"/>
                    <w:right w:val="single" w:color="auto" w:sz="4" w:space="0"/>
                  </w:tcBorders>
                  <w:vAlign w:val="center"/>
                </w:tcPr>
                <w:p w14:paraId="3360A174">
                  <w:pPr>
                    <w:widowControl/>
                    <w:snapToGrid w:val="0"/>
                    <w:jc w:val="center"/>
                    <w:rPr>
                      <w:kern w:val="0"/>
                      <w:szCs w:val="21"/>
                    </w:rPr>
                  </w:pPr>
                  <w:r>
                    <w:rPr>
                      <w:kern w:val="0"/>
                      <w:szCs w:val="21"/>
                    </w:rPr>
                    <w:t>SX736型</w:t>
                  </w:r>
                </w:p>
              </w:tc>
              <w:tc>
                <w:tcPr>
                  <w:tcW w:w="372" w:type="pct"/>
                  <w:tcBorders>
                    <w:top w:val="nil"/>
                    <w:left w:val="nil"/>
                    <w:bottom w:val="single" w:color="auto" w:sz="4" w:space="0"/>
                    <w:right w:val="single" w:color="auto" w:sz="4" w:space="0"/>
                  </w:tcBorders>
                  <w:vAlign w:val="center"/>
                </w:tcPr>
                <w:p w14:paraId="195EA721">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2B906E51">
                  <w:pPr>
                    <w:widowControl/>
                    <w:snapToGrid w:val="0"/>
                    <w:jc w:val="center"/>
                    <w:rPr>
                      <w:kern w:val="0"/>
                      <w:szCs w:val="21"/>
                    </w:rPr>
                  </w:pPr>
                </w:p>
              </w:tc>
            </w:tr>
            <w:tr w14:paraId="080985FE">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6842D5E0">
                  <w:pPr>
                    <w:widowControl/>
                    <w:snapToGrid w:val="0"/>
                    <w:jc w:val="center"/>
                    <w:rPr>
                      <w:kern w:val="0"/>
                      <w:szCs w:val="21"/>
                    </w:rPr>
                  </w:pPr>
                  <w:r>
                    <w:rPr>
                      <w:kern w:val="0"/>
                      <w:szCs w:val="21"/>
                    </w:rPr>
                    <w:t>71</w:t>
                  </w:r>
                </w:p>
              </w:tc>
              <w:tc>
                <w:tcPr>
                  <w:tcW w:w="1945" w:type="pct"/>
                  <w:tcBorders>
                    <w:top w:val="nil"/>
                    <w:left w:val="nil"/>
                    <w:bottom w:val="single" w:color="auto" w:sz="4" w:space="0"/>
                    <w:right w:val="single" w:color="auto" w:sz="4" w:space="0"/>
                  </w:tcBorders>
                  <w:shd w:val="clear" w:color="000000" w:fill="FFFFFF"/>
                  <w:vAlign w:val="center"/>
                </w:tcPr>
                <w:p w14:paraId="74EABBE4">
                  <w:pPr>
                    <w:widowControl/>
                    <w:snapToGrid w:val="0"/>
                    <w:jc w:val="center"/>
                    <w:rPr>
                      <w:kern w:val="0"/>
                      <w:szCs w:val="21"/>
                    </w:rPr>
                  </w:pPr>
                  <w:r>
                    <w:rPr>
                      <w:kern w:val="0"/>
                      <w:szCs w:val="21"/>
                    </w:rPr>
                    <w:t>便携式臭氧快速测定仪</w:t>
                  </w:r>
                </w:p>
              </w:tc>
              <w:tc>
                <w:tcPr>
                  <w:tcW w:w="1783" w:type="pct"/>
                  <w:tcBorders>
                    <w:top w:val="nil"/>
                    <w:left w:val="nil"/>
                    <w:bottom w:val="single" w:color="auto" w:sz="4" w:space="0"/>
                    <w:right w:val="single" w:color="auto" w:sz="4" w:space="0"/>
                  </w:tcBorders>
                  <w:vAlign w:val="center"/>
                </w:tcPr>
                <w:p w14:paraId="5DD2F7E6">
                  <w:pPr>
                    <w:widowControl/>
                    <w:snapToGrid w:val="0"/>
                    <w:jc w:val="center"/>
                    <w:rPr>
                      <w:kern w:val="0"/>
                      <w:szCs w:val="21"/>
                    </w:rPr>
                  </w:pPr>
                  <w:r>
                    <w:rPr>
                      <w:kern w:val="0"/>
                      <w:szCs w:val="21"/>
                    </w:rPr>
                    <w:t>Q-03-1</w:t>
                  </w:r>
                </w:p>
              </w:tc>
              <w:tc>
                <w:tcPr>
                  <w:tcW w:w="372" w:type="pct"/>
                  <w:tcBorders>
                    <w:top w:val="nil"/>
                    <w:left w:val="nil"/>
                    <w:bottom w:val="single" w:color="auto" w:sz="4" w:space="0"/>
                    <w:right w:val="single" w:color="auto" w:sz="4" w:space="0"/>
                  </w:tcBorders>
                  <w:vAlign w:val="center"/>
                </w:tcPr>
                <w:p w14:paraId="25A17712">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5CF93822">
                  <w:pPr>
                    <w:widowControl/>
                    <w:snapToGrid w:val="0"/>
                    <w:jc w:val="center"/>
                    <w:rPr>
                      <w:kern w:val="0"/>
                      <w:szCs w:val="21"/>
                    </w:rPr>
                  </w:pPr>
                </w:p>
              </w:tc>
            </w:tr>
            <w:tr w14:paraId="564675F9">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7D87058">
                  <w:pPr>
                    <w:widowControl/>
                    <w:snapToGrid w:val="0"/>
                    <w:jc w:val="center"/>
                    <w:rPr>
                      <w:kern w:val="0"/>
                      <w:szCs w:val="21"/>
                    </w:rPr>
                  </w:pPr>
                  <w:r>
                    <w:rPr>
                      <w:kern w:val="0"/>
                      <w:szCs w:val="21"/>
                    </w:rPr>
                    <w:t>72</w:t>
                  </w:r>
                </w:p>
              </w:tc>
              <w:tc>
                <w:tcPr>
                  <w:tcW w:w="1945" w:type="pct"/>
                  <w:tcBorders>
                    <w:top w:val="nil"/>
                    <w:left w:val="nil"/>
                    <w:bottom w:val="single" w:color="auto" w:sz="4" w:space="0"/>
                    <w:right w:val="single" w:color="auto" w:sz="4" w:space="0"/>
                  </w:tcBorders>
                  <w:shd w:val="clear" w:color="000000" w:fill="FFFFFF"/>
                  <w:vAlign w:val="center"/>
                </w:tcPr>
                <w:p w14:paraId="6A01D647">
                  <w:pPr>
                    <w:widowControl/>
                    <w:snapToGrid w:val="0"/>
                    <w:jc w:val="center"/>
                    <w:rPr>
                      <w:kern w:val="0"/>
                      <w:szCs w:val="21"/>
                    </w:rPr>
                  </w:pPr>
                  <w:r>
                    <w:rPr>
                      <w:kern w:val="0"/>
                      <w:szCs w:val="21"/>
                    </w:rPr>
                    <w:t>多功能声级计</w:t>
                  </w:r>
                </w:p>
              </w:tc>
              <w:tc>
                <w:tcPr>
                  <w:tcW w:w="1783" w:type="pct"/>
                  <w:tcBorders>
                    <w:top w:val="nil"/>
                    <w:left w:val="nil"/>
                    <w:bottom w:val="single" w:color="auto" w:sz="4" w:space="0"/>
                    <w:right w:val="single" w:color="auto" w:sz="4" w:space="0"/>
                  </w:tcBorders>
                  <w:vAlign w:val="center"/>
                </w:tcPr>
                <w:p w14:paraId="19CC59C8">
                  <w:pPr>
                    <w:widowControl/>
                    <w:snapToGrid w:val="0"/>
                    <w:jc w:val="center"/>
                    <w:rPr>
                      <w:kern w:val="0"/>
                      <w:szCs w:val="21"/>
                    </w:rPr>
                  </w:pPr>
                  <w:r>
                    <w:rPr>
                      <w:kern w:val="0"/>
                      <w:szCs w:val="21"/>
                    </w:rPr>
                    <w:t>AWA6228+</w:t>
                  </w:r>
                </w:p>
              </w:tc>
              <w:tc>
                <w:tcPr>
                  <w:tcW w:w="372" w:type="pct"/>
                  <w:tcBorders>
                    <w:top w:val="nil"/>
                    <w:left w:val="nil"/>
                    <w:bottom w:val="single" w:color="auto" w:sz="4" w:space="0"/>
                    <w:right w:val="single" w:color="auto" w:sz="4" w:space="0"/>
                  </w:tcBorders>
                  <w:vAlign w:val="center"/>
                </w:tcPr>
                <w:p w14:paraId="2BC34CCC">
                  <w:pPr>
                    <w:widowControl/>
                    <w:snapToGrid w:val="0"/>
                    <w:jc w:val="center"/>
                    <w:rPr>
                      <w:kern w:val="0"/>
                      <w:szCs w:val="21"/>
                    </w:rPr>
                  </w:pPr>
                  <w:r>
                    <w:rPr>
                      <w:kern w:val="0"/>
                      <w:szCs w:val="21"/>
                    </w:rPr>
                    <w:t>7</w:t>
                  </w:r>
                </w:p>
              </w:tc>
              <w:tc>
                <w:tcPr>
                  <w:tcW w:w="462" w:type="pct"/>
                  <w:vMerge w:val="continue"/>
                  <w:tcBorders>
                    <w:left w:val="single" w:color="auto" w:sz="4" w:space="0"/>
                    <w:right w:val="single" w:color="auto" w:sz="4" w:space="0"/>
                  </w:tcBorders>
                  <w:vAlign w:val="center"/>
                </w:tcPr>
                <w:p w14:paraId="261D311D">
                  <w:pPr>
                    <w:widowControl/>
                    <w:snapToGrid w:val="0"/>
                    <w:jc w:val="center"/>
                    <w:rPr>
                      <w:kern w:val="0"/>
                      <w:szCs w:val="21"/>
                    </w:rPr>
                  </w:pPr>
                </w:p>
              </w:tc>
            </w:tr>
            <w:tr w14:paraId="251CDD6B">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2307A4B">
                  <w:pPr>
                    <w:widowControl/>
                    <w:snapToGrid w:val="0"/>
                    <w:jc w:val="center"/>
                    <w:rPr>
                      <w:kern w:val="0"/>
                      <w:szCs w:val="21"/>
                    </w:rPr>
                  </w:pPr>
                  <w:r>
                    <w:rPr>
                      <w:kern w:val="0"/>
                      <w:szCs w:val="21"/>
                    </w:rPr>
                    <w:t>73</w:t>
                  </w:r>
                </w:p>
              </w:tc>
              <w:tc>
                <w:tcPr>
                  <w:tcW w:w="1945" w:type="pct"/>
                  <w:tcBorders>
                    <w:top w:val="nil"/>
                    <w:left w:val="nil"/>
                    <w:bottom w:val="single" w:color="auto" w:sz="4" w:space="0"/>
                    <w:right w:val="single" w:color="auto" w:sz="4" w:space="0"/>
                  </w:tcBorders>
                  <w:shd w:val="clear" w:color="000000" w:fill="FFFFFF"/>
                  <w:vAlign w:val="center"/>
                </w:tcPr>
                <w:p w14:paraId="5B890315">
                  <w:pPr>
                    <w:widowControl/>
                    <w:snapToGrid w:val="0"/>
                    <w:jc w:val="center"/>
                    <w:rPr>
                      <w:kern w:val="0"/>
                      <w:szCs w:val="21"/>
                    </w:rPr>
                  </w:pPr>
                  <w:r>
                    <w:rPr>
                      <w:kern w:val="0"/>
                      <w:szCs w:val="21"/>
                    </w:rPr>
                    <w:t>恶臭污染源采样器</w:t>
                  </w:r>
                </w:p>
              </w:tc>
              <w:tc>
                <w:tcPr>
                  <w:tcW w:w="1783" w:type="pct"/>
                  <w:tcBorders>
                    <w:top w:val="nil"/>
                    <w:left w:val="nil"/>
                    <w:bottom w:val="single" w:color="auto" w:sz="4" w:space="0"/>
                    <w:right w:val="single" w:color="auto" w:sz="4" w:space="0"/>
                  </w:tcBorders>
                  <w:vAlign w:val="center"/>
                </w:tcPr>
                <w:p w14:paraId="750C9372">
                  <w:pPr>
                    <w:widowControl/>
                    <w:snapToGrid w:val="0"/>
                    <w:jc w:val="center"/>
                    <w:rPr>
                      <w:kern w:val="0"/>
                      <w:szCs w:val="21"/>
                    </w:rPr>
                  </w:pPr>
                  <w:r>
                    <w:rPr>
                      <w:kern w:val="0"/>
                      <w:szCs w:val="21"/>
                    </w:rPr>
                    <w:t>SOC-X1/SOC-X2</w:t>
                  </w:r>
                </w:p>
              </w:tc>
              <w:tc>
                <w:tcPr>
                  <w:tcW w:w="372" w:type="pct"/>
                  <w:tcBorders>
                    <w:top w:val="nil"/>
                    <w:left w:val="nil"/>
                    <w:bottom w:val="single" w:color="auto" w:sz="4" w:space="0"/>
                    <w:right w:val="single" w:color="auto" w:sz="4" w:space="0"/>
                  </w:tcBorders>
                  <w:vAlign w:val="center"/>
                </w:tcPr>
                <w:p w14:paraId="7FE1AD5A">
                  <w:pPr>
                    <w:widowControl/>
                    <w:snapToGrid w:val="0"/>
                    <w:jc w:val="center"/>
                    <w:rPr>
                      <w:kern w:val="0"/>
                      <w:szCs w:val="21"/>
                    </w:rPr>
                  </w:pPr>
                  <w:r>
                    <w:rPr>
                      <w:kern w:val="0"/>
                      <w:szCs w:val="21"/>
                    </w:rPr>
                    <w:t>6</w:t>
                  </w:r>
                </w:p>
              </w:tc>
              <w:tc>
                <w:tcPr>
                  <w:tcW w:w="462" w:type="pct"/>
                  <w:vMerge w:val="continue"/>
                  <w:tcBorders>
                    <w:left w:val="single" w:color="auto" w:sz="4" w:space="0"/>
                    <w:right w:val="single" w:color="auto" w:sz="4" w:space="0"/>
                  </w:tcBorders>
                  <w:vAlign w:val="center"/>
                </w:tcPr>
                <w:p w14:paraId="079BBC33">
                  <w:pPr>
                    <w:widowControl/>
                    <w:snapToGrid w:val="0"/>
                    <w:jc w:val="center"/>
                    <w:rPr>
                      <w:kern w:val="0"/>
                      <w:szCs w:val="21"/>
                    </w:rPr>
                  </w:pPr>
                </w:p>
              </w:tc>
            </w:tr>
            <w:tr w14:paraId="05B0BD7D">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754F6705">
                  <w:pPr>
                    <w:widowControl/>
                    <w:snapToGrid w:val="0"/>
                    <w:jc w:val="center"/>
                    <w:rPr>
                      <w:kern w:val="0"/>
                      <w:szCs w:val="21"/>
                    </w:rPr>
                  </w:pPr>
                  <w:r>
                    <w:rPr>
                      <w:kern w:val="0"/>
                      <w:szCs w:val="21"/>
                    </w:rPr>
                    <w:t>74</w:t>
                  </w:r>
                </w:p>
              </w:tc>
              <w:tc>
                <w:tcPr>
                  <w:tcW w:w="1945" w:type="pct"/>
                  <w:tcBorders>
                    <w:top w:val="nil"/>
                    <w:left w:val="nil"/>
                    <w:bottom w:val="single" w:color="auto" w:sz="4" w:space="0"/>
                    <w:right w:val="single" w:color="auto" w:sz="4" w:space="0"/>
                  </w:tcBorders>
                  <w:shd w:val="clear" w:color="000000" w:fill="FFFFFF"/>
                  <w:vAlign w:val="center"/>
                </w:tcPr>
                <w:p w14:paraId="22BDDF59">
                  <w:pPr>
                    <w:widowControl/>
                    <w:snapToGrid w:val="0"/>
                    <w:jc w:val="center"/>
                    <w:rPr>
                      <w:kern w:val="0"/>
                      <w:szCs w:val="21"/>
                    </w:rPr>
                  </w:pPr>
                  <w:r>
                    <w:rPr>
                      <w:kern w:val="0"/>
                      <w:szCs w:val="21"/>
                    </w:rPr>
                    <w:t>废气VOCS采样仪</w:t>
                  </w:r>
                </w:p>
              </w:tc>
              <w:tc>
                <w:tcPr>
                  <w:tcW w:w="1783" w:type="pct"/>
                  <w:tcBorders>
                    <w:top w:val="nil"/>
                    <w:left w:val="nil"/>
                    <w:bottom w:val="single" w:color="auto" w:sz="4" w:space="0"/>
                    <w:right w:val="single" w:color="auto" w:sz="4" w:space="0"/>
                  </w:tcBorders>
                  <w:vAlign w:val="center"/>
                </w:tcPr>
                <w:p w14:paraId="3D3B2107">
                  <w:pPr>
                    <w:widowControl/>
                    <w:snapToGrid w:val="0"/>
                    <w:jc w:val="center"/>
                    <w:rPr>
                      <w:kern w:val="0"/>
                      <w:szCs w:val="21"/>
                    </w:rPr>
                  </w:pPr>
                  <w:r>
                    <w:rPr>
                      <w:kern w:val="0"/>
                      <w:szCs w:val="21"/>
                    </w:rPr>
                    <w:t>崂应3036型</w:t>
                  </w:r>
                </w:p>
              </w:tc>
              <w:tc>
                <w:tcPr>
                  <w:tcW w:w="372" w:type="pct"/>
                  <w:tcBorders>
                    <w:top w:val="nil"/>
                    <w:left w:val="nil"/>
                    <w:bottom w:val="single" w:color="auto" w:sz="4" w:space="0"/>
                    <w:right w:val="single" w:color="auto" w:sz="4" w:space="0"/>
                  </w:tcBorders>
                  <w:vAlign w:val="center"/>
                </w:tcPr>
                <w:p w14:paraId="50CA7699">
                  <w:pPr>
                    <w:widowControl/>
                    <w:snapToGrid w:val="0"/>
                    <w:jc w:val="center"/>
                    <w:rPr>
                      <w:kern w:val="0"/>
                      <w:szCs w:val="21"/>
                    </w:rPr>
                  </w:pPr>
                  <w:r>
                    <w:rPr>
                      <w:kern w:val="0"/>
                      <w:szCs w:val="21"/>
                    </w:rPr>
                    <w:t>2</w:t>
                  </w:r>
                </w:p>
              </w:tc>
              <w:tc>
                <w:tcPr>
                  <w:tcW w:w="462" w:type="pct"/>
                  <w:vMerge w:val="continue"/>
                  <w:tcBorders>
                    <w:left w:val="single" w:color="auto" w:sz="4" w:space="0"/>
                    <w:right w:val="single" w:color="auto" w:sz="4" w:space="0"/>
                  </w:tcBorders>
                  <w:vAlign w:val="center"/>
                </w:tcPr>
                <w:p w14:paraId="33BA4B35">
                  <w:pPr>
                    <w:widowControl/>
                    <w:snapToGrid w:val="0"/>
                    <w:jc w:val="center"/>
                    <w:rPr>
                      <w:kern w:val="0"/>
                      <w:szCs w:val="21"/>
                    </w:rPr>
                  </w:pPr>
                </w:p>
              </w:tc>
            </w:tr>
            <w:tr w14:paraId="343C9835">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2C609115">
                  <w:pPr>
                    <w:widowControl/>
                    <w:snapToGrid w:val="0"/>
                    <w:jc w:val="center"/>
                    <w:rPr>
                      <w:kern w:val="0"/>
                      <w:szCs w:val="21"/>
                    </w:rPr>
                  </w:pPr>
                  <w:r>
                    <w:rPr>
                      <w:kern w:val="0"/>
                      <w:szCs w:val="21"/>
                    </w:rPr>
                    <w:t>75</w:t>
                  </w:r>
                </w:p>
              </w:tc>
              <w:tc>
                <w:tcPr>
                  <w:tcW w:w="1945" w:type="pct"/>
                  <w:tcBorders>
                    <w:top w:val="nil"/>
                    <w:left w:val="nil"/>
                    <w:bottom w:val="single" w:color="auto" w:sz="4" w:space="0"/>
                    <w:right w:val="single" w:color="auto" w:sz="4" w:space="0"/>
                  </w:tcBorders>
                  <w:shd w:val="clear" w:color="000000" w:fill="FFFFFF"/>
                  <w:vAlign w:val="center"/>
                </w:tcPr>
                <w:p w14:paraId="3604BA1F">
                  <w:pPr>
                    <w:widowControl/>
                    <w:snapToGrid w:val="0"/>
                    <w:jc w:val="center"/>
                    <w:rPr>
                      <w:kern w:val="0"/>
                      <w:szCs w:val="21"/>
                    </w:rPr>
                  </w:pPr>
                  <w:r>
                    <w:rPr>
                      <w:kern w:val="0"/>
                      <w:szCs w:val="21"/>
                    </w:rPr>
                    <w:t>环境氡测量仪</w:t>
                  </w:r>
                </w:p>
              </w:tc>
              <w:tc>
                <w:tcPr>
                  <w:tcW w:w="1783" w:type="pct"/>
                  <w:tcBorders>
                    <w:top w:val="nil"/>
                    <w:left w:val="nil"/>
                    <w:bottom w:val="single" w:color="auto" w:sz="4" w:space="0"/>
                    <w:right w:val="single" w:color="auto" w:sz="4" w:space="0"/>
                  </w:tcBorders>
                  <w:vAlign w:val="center"/>
                </w:tcPr>
                <w:p w14:paraId="09EC9D33">
                  <w:pPr>
                    <w:widowControl/>
                    <w:snapToGrid w:val="0"/>
                    <w:jc w:val="center"/>
                    <w:rPr>
                      <w:kern w:val="0"/>
                      <w:szCs w:val="21"/>
                    </w:rPr>
                  </w:pPr>
                  <w:r>
                    <w:rPr>
                      <w:kern w:val="0"/>
                      <w:szCs w:val="21"/>
                    </w:rPr>
                    <w:t>FD216</w:t>
                  </w:r>
                </w:p>
              </w:tc>
              <w:tc>
                <w:tcPr>
                  <w:tcW w:w="372" w:type="pct"/>
                  <w:tcBorders>
                    <w:top w:val="nil"/>
                    <w:left w:val="nil"/>
                    <w:bottom w:val="single" w:color="auto" w:sz="4" w:space="0"/>
                    <w:right w:val="single" w:color="auto" w:sz="4" w:space="0"/>
                  </w:tcBorders>
                  <w:vAlign w:val="center"/>
                </w:tcPr>
                <w:p w14:paraId="489C1D88">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3A6B05EB">
                  <w:pPr>
                    <w:widowControl/>
                    <w:snapToGrid w:val="0"/>
                    <w:jc w:val="center"/>
                    <w:rPr>
                      <w:kern w:val="0"/>
                      <w:szCs w:val="21"/>
                    </w:rPr>
                  </w:pPr>
                </w:p>
              </w:tc>
            </w:tr>
            <w:tr w14:paraId="2BD4DCA6">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177B628">
                  <w:pPr>
                    <w:widowControl/>
                    <w:snapToGrid w:val="0"/>
                    <w:jc w:val="center"/>
                    <w:rPr>
                      <w:kern w:val="0"/>
                      <w:szCs w:val="21"/>
                    </w:rPr>
                  </w:pPr>
                  <w:r>
                    <w:rPr>
                      <w:kern w:val="0"/>
                      <w:szCs w:val="21"/>
                    </w:rPr>
                    <w:t>76</w:t>
                  </w:r>
                </w:p>
              </w:tc>
              <w:tc>
                <w:tcPr>
                  <w:tcW w:w="1945" w:type="pct"/>
                  <w:tcBorders>
                    <w:top w:val="nil"/>
                    <w:left w:val="nil"/>
                    <w:bottom w:val="single" w:color="auto" w:sz="4" w:space="0"/>
                    <w:right w:val="single" w:color="auto" w:sz="4" w:space="0"/>
                  </w:tcBorders>
                  <w:shd w:val="clear" w:color="000000" w:fill="FFFFFF"/>
                  <w:vAlign w:val="center"/>
                </w:tcPr>
                <w:p w14:paraId="714F8E69">
                  <w:pPr>
                    <w:widowControl/>
                    <w:snapToGrid w:val="0"/>
                    <w:jc w:val="center"/>
                    <w:rPr>
                      <w:kern w:val="0"/>
                      <w:szCs w:val="21"/>
                    </w:rPr>
                  </w:pPr>
                  <w:r>
                    <w:rPr>
                      <w:kern w:val="0"/>
                      <w:szCs w:val="21"/>
                    </w:rPr>
                    <w:t>一体式烟气流速监测仪</w:t>
                  </w:r>
                </w:p>
              </w:tc>
              <w:tc>
                <w:tcPr>
                  <w:tcW w:w="1783" w:type="pct"/>
                  <w:tcBorders>
                    <w:top w:val="nil"/>
                    <w:left w:val="nil"/>
                    <w:bottom w:val="single" w:color="auto" w:sz="4" w:space="0"/>
                    <w:right w:val="single" w:color="auto" w:sz="4" w:space="0"/>
                  </w:tcBorders>
                  <w:vAlign w:val="center"/>
                </w:tcPr>
                <w:p w14:paraId="633EAFA9">
                  <w:pPr>
                    <w:widowControl/>
                    <w:snapToGrid w:val="0"/>
                    <w:jc w:val="center"/>
                    <w:rPr>
                      <w:kern w:val="0"/>
                      <w:szCs w:val="21"/>
                    </w:rPr>
                  </w:pPr>
                  <w:r>
                    <w:rPr>
                      <w:kern w:val="0"/>
                      <w:szCs w:val="21"/>
                    </w:rPr>
                    <w:t>崂应3060-A型</w:t>
                  </w:r>
                </w:p>
              </w:tc>
              <w:tc>
                <w:tcPr>
                  <w:tcW w:w="372" w:type="pct"/>
                  <w:tcBorders>
                    <w:top w:val="nil"/>
                    <w:left w:val="nil"/>
                    <w:bottom w:val="single" w:color="auto" w:sz="4" w:space="0"/>
                    <w:right w:val="single" w:color="auto" w:sz="4" w:space="0"/>
                  </w:tcBorders>
                  <w:vAlign w:val="center"/>
                </w:tcPr>
                <w:p w14:paraId="7E16D593">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49B44B80">
                  <w:pPr>
                    <w:widowControl/>
                    <w:snapToGrid w:val="0"/>
                    <w:jc w:val="center"/>
                    <w:rPr>
                      <w:kern w:val="0"/>
                      <w:szCs w:val="21"/>
                    </w:rPr>
                  </w:pPr>
                </w:p>
              </w:tc>
            </w:tr>
            <w:tr w14:paraId="4C70CBFC">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D8A4D0D">
                  <w:pPr>
                    <w:widowControl/>
                    <w:snapToGrid w:val="0"/>
                    <w:jc w:val="center"/>
                    <w:rPr>
                      <w:kern w:val="0"/>
                      <w:szCs w:val="21"/>
                    </w:rPr>
                  </w:pPr>
                  <w:r>
                    <w:rPr>
                      <w:kern w:val="0"/>
                      <w:szCs w:val="21"/>
                    </w:rPr>
                    <w:t>77</w:t>
                  </w:r>
                </w:p>
              </w:tc>
              <w:tc>
                <w:tcPr>
                  <w:tcW w:w="1945" w:type="pct"/>
                  <w:tcBorders>
                    <w:top w:val="nil"/>
                    <w:left w:val="nil"/>
                    <w:bottom w:val="single" w:color="auto" w:sz="4" w:space="0"/>
                    <w:right w:val="single" w:color="auto" w:sz="4" w:space="0"/>
                  </w:tcBorders>
                  <w:shd w:val="clear" w:color="000000" w:fill="FFFFFF"/>
                  <w:vAlign w:val="center"/>
                </w:tcPr>
                <w:p w14:paraId="061A6138">
                  <w:pPr>
                    <w:widowControl/>
                    <w:snapToGrid w:val="0"/>
                    <w:jc w:val="center"/>
                    <w:rPr>
                      <w:kern w:val="0"/>
                      <w:szCs w:val="21"/>
                    </w:rPr>
                  </w:pPr>
                  <w:r>
                    <w:rPr>
                      <w:kern w:val="0"/>
                      <w:szCs w:val="21"/>
                    </w:rPr>
                    <w:t>挥发性有机气体分析仪</w:t>
                  </w:r>
                </w:p>
              </w:tc>
              <w:tc>
                <w:tcPr>
                  <w:tcW w:w="1783" w:type="pct"/>
                  <w:tcBorders>
                    <w:top w:val="nil"/>
                    <w:left w:val="nil"/>
                    <w:bottom w:val="single" w:color="auto" w:sz="4" w:space="0"/>
                    <w:right w:val="single" w:color="auto" w:sz="4" w:space="0"/>
                  </w:tcBorders>
                  <w:vAlign w:val="center"/>
                </w:tcPr>
                <w:p w14:paraId="544910E0">
                  <w:pPr>
                    <w:widowControl/>
                    <w:snapToGrid w:val="0"/>
                    <w:jc w:val="center"/>
                    <w:rPr>
                      <w:kern w:val="0"/>
                      <w:szCs w:val="21"/>
                    </w:rPr>
                  </w:pPr>
                  <w:r>
                    <w:rPr>
                      <w:kern w:val="0"/>
                      <w:szCs w:val="21"/>
                    </w:rPr>
                    <w:t>EXPEC 3100</w:t>
                  </w:r>
                </w:p>
              </w:tc>
              <w:tc>
                <w:tcPr>
                  <w:tcW w:w="372" w:type="pct"/>
                  <w:tcBorders>
                    <w:top w:val="nil"/>
                    <w:left w:val="nil"/>
                    <w:bottom w:val="single" w:color="auto" w:sz="4" w:space="0"/>
                    <w:right w:val="single" w:color="auto" w:sz="4" w:space="0"/>
                  </w:tcBorders>
                  <w:vAlign w:val="center"/>
                </w:tcPr>
                <w:p w14:paraId="418824A0">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3FCF0E06">
                  <w:pPr>
                    <w:widowControl/>
                    <w:snapToGrid w:val="0"/>
                    <w:jc w:val="center"/>
                    <w:rPr>
                      <w:kern w:val="0"/>
                      <w:szCs w:val="21"/>
                    </w:rPr>
                  </w:pPr>
                </w:p>
              </w:tc>
            </w:tr>
            <w:tr w14:paraId="6FFB8EC1">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85CED4D">
                  <w:pPr>
                    <w:widowControl/>
                    <w:snapToGrid w:val="0"/>
                    <w:jc w:val="center"/>
                    <w:rPr>
                      <w:kern w:val="0"/>
                      <w:szCs w:val="21"/>
                    </w:rPr>
                  </w:pPr>
                  <w:r>
                    <w:rPr>
                      <w:kern w:val="0"/>
                      <w:szCs w:val="21"/>
                    </w:rPr>
                    <w:t>78</w:t>
                  </w:r>
                </w:p>
              </w:tc>
              <w:tc>
                <w:tcPr>
                  <w:tcW w:w="1945" w:type="pct"/>
                  <w:tcBorders>
                    <w:top w:val="nil"/>
                    <w:left w:val="nil"/>
                    <w:bottom w:val="single" w:color="auto" w:sz="4" w:space="0"/>
                    <w:right w:val="single" w:color="auto" w:sz="4" w:space="0"/>
                  </w:tcBorders>
                  <w:shd w:val="clear" w:color="000000" w:fill="FFFFFF"/>
                  <w:vAlign w:val="center"/>
                </w:tcPr>
                <w:p w14:paraId="4FF6092D">
                  <w:pPr>
                    <w:widowControl/>
                    <w:snapToGrid w:val="0"/>
                    <w:jc w:val="center"/>
                    <w:rPr>
                      <w:kern w:val="0"/>
                      <w:szCs w:val="21"/>
                    </w:rPr>
                  </w:pPr>
                  <w:r>
                    <w:rPr>
                      <w:kern w:val="0"/>
                      <w:szCs w:val="21"/>
                    </w:rPr>
                    <w:t>空气/氟化物重金属采样器</w:t>
                  </w:r>
                </w:p>
              </w:tc>
              <w:tc>
                <w:tcPr>
                  <w:tcW w:w="1783" w:type="pct"/>
                  <w:tcBorders>
                    <w:top w:val="nil"/>
                    <w:left w:val="nil"/>
                    <w:bottom w:val="single" w:color="auto" w:sz="4" w:space="0"/>
                    <w:right w:val="single" w:color="auto" w:sz="4" w:space="0"/>
                  </w:tcBorders>
                  <w:vAlign w:val="center"/>
                </w:tcPr>
                <w:p w14:paraId="68DAA770">
                  <w:pPr>
                    <w:widowControl/>
                    <w:snapToGrid w:val="0"/>
                    <w:jc w:val="center"/>
                    <w:rPr>
                      <w:kern w:val="0"/>
                      <w:szCs w:val="21"/>
                    </w:rPr>
                  </w:pPr>
                  <w:r>
                    <w:rPr>
                      <w:kern w:val="0"/>
                      <w:szCs w:val="21"/>
                    </w:rPr>
                    <w:t>2037型</w:t>
                  </w:r>
                </w:p>
              </w:tc>
              <w:tc>
                <w:tcPr>
                  <w:tcW w:w="372" w:type="pct"/>
                  <w:tcBorders>
                    <w:top w:val="nil"/>
                    <w:left w:val="nil"/>
                    <w:bottom w:val="single" w:color="auto" w:sz="4" w:space="0"/>
                    <w:right w:val="single" w:color="auto" w:sz="4" w:space="0"/>
                  </w:tcBorders>
                  <w:vAlign w:val="center"/>
                </w:tcPr>
                <w:p w14:paraId="5BFD9447">
                  <w:pPr>
                    <w:widowControl/>
                    <w:snapToGrid w:val="0"/>
                    <w:jc w:val="center"/>
                    <w:rPr>
                      <w:kern w:val="0"/>
                      <w:szCs w:val="21"/>
                    </w:rPr>
                  </w:pPr>
                  <w:r>
                    <w:rPr>
                      <w:kern w:val="0"/>
                      <w:szCs w:val="21"/>
                    </w:rPr>
                    <w:t>4</w:t>
                  </w:r>
                </w:p>
              </w:tc>
              <w:tc>
                <w:tcPr>
                  <w:tcW w:w="462" w:type="pct"/>
                  <w:vMerge w:val="continue"/>
                  <w:tcBorders>
                    <w:left w:val="single" w:color="auto" w:sz="4" w:space="0"/>
                    <w:right w:val="single" w:color="auto" w:sz="4" w:space="0"/>
                  </w:tcBorders>
                  <w:vAlign w:val="center"/>
                </w:tcPr>
                <w:p w14:paraId="37479A14">
                  <w:pPr>
                    <w:widowControl/>
                    <w:snapToGrid w:val="0"/>
                    <w:jc w:val="center"/>
                    <w:rPr>
                      <w:kern w:val="0"/>
                      <w:szCs w:val="21"/>
                    </w:rPr>
                  </w:pPr>
                </w:p>
              </w:tc>
            </w:tr>
            <w:tr w14:paraId="35A1B15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394BA3D">
                  <w:pPr>
                    <w:widowControl/>
                    <w:snapToGrid w:val="0"/>
                    <w:jc w:val="center"/>
                    <w:rPr>
                      <w:kern w:val="0"/>
                      <w:szCs w:val="21"/>
                    </w:rPr>
                  </w:pPr>
                  <w:r>
                    <w:rPr>
                      <w:kern w:val="0"/>
                      <w:szCs w:val="21"/>
                    </w:rPr>
                    <w:t>79</w:t>
                  </w:r>
                </w:p>
              </w:tc>
              <w:tc>
                <w:tcPr>
                  <w:tcW w:w="1945" w:type="pct"/>
                  <w:tcBorders>
                    <w:top w:val="nil"/>
                    <w:left w:val="nil"/>
                    <w:bottom w:val="single" w:color="auto" w:sz="4" w:space="0"/>
                    <w:right w:val="single" w:color="auto" w:sz="4" w:space="0"/>
                  </w:tcBorders>
                  <w:shd w:val="clear" w:color="000000" w:fill="FFFFFF"/>
                  <w:vAlign w:val="center"/>
                </w:tcPr>
                <w:p w14:paraId="020D8B9D">
                  <w:pPr>
                    <w:widowControl/>
                    <w:snapToGrid w:val="0"/>
                    <w:jc w:val="center"/>
                    <w:rPr>
                      <w:kern w:val="0"/>
                      <w:szCs w:val="21"/>
                    </w:rPr>
                  </w:pPr>
                  <w:r>
                    <w:rPr>
                      <w:kern w:val="0"/>
                      <w:szCs w:val="21"/>
                    </w:rPr>
                    <w:t>空气/智能TSP综合采样器</w:t>
                  </w:r>
                </w:p>
              </w:tc>
              <w:tc>
                <w:tcPr>
                  <w:tcW w:w="1783" w:type="pct"/>
                  <w:tcBorders>
                    <w:top w:val="nil"/>
                    <w:left w:val="nil"/>
                    <w:bottom w:val="single" w:color="auto" w:sz="4" w:space="0"/>
                    <w:right w:val="single" w:color="auto" w:sz="4" w:space="0"/>
                  </w:tcBorders>
                  <w:vAlign w:val="center"/>
                </w:tcPr>
                <w:p w14:paraId="2ECC7F48">
                  <w:pPr>
                    <w:widowControl/>
                    <w:snapToGrid w:val="0"/>
                    <w:jc w:val="center"/>
                    <w:rPr>
                      <w:kern w:val="0"/>
                      <w:szCs w:val="21"/>
                    </w:rPr>
                  </w:pPr>
                  <w:r>
                    <w:rPr>
                      <w:kern w:val="0"/>
                      <w:szCs w:val="21"/>
                    </w:rPr>
                    <w:t>崂应2050型</w:t>
                  </w:r>
                </w:p>
              </w:tc>
              <w:tc>
                <w:tcPr>
                  <w:tcW w:w="372" w:type="pct"/>
                  <w:tcBorders>
                    <w:top w:val="nil"/>
                    <w:left w:val="nil"/>
                    <w:bottom w:val="single" w:color="auto" w:sz="4" w:space="0"/>
                    <w:right w:val="single" w:color="auto" w:sz="4" w:space="0"/>
                  </w:tcBorders>
                  <w:vAlign w:val="center"/>
                </w:tcPr>
                <w:p w14:paraId="1B184062">
                  <w:pPr>
                    <w:widowControl/>
                    <w:snapToGrid w:val="0"/>
                    <w:jc w:val="center"/>
                    <w:rPr>
                      <w:kern w:val="0"/>
                      <w:szCs w:val="21"/>
                    </w:rPr>
                  </w:pPr>
                  <w:r>
                    <w:rPr>
                      <w:kern w:val="0"/>
                      <w:szCs w:val="21"/>
                    </w:rPr>
                    <w:t>11</w:t>
                  </w:r>
                </w:p>
              </w:tc>
              <w:tc>
                <w:tcPr>
                  <w:tcW w:w="462" w:type="pct"/>
                  <w:vMerge w:val="continue"/>
                  <w:tcBorders>
                    <w:left w:val="single" w:color="auto" w:sz="4" w:space="0"/>
                    <w:right w:val="single" w:color="auto" w:sz="4" w:space="0"/>
                  </w:tcBorders>
                  <w:vAlign w:val="center"/>
                </w:tcPr>
                <w:p w14:paraId="467D6FF8">
                  <w:pPr>
                    <w:widowControl/>
                    <w:snapToGrid w:val="0"/>
                    <w:jc w:val="center"/>
                    <w:rPr>
                      <w:kern w:val="0"/>
                      <w:szCs w:val="21"/>
                    </w:rPr>
                  </w:pPr>
                </w:p>
              </w:tc>
            </w:tr>
            <w:tr w14:paraId="6EF7B5D2">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3A66A56">
                  <w:pPr>
                    <w:widowControl/>
                    <w:snapToGrid w:val="0"/>
                    <w:jc w:val="center"/>
                    <w:rPr>
                      <w:kern w:val="0"/>
                      <w:szCs w:val="21"/>
                    </w:rPr>
                  </w:pPr>
                  <w:r>
                    <w:rPr>
                      <w:kern w:val="0"/>
                      <w:szCs w:val="21"/>
                    </w:rPr>
                    <w:t>80</w:t>
                  </w:r>
                </w:p>
              </w:tc>
              <w:tc>
                <w:tcPr>
                  <w:tcW w:w="1945" w:type="pct"/>
                  <w:tcBorders>
                    <w:top w:val="nil"/>
                    <w:left w:val="nil"/>
                    <w:bottom w:val="single" w:color="auto" w:sz="4" w:space="0"/>
                    <w:right w:val="single" w:color="auto" w:sz="4" w:space="0"/>
                  </w:tcBorders>
                  <w:shd w:val="clear" w:color="000000" w:fill="FFFFFF"/>
                  <w:vAlign w:val="center"/>
                </w:tcPr>
                <w:p w14:paraId="0549C6CD">
                  <w:pPr>
                    <w:widowControl/>
                    <w:snapToGrid w:val="0"/>
                    <w:jc w:val="center"/>
                    <w:rPr>
                      <w:kern w:val="0"/>
                      <w:szCs w:val="21"/>
                    </w:rPr>
                  </w:pPr>
                  <w:r>
                    <w:rPr>
                      <w:kern w:val="0"/>
                      <w:szCs w:val="21"/>
                    </w:rPr>
                    <w:t>空气采样器</w:t>
                  </w:r>
                </w:p>
              </w:tc>
              <w:tc>
                <w:tcPr>
                  <w:tcW w:w="1783" w:type="pct"/>
                  <w:tcBorders>
                    <w:top w:val="nil"/>
                    <w:left w:val="nil"/>
                    <w:bottom w:val="single" w:color="auto" w:sz="4" w:space="0"/>
                    <w:right w:val="single" w:color="auto" w:sz="4" w:space="0"/>
                  </w:tcBorders>
                  <w:vAlign w:val="center"/>
                </w:tcPr>
                <w:p w14:paraId="33D28735">
                  <w:pPr>
                    <w:widowControl/>
                    <w:snapToGrid w:val="0"/>
                    <w:jc w:val="center"/>
                    <w:rPr>
                      <w:kern w:val="0"/>
                      <w:szCs w:val="21"/>
                    </w:rPr>
                  </w:pPr>
                  <w:r>
                    <w:rPr>
                      <w:kern w:val="0"/>
                      <w:szCs w:val="21"/>
                    </w:rPr>
                    <w:t>崂应2020S型</w:t>
                  </w:r>
                </w:p>
              </w:tc>
              <w:tc>
                <w:tcPr>
                  <w:tcW w:w="372" w:type="pct"/>
                  <w:tcBorders>
                    <w:top w:val="nil"/>
                    <w:left w:val="nil"/>
                    <w:bottom w:val="single" w:color="auto" w:sz="4" w:space="0"/>
                    <w:right w:val="single" w:color="auto" w:sz="4" w:space="0"/>
                  </w:tcBorders>
                  <w:vAlign w:val="center"/>
                </w:tcPr>
                <w:p w14:paraId="27480E6F">
                  <w:pPr>
                    <w:widowControl/>
                    <w:snapToGrid w:val="0"/>
                    <w:jc w:val="center"/>
                    <w:rPr>
                      <w:kern w:val="0"/>
                      <w:szCs w:val="21"/>
                    </w:rPr>
                  </w:pPr>
                  <w:r>
                    <w:rPr>
                      <w:kern w:val="0"/>
                      <w:szCs w:val="21"/>
                    </w:rPr>
                    <w:t>5</w:t>
                  </w:r>
                </w:p>
              </w:tc>
              <w:tc>
                <w:tcPr>
                  <w:tcW w:w="462" w:type="pct"/>
                  <w:vMerge w:val="continue"/>
                  <w:tcBorders>
                    <w:left w:val="single" w:color="auto" w:sz="4" w:space="0"/>
                    <w:right w:val="single" w:color="auto" w:sz="4" w:space="0"/>
                  </w:tcBorders>
                  <w:vAlign w:val="center"/>
                </w:tcPr>
                <w:p w14:paraId="6E67822C">
                  <w:pPr>
                    <w:widowControl/>
                    <w:snapToGrid w:val="0"/>
                    <w:jc w:val="center"/>
                    <w:rPr>
                      <w:kern w:val="0"/>
                      <w:szCs w:val="21"/>
                    </w:rPr>
                  </w:pPr>
                </w:p>
              </w:tc>
            </w:tr>
            <w:tr w14:paraId="5BFAE187">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D04AF45">
                  <w:pPr>
                    <w:widowControl/>
                    <w:snapToGrid w:val="0"/>
                    <w:jc w:val="center"/>
                    <w:rPr>
                      <w:kern w:val="0"/>
                      <w:szCs w:val="21"/>
                    </w:rPr>
                  </w:pPr>
                  <w:r>
                    <w:rPr>
                      <w:kern w:val="0"/>
                      <w:szCs w:val="21"/>
                    </w:rPr>
                    <w:t>81</w:t>
                  </w:r>
                </w:p>
              </w:tc>
              <w:tc>
                <w:tcPr>
                  <w:tcW w:w="1945" w:type="pct"/>
                  <w:tcBorders>
                    <w:top w:val="nil"/>
                    <w:left w:val="nil"/>
                    <w:bottom w:val="single" w:color="auto" w:sz="4" w:space="0"/>
                    <w:right w:val="single" w:color="auto" w:sz="4" w:space="0"/>
                  </w:tcBorders>
                  <w:shd w:val="clear" w:color="000000" w:fill="FFFFFF"/>
                  <w:vAlign w:val="center"/>
                </w:tcPr>
                <w:p w14:paraId="41235F8C">
                  <w:pPr>
                    <w:widowControl/>
                    <w:snapToGrid w:val="0"/>
                    <w:jc w:val="center"/>
                    <w:rPr>
                      <w:kern w:val="0"/>
                      <w:szCs w:val="21"/>
                    </w:rPr>
                  </w:pPr>
                  <w:r>
                    <w:rPr>
                      <w:kern w:val="0"/>
                      <w:szCs w:val="21"/>
                    </w:rPr>
                    <w:t>双路VOCS/气体采样器</w:t>
                  </w:r>
                </w:p>
              </w:tc>
              <w:tc>
                <w:tcPr>
                  <w:tcW w:w="1783" w:type="pct"/>
                  <w:tcBorders>
                    <w:top w:val="nil"/>
                    <w:left w:val="nil"/>
                    <w:bottom w:val="single" w:color="auto" w:sz="4" w:space="0"/>
                    <w:right w:val="single" w:color="auto" w:sz="4" w:space="0"/>
                  </w:tcBorders>
                  <w:vAlign w:val="center"/>
                </w:tcPr>
                <w:p w14:paraId="704045D2">
                  <w:pPr>
                    <w:widowControl/>
                    <w:snapToGrid w:val="0"/>
                    <w:jc w:val="center"/>
                    <w:rPr>
                      <w:kern w:val="0"/>
                      <w:szCs w:val="21"/>
                    </w:rPr>
                  </w:pPr>
                  <w:r>
                    <w:rPr>
                      <w:kern w:val="0"/>
                      <w:szCs w:val="21"/>
                    </w:rPr>
                    <w:t>崂应2061</w:t>
                  </w:r>
                </w:p>
              </w:tc>
              <w:tc>
                <w:tcPr>
                  <w:tcW w:w="372" w:type="pct"/>
                  <w:tcBorders>
                    <w:top w:val="nil"/>
                    <w:left w:val="nil"/>
                    <w:bottom w:val="single" w:color="auto" w:sz="4" w:space="0"/>
                    <w:right w:val="single" w:color="auto" w:sz="4" w:space="0"/>
                  </w:tcBorders>
                  <w:vAlign w:val="center"/>
                </w:tcPr>
                <w:p w14:paraId="73DDCAA2">
                  <w:pPr>
                    <w:widowControl/>
                    <w:snapToGrid w:val="0"/>
                    <w:jc w:val="center"/>
                    <w:rPr>
                      <w:kern w:val="0"/>
                      <w:szCs w:val="21"/>
                    </w:rPr>
                  </w:pPr>
                  <w:r>
                    <w:rPr>
                      <w:kern w:val="0"/>
                      <w:szCs w:val="21"/>
                    </w:rPr>
                    <w:t>4</w:t>
                  </w:r>
                </w:p>
              </w:tc>
              <w:tc>
                <w:tcPr>
                  <w:tcW w:w="462" w:type="pct"/>
                  <w:vMerge w:val="continue"/>
                  <w:tcBorders>
                    <w:left w:val="single" w:color="auto" w:sz="4" w:space="0"/>
                    <w:right w:val="single" w:color="auto" w:sz="4" w:space="0"/>
                  </w:tcBorders>
                  <w:vAlign w:val="center"/>
                </w:tcPr>
                <w:p w14:paraId="6E966D48">
                  <w:pPr>
                    <w:widowControl/>
                    <w:snapToGrid w:val="0"/>
                    <w:jc w:val="center"/>
                    <w:rPr>
                      <w:kern w:val="0"/>
                      <w:szCs w:val="21"/>
                    </w:rPr>
                  </w:pPr>
                </w:p>
              </w:tc>
            </w:tr>
            <w:tr w14:paraId="6672D694">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18CB94FD">
                  <w:pPr>
                    <w:widowControl/>
                    <w:snapToGrid w:val="0"/>
                    <w:jc w:val="center"/>
                    <w:rPr>
                      <w:kern w:val="0"/>
                      <w:szCs w:val="21"/>
                    </w:rPr>
                  </w:pPr>
                  <w:r>
                    <w:rPr>
                      <w:kern w:val="0"/>
                      <w:szCs w:val="21"/>
                    </w:rPr>
                    <w:t>82</w:t>
                  </w:r>
                </w:p>
              </w:tc>
              <w:tc>
                <w:tcPr>
                  <w:tcW w:w="1945" w:type="pct"/>
                  <w:tcBorders>
                    <w:top w:val="nil"/>
                    <w:left w:val="nil"/>
                    <w:bottom w:val="single" w:color="auto" w:sz="4" w:space="0"/>
                    <w:right w:val="single" w:color="auto" w:sz="4" w:space="0"/>
                  </w:tcBorders>
                  <w:shd w:val="clear" w:color="000000" w:fill="FFFFFF"/>
                  <w:vAlign w:val="center"/>
                </w:tcPr>
                <w:p w14:paraId="3572C29C">
                  <w:pPr>
                    <w:widowControl/>
                    <w:snapToGrid w:val="0"/>
                    <w:jc w:val="center"/>
                    <w:rPr>
                      <w:kern w:val="0"/>
                      <w:szCs w:val="21"/>
                    </w:rPr>
                  </w:pPr>
                  <w:r>
                    <w:rPr>
                      <w:kern w:val="0"/>
                      <w:szCs w:val="21"/>
                    </w:rPr>
                    <w:t>油气回收多参数检测仪</w:t>
                  </w:r>
                </w:p>
              </w:tc>
              <w:tc>
                <w:tcPr>
                  <w:tcW w:w="1783" w:type="pct"/>
                  <w:tcBorders>
                    <w:top w:val="nil"/>
                    <w:left w:val="nil"/>
                    <w:bottom w:val="single" w:color="auto" w:sz="4" w:space="0"/>
                    <w:right w:val="single" w:color="auto" w:sz="4" w:space="0"/>
                  </w:tcBorders>
                  <w:vAlign w:val="center"/>
                </w:tcPr>
                <w:p w14:paraId="7AD8A321">
                  <w:pPr>
                    <w:widowControl/>
                    <w:snapToGrid w:val="0"/>
                    <w:jc w:val="center"/>
                    <w:rPr>
                      <w:kern w:val="0"/>
                      <w:szCs w:val="21"/>
                    </w:rPr>
                  </w:pPr>
                  <w:r>
                    <w:rPr>
                      <w:kern w:val="0"/>
                      <w:szCs w:val="21"/>
                    </w:rPr>
                    <w:t>崂应7003型</w:t>
                  </w:r>
                </w:p>
              </w:tc>
              <w:tc>
                <w:tcPr>
                  <w:tcW w:w="372" w:type="pct"/>
                  <w:tcBorders>
                    <w:top w:val="nil"/>
                    <w:left w:val="nil"/>
                    <w:bottom w:val="single" w:color="auto" w:sz="4" w:space="0"/>
                    <w:right w:val="single" w:color="auto" w:sz="4" w:space="0"/>
                  </w:tcBorders>
                  <w:vAlign w:val="center"/>
                </w:tcPr>
                <w:p w14:paraId="69BC8094">
                  <w:pPr>
                    <w:widowControl/>
                    <w:snapToGrid w:val="0"/>
                    <w:jc w:val="center"/>
                    <w:rPr>
                      <w:kern w:val="0"/>
                      <w:szCs w:val="21"/>
                    </w:rPr>
                  </w:pPr>
                  <w:r>
                    <w:rPr>
                      <w:kern w:val="0"/>
                      <w:szCs w:val="21"/>
                    </w:rPr>
                    <w:t>1</w:t>
                  </w:r>
                </w:p>
              </w:tc>
              <w:tc>
                <w:tcPr>
                  <w:tcW w:w="462" w:type="pct"/>
                  <w:vMerge w:val="continue"/>
                  <w:tcBorders>
                    <w:left w:val="single" w:color="auto" w:sz="4" w:space="0"/>
                    <w:right w:val="single" w:color="auto" w:sz="4" w:space="0"/>
                  </w:tcBorders>
                  <w:vAlign w:val="center"/>
                </w:tcPr>
                <w:p w14:paraId="6FCE8B4C">
                  <w:pPr>
                    <w:widowControl/>
                    <w:snapToGrid w:val="0"/>
                    <w:jc w:val="center"/>
                    <w:rPr>
                      <w:kern w:val="0"/>
                      <w:szCs w:val="21"/>
                    </w:rPr>
                  </w:pPr>
                </w:p>
              </w:tc>
            </w:tr>
            <w:tr w14:paraId="456F6A5E">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FD0002E">
                  <w:pPr>
                    <w:widowControl/>
                    <w:snapToGrid w:val="0"/>
                    <w:jc w:val="center"/>
                    <w:rPr>
                      <w:kern w:val="0"/>
                      <w:szCs w:val="21"/>
                    </w:rPr>
                  </w:pPr>
                  <w:r>
                    <w:rPr>
                      <w:kern w:val="0"/>
                      <w:szCs w:val="21"/>
                    </w:rPr>
                    <w:t>83</w:t>
                  </w:r>
                </w:p>
              </w:tc>
              <w:tc>
                <w:tcPr>
                  <w:tcW w:w="1945" w:type="pct"/>
                  <w:tcBorders>
                    <w:top w:val="nil"/>
                    <w:left w:val="nil"/>
                    <w:bottom w:val="single" w:color="auto" w:sz="4" w:space="0"/>
                    <w:right w:val="single" w:color="auto" w:sz="4" w:space="0"/>
                  </w:tcBorders>
                  <w:shd w:val="clear" w:color="000000" w:fill="FFFFFF"/>
                  <w:vAlign w:val="center"/>
                </w:tcPr>
                <w:p w14:paraId="7834A8E0">
                  <w:pPr>
                    <w:widowControl/>
                    <w:snapToGrid w:val="0"/>
                    <w:jc w:val="center"/>
                    <w:rPr>
                      <w:kern w:val="0"/>
                      <w:szCs w:val="21"/>
                    </w:rPr>
                  </w:pPr>
                  <w:r>
                    <w:rPr>
                      <w:kern w:val="0"/>
                      <w:szCs w:val="21"/>
                    </w:rPr>
                    <w:t>智能双路烟气采样器</w:t>
                  </w:r>
                </w:p>
              </w:tc>
              <w:tc>
                <w:tcPr>
                  <w:tcW w:w="1783" w:type="pct"/>
                  <w:tcBorders>
                    <w:top w:val="nil"/>
                    <w:left w:val="nil"/>
                    <w:bottom w:val="single" w:color="auto" w:sz="4" w:space="0"/>
                    <w:right w:val="single" w:color="auto" w:sz="4" w:space="0"/>
                  </w:tcBorders>
                  <w:vAlign w:val="center"/>
                </w:tcPr>
                <w:p w14:paraId="79DF8487">
                  <w:pPr>
                    <w:widowControl/>
                    <w:snapToGrid w:val="0"/>
                    <w:jc w:val="center"/>
                    <w:rPr>
                      <w:kern w:val="0"/>
                      <w:szCs w:val="21"/>
                    </w:rPr>
                  </w:pPr>
                  <w:r>
                    <w:rPr>
                      <w:kern w:val="0"/>
                      <w:szCs w:val="21"/>
                    </w:rPr>
                    <w:t>崂应3072型</w:t>
                  </w:r>
                </w:p>
              </w:tc>
              <w:tc>
                <w:tcPr>
                  <w:tcW w:w="372" w:type="pct"/>
                  <w:tcBorders>
                    <w:top w:val="nil"/>
                    <w:left w:val="nil"/>
                    <w:bottom w:val="single" w:color="auto" w:sz="4" w:space="0"/>
                    <w:right w:val="single" w:color="auto" w:sz="4" w:space="0"/>
                  </w:tcBorders>
                  <w:vAlign w:val="center"/>
                </w:tcPr>
                <w:p w14:paraId="0B1D621E">
                  <w:pPr>
                    <w:widowControl/>
                    <w:snapToGrid w:val="0"/>
                    <w:jc w:val="center"/>
                    <w:rPr>
                      <w:kern w:val="0"/>
                      <w:szCs w:val="21"/>
                    </w:rPr>
                  </w:pPr>
                  <w:r>
                    <w:rPr>
                      <w:kern w:val="0"/>
                      <w:szCs w:val="21"/>
                    </w:rPr>
                    <w:t>9</w:t>
                  </w:r>
                </w:p>
              </w:tc>
              <w:tc>
                <w:tcPr>
                  <w:tcW w:w="462" w:type="pct"/>
                  <w:vMerge w:val="continue"/>
                  <w:tcBorders>
                    <w:left w:val="single" w:color="auto" w:sz="4" w:space="0"/>
                    <w:right w:val="single" w:color="auto" w:sz="4" w:space="0"/>
                  </w:tcBorders>
                  <w:vAlign w:val="center"/>
                </w:tcPr>
                <w:p w14:paraId="5C23046F">
                  <w:pPr>
                    <w:widowControl/>
                    <w:snapToGrid w:val="0"/>
                    <w:jc w:val="center"/>
                    <w:rPr>
                      <w:kern w:val="0"/>
                      <w:szCs w:val="21"/>
                    </w:rPr>
                  </w:pPr>
                </w:p>
              </w:tc>
            </w:tr>
            <w:tr w14:paraId="0F454E68">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4456C509">
                  <w:pPr>
                    <w:widowControl/>
                    <w:snapToGrid w:val="0"/>
                    <w:jc w:val="center"/>
                    <w:rPr>
                      <w:kern w:val="0"/>
                      <w:szCs w:val="21"/>
                    </w:rPr>
                  </w:pPr>
                  <w:r>
                    <w:rPr>
                      <w:rFonts w:hint="eastAsia"/>
                      <w:kern w:val="0"/>
                      <w:szCs w:val="21"/>
                    </w:rPr>
                    <w:t>84</w:t>
                  </w:r>
                </w:p>
              </w:tc>
              <w:tc>
                <w:tcPr>
                  <w:tcW w:w="1945" w:type="pct"/>
                  <w:tcBorders>
                    <w:top w:val="nil"/>
                    <w:left w:val="nil"/>
                    <w:bottom w:val="single" w:color="auto" w:sz="4" w:space="0"/>
                    <w:right w:val="single" w:color="auto" w:sz="4" w:space="0"/>
                  </w:tcBorders>
                  <w:shd w:val="clear" w:color="000000" w:fill="FFFFFF"/>
                  <w:vAlign w:val="center"/>
                </w:tcPr>
                <w:p w14:paraId="0E282C88">
                  <w:pPr>
                    <w:widowControl/>
                    <w:snapToGrid w:val="0"/>
                    <w:jc w:val="center"/>
                    <w:rPr>
                      <w:kern w:val="0"/>
                      <w:szCs w:val="21"/>
                    </w:rPr>
                  </w:pPr>
                  <w:r>
                    <w:rPr>
                      <w:rFonts w:hint="eastAsia"/>
                      <w:kern w:val="0"/>
                      <w:szCs w:val="21"/>
                    </w:rPr>
                    <w:t>CR-39中子片</w:t>
                  </w:r>
                </w:p>
              </w:tc>
              <w:tc>
                <w:tcPr>
                  <w:tcW w:w="1783" w:type="pct"/>
                  <w:tcBorders>
                    <w:top w:val="nil"/>
                    <w:left w:val="nil"/>
                    <w:bottom w:val="single" w:color="auto" w:sz="4" w:space="0"/>
                    <w:right w:val="single" w:color="auto" w:sz="4" w:space="0"/>
                  </w:tcBorders>
                  <w:vAlign w:val="center"/>
                </w:tcPr>
                <w:p w14:paraId="2CC08961">
                  <w:pPr>
                    <w:widowControl/>
                    <w:snapToGrid w:val="0"/>
                    <w:jc w:val="center"/>
                    <w:rPr>
                      <w:kern w:val="0"/>
                      <w:szCs w:val="21"/>
                    </w:rPr>
                  </w:pPr>
                  <w:r>
                    <w:rPr>
                      <w:rFonts w:hint="eastAsia"/>
                      <w:kern w:val="0"/>
                      <w:szCs w:val="21"/>
                    </w:rPr>
                    <w:t>/</w:t>
                  </w:r>
                </w:p>
              </w:tc>
              <w:tc>
                <w:tcPr>
                  <w:tcW w:w="372" w:type="pct"/>
                  <w:tcBorders>
                    <w:top w:val="nil"/>
                    <w:left w:val="nil"/>
                    <w:bottom w:val="single" w:color="auto" w:sz="4" w:space="0"/>
                    <w:right w:val="single" w:color="auto" w:sz="4" w:space="0"/>
                  </w:tcBorders>
                  <w:vAlign w:val="center"/>
                </w:tcPr>
                <w:p w14:paraId="65D4D153">
                  <w:pPr>
                    <w:widowControl/>
                    <w:snapToGrid w:val="0"/>
                    <w:jc w:val="center"/>
                    <w:rPr>
                      <w:kern w:val="0"/>
                      <w:szCs w:val="21"/>
                    </w:rPr>
                  </w:pPr>
                  <w:r>
                    <w:rPr>
                      <w:rFonts w:hint="eastAsia"/>
                      <w:kern w:val="0"/>
                      <w:szCs w:val="21"/>
                    </w:rPr>
                    <w:t>10</w:t>
                  </w:r>
                </w:p>
              </w:tc>
              <w:tc>
                <w:tcPr>
                  <w:tcW w:w="462" w:type="pct"/>
                  <w:vMerge w:val="continue"/>
                  <w:tcBorders>
                    <w:left w:val="single" w:color="auto" w:sz="4" w:space="0"/>
                    <w:right w:val="single" w:color="auto" w:sz="4" w:space="0"/>
                  </w:tcBorders>
                  <w:vAlign w:val="center"/>
                </w:tcPr>
                <w:p w14:paraId="2792DCFC">
                  <w:pPr>
                    <w:widowControl/>
                    <w:snapToGrid w:val="0"/>
                    <w:jc w:val="center"/>
                    <w:rPr>
                      <w:kern w:val="0"/>
                      <w:szCs w:val="21"/>
                    </w:rPr>
                  </w:pPr>
                </w:p>
              </w:tc>
            </w:tr>
            <w:tr w14:paraId="574AD693">
              <w:tblPrEx>
                <w:tblCellMar>
                  <w:top w:w="0" w:type="dxa"/>
                  <w:left w:w="108" w:type="dxa"/>
                  <w:bottom w:w="0" w:type="dxa"/>
                  <w:right w:w="108" w:type="dxa"/>
                </w:tblCellMar>
              </w:tblPrEx>
              <w:trPr>
                <w:trHeight w:val="312" w:hRule="atLeast"/>
                <w:jc w:val="center"/>
              </w:trPr>
              <w:tc>
                <w:tcPr>
                  <w:tcW w:w="438" w:type="pct"/>
                  <w:tcBorders>
                    <w:top w:val="nil"/>
                    <w:left w:val="single" w:color="auto" w:sz="4" w:space="0"/>
                    <w:bottom w:val="single" w:color="auto" w:sz="4" w:space="0"/>
                    <w:right w:val="single" w:color="auto" w:sz="4" w:space="0"/>
                  </w:tcBorders>
                  <w:shd w:val="clear" w:color="auto" w:fill="auto"/>
                  <w:vAlign w:val="center"/>
                </w:tcPr>
                <w:p w14:paraId="344CC115">
                  <w:pPr>
                    <w:widowControl/>
                    <w:snapToGrid w:val="0"/>
                    <w:jc w:val="center"/>
                    <w:rPr>
                      <w:kern w:val="0"/>
                      <w:szCs w:val="21"/>
                    </w:rPr>
                  </w:pPr>
                  <w:r>
                    <w:rPr>
                      <w:rFonts w:hint="eastAsia"/>
                      <w:kern w:val="0"/>
                      <w:szCs w:val="21"/>
                    </w:rPr>
                    <w:t>85</w:t>
                  </w:r>
                </w:p>
              </w:tc>
              <w:tc>
                <w:tcPr>
                  <w:tcW w:w="1945" w:type="pct"/>
                  <w:tcBorders>
                    <w:top w:val="nil"/>
                    <w:left w:val="nil"/>
                    <w:bottom w:val="single" w:color="auto" w:sz="4" w:space="0"/>
                    <w:right w:val="single" w:color="auto" w:sz="4" w:space="0"/>
                  </w:tcBorders>
                  <w:shd w:val="clear" w:color="000000" w:fill="FFFFFF"/>
                  <w:vAlign w:val="center"/>
                </w:tcPr>
                <w:p w14:paraId="52CDF091">
                  <w:pPr>
                    <w:widowControl/>
                    <w:snapToGrid w:val="0"/>
                    <w:jc w:val="center"/>
                    <w:rPr>
                      <w:kern w:val="0"/>
                      <w:szCs w:val="21"/>
                    </w:rPr>
                  </w:pPr>
                  <w:r>
                    <w:rPr>
                      <w:rFonts w:hint="eastAsia"/>
                      <w:kern w:val="0"/>
                      <w:szCs w:val="21"/>
                    </w:rPr>
                    <w:t>蚀刻槽</w:t>
                  </w:r>
                </w:p>
              </w:tc>
              <w:tc>
                <w:tcPr>
                  <w:tcW w:w="1783" w:type="pct"/>
                  <w:tcBorders>
                    <w:top w:val="nil"/>
                    <w:left w:val="nil"/>
                    <w:bottom w:val="single" w:color="auto" w:sz="4" w:space="0"/>
                    <w:right w:val="single" w:color="auto" w:sz="4" w:space="0"/>
                  </w:tcBorders>
                  <w:vAlign w:val="center"/>
                </w:tcPr>
                <w:p w14:paraId="27EEA5BD">
                  <w:pPr>
                    <w:widowControl/>
                    <w:snapToGrid w:val="0"/>
                    <w:jc w:val="center"/>
                    <w:rPr>
                      <w:kern w:val="0"/>
                      <w:szCs w:val="21"/>
                    </w:rPr>
                  </w:pPr>
                  <w:r>
                    <w:rPr>
                      <w:rFonts w:hint="eastAsia"/>
                      <w:kern w:val="0"/>
                      <w:szCs w:val="21"/>
                    </w:rPr>
                    <w:t>/</w:t>
                  </w:r>
                </w:p>
              </w:tc>
              <w:tc>
                <w:tcPr>
                  <w:tcW w:w="372" w:type="pct"/>
                  <w:tcBorders>
                    <w:top w:val="nil"/>
                    <w:left w:val="nil"/>
                    <w:bottom w:val="single" w:color="auto" w:sz="4" w:space="0"/>
                    <w:right w:val="single" w:color="auto" w:sz="4" w:space="0"/>
                  </w:tcBorders>
                  <w:vAlign w:val="center"/>
                </w:tcPr>
                <w:p w14:paraId="47325AFB">
                  <w:pPr>
                    <w:widowControl/>
                    <w:snapToGrid w:val="0"/>
                    <w:jc w:val="center"/>
                    <w:rPr>
                      <w:kern w:val="0"/>
                      <w:szCs w:val="21"/>
                    </w:rPr>
                  </w:pPr>
                  <w:r>
                    <w:rPr>
                      <w:rFonts w:hint="eastAsia"/>
                      <w:kern w:val="0"/>
                      <w:szCs w:val="21"/>
                    </w:rPr>
                    <w:t>2</w:t>
                  </w:r>
                </w:p>
              </w:tc>
              <w:tc>
                <w:tcPr>
                  <w:tcW w:w="462" w:type="pct"/>
                  <w:vMerge w:val="continue"/>
                  <w:tcBorders>
                    <w:left w:val="single" w:color="auto" w:sz="4" w:space="0"/>
                    <w:right w:val="single" w:color="auto" w:sz="4" w:space="0"/>
                  </w:tcBorders>
                  <w:vAlign w:val="center"/>
                </w:tcPr>
                <w:p w14:paraId="51091FCE">
                  <w:pPr>
                    <w:widowControl/>
                    <w:snapToGrid w:val="0"/>
                    <w:jc w:val="center"/>
                    <w:rPr>
                      <w:kern w:val="0"/>
                      <w:szCs w:val="21"/>
                    </w:rPr>
                  </w:pPr>
                </w:p>
              </w:tc>
            </w:tr>
            <w:tr w14:paraId="3AB5EA11">
              <w:tblPrEx>
                <w:tblCellMar>
                  <w:top w:w="0" w:type="dxa"/>
                  <w:left w:w="108" w:type="dxa"/>
                  <w:bottom w:w="0" w:type="dxa"/>
                  <w:right w:w="108" w:type="dxa"/>
                </w:tblCellMar>
              </w:tblPrEx>
              <w:trPr>
                <w:trHeight w:val="312"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1D6AB91">
                  <w:pPr>
                    <w:widowControl/>
                    <w:snapToGrid w:val="0"/>
                    <w:jc w:val="left"/>
                    <w:rPr>
                      <w:b/>
                      <w:bCs/>
                      <w:kern w:val="0"/>
                      <w:szCs w:val="21"/>
                    </w:rPr>
                  </w:pPr>
                  <w:r>
                    <w:rPr>
                      <w:b/>
                      <w:bCs/>
                      <w:kern w:val="0"/>
                      <w:szCs w:val="21"/>
                    </w:rPr>
                    <w:t>四、环保设施</w:t>
                  </w:r>
                </w:p>
              </w:tc>
            </w:tr>
            <w:tr w14:paraId="4948FD30">
              <w:tblPrEx>
                <w:tblCellMar>
                  <w:top w:w="0" w:type="dxa"/>
                  <w:left w:w="108" w:type="dxa"/>
                  <w:bottom w:w="0" w:type="dxa"/>
                  <w:right w:w="108" w:type="dxa"/>
                </w:tblCellMar>
              </w:tblPrEx>
              <w:trPr>
                <w:trHeight w:val="312"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34A2C9C4">
                  <w:pPr>
                    <w:widowControl/>
                    <w:snapToGrid w:val="0"/>
                    <w:jc w:val="center"/>
                    <w:rPr>
                      <w:kern w:val="0"/>
                      <w:szCs w:val="21"/>
                    </w:rPr>
                  </w:pPr>
                  <w:r>
                    <w:rPr>
                      <w:kern w:val="0"/>
                      <w:szCs w:val="21"/>
                    </w:rPr>
                    <w:t>1</w:t>
                  </w:r>
                </w:p>
              </w:tc>
              <w:tc>
                <w:tcPr>
                  <w:tcW w:w="1945" w:type="pct"/>
                  <w:tcBorders>
                    <w:top w:val="single" w:color="auto" w:sz="4" w:space="0"/>
                    <w:left w:val="nil"/>
                    <w:bottom w:val="single" w:color="auto" w:sz="4" w:space="0"/>
                    <w:right w:val="single" w:color="auto" w:sz="4" w:space="0"/>
                  </w:tcBorders>
                  <w:shd w:val="clear" w:color="000000" w:fill="FFFFFF"/>
                  <w:vAlign w:val="center"/>
                </w:tcPr>
                <w:p w14:paraId="054508F1">
                  <w:pPr>
                    <w:widowControl/>
                    <w:snapToGrid w:val="0"/>
                    <w:jc w:val="center"/>
                    <w:rPr>
                      <w:kern w:val="0"/>
                      <w:szCs w:val="21"/>
                    </w:rPr>
                  </w:pPr>
                  <w:r>
                    <w:rPr>
                      <w:kern w:val="0"/>
                      <w:szCs w:val="21"/>
                    </w:rPr>
                    <w:t>碱液吸收喷淋塔</w:t>
                  </w:r>
                </w:p>
              </w:tc>
              <w:tc>
                <w:tcPr>
                  <w:tcW w:w="1783" w:type="pct"/>
                  <w:tcBorders>
                    <w:top w:val="single" w:color="auto" w:sz="4" w:space="0"/>
                    <w:left w:val="nil"/>
                    <w:bottom w:val="single" w:color="auto" w:sz="4" w:space="0"/>
                    <w:right w:val="single" w:color="auto" w:sz="4" w:space="0"/>
                  </w:tcBorders>
                  <w:vAlign w:val="center"/>
                </w:tcPr>
                <w:p w14:paraId="7357A6AB">
                  <w:pPr>
                    <w:widowControl/>
                    <w:snapToGrid w:val="0"/>
                    <w:jc w:val="center"/>
                    <w:rPr>
                      <w:kern w:val="0"/>
                      <w:szCs w:val="21"/>
                    </w:rPr>
                  </w:pPr>
                  <w:r>
                    <w:rPr>
                      <w:kern w:val="0"/>
                      <w:szCs w:val="21"/>
                    </w:rPr>
                    <w:t>水箱容量3m</w:t>
                  </w:r>
                  <w:r>
                    <w:rPr>
                      <w:kern w:val="0"/>
                      <w:szCs w:val="21"/>
                      <w:vertAlign w:val="superscript"/>
                    </w:rPr>
                    <w:t>3</w:t>
                  </w:r>
                  <w:r>
                    <w:rPr>
                      <w:kern w:val="0"/>
                      <w:szCs w:val="21"/>
                    </w:rPr>
                    <w:t>、8m</w:t>
                  </w:r>
                  <w:r>
                    <w:rPr>
                      <w:kern w:val="0"/>
                      <w:szCs w:val="21"/>
                      <w:vertAlign w:val="superscript"/>
                    </w:rPr>
                    <w:t>3</w:t>
                  </w:r>
                </w:p>
              </w:tc>
              <w:tc>
                <w:tcPr>
                  <w:tcW w:w="372" w:type="pct"/>
                  <w:tcBorders>
                    <w:top w:val="single" w:color="auto" w:sz="4" w:space="0"/>
                    <w:left w:val="nil"/>
                    <w:bottom w:val="single" w:color="auto" w:sz="4" w:space="0"/>
                    <w:right w:val="single" w:color="auto" w:sz="4" w:space="0"/>
                  </w:tcBorders>
                  <w:vAlign w:val="center"/>
                </w:tcPr>
                <w:p w14:paraId="76307842">
                  <w:pPr>
                    <w:widowControl/>
                    <w:snapToGrid w:val="0"/>
                    <w:jc w:val="center"/>
                    <w:rPr>
                      <w:kern w:val="0"/>
                      <w:szCs w:val="21"/>
                    </w:rPr>
                  </w:pPr>
                  <w:r>
                    <w:rPr>
                      <w:kern w:val="0"/>
                      <w:szCs w:val="21"/>
                    </w:rPr>
                    <w:t>2</w:t>
                  </w:r>
                </w:p>
              </w:tc>
              <w:tc>
                <w:tcPr>
                  <w:tcW w:w="462" w:type="pct"/>
                  <w:vMerge w:val="restart"/>
                  <w:tcBorders>
                    <w:top w:val="single" w:color="auto" w:sz="4" w:space="0"/>
                    <w:left w:val="single" w:color="auto" w:sz="4" w:space="0"/>
                    <w:right w:val="single" w:color="auto" w:sz="4" w:space="0"/>
                  </w:tcBorders>
                  <w:vAlign w:val="center"/>
                </w:tcPr>
                <w:p w14:paraId="7EF292AE">
                  <w:pPr>
                    <w:widowControl/>
                    <w:snapToGrid w:val="0"/>
                    <w:jc w:val="center"/>
                    <w:rPr>
                      <w:spacing w:val="-20"/>
                      <w:kern w:val="0"/>
                      <w:szCs w:val="21"/>
                    </w:rPr>
                  </w:pPr>
                  <w:r>
                    <w:rPr>
                      <w:spacing w:val="-20"/>
                      <w:kern w:val="0"/>
                      <w:szCs w:val="21"/>
                    </w:rPr>
                    <w:t>研发A楼顶</w:t>
                  </w:r>
                </w:p>
              </w:tc>
            </w:tr>
            <w:tr w14:paraId="65EE8A2C">
              <w:tblPrEx>
                <w:tblCellMar>
                  <w:top w:w="0" w:type="dxa"/>
                  <w:left w:w="108" w:type="dxa"/>
                  <w:bottom w:w="0" w:type="dxa"/>
                  <w:right w:w="108" w:type="dxa"/>
                </w:tblCellMar>
              </w:tblPrEx>
              <w:trPr>
                <w:trHeight w:val="312"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72AD2519">
                  <w:pPr>
                    <w:widowControl/>
                    <w:snapToGrid w:val="0"/>
                    <w:jc w:val="center"/>
                    <w:rPr>
                      <w:kern w:val="0"/>
                      <w:szCs w:val="21"/>
                    </w:rPr>
                  </w:pPr>
                  <w:r>
                    <w:rPr>
                      <w:kern w:val="0"/>
                      <w:szCs w:val="21"/>
                    </w:rPr>
                    <w:t>2</w:t>
                  </w:r>
                </w:p>
              </w:tc>
              <w:tc>
                <w:tcPr>
                  <w:tcW w:w="1945" w:type="pct"/>
                  <w:tcBorders>
                    <w:top w:val="single" w:color="auto" w:sz="4" w:space="0"/>
                    <w:left w:val="nil"/>
                    <w:bottom w:val="single" w:color="auto" w:sz="4" w:space="0"/>
                    <w:right w:val="single" w:color="auto" w:sz="4" w:space="0"/>
                  </w:tcBorders>
                  <w:shd w:val="clear" w:color="000000" w:fill="FFFFFF"/>
                  <w:vAlign w:val="center"/>
                </w:tcPr>
                <w:p w14:paraId="175F7DE6">
                  <w:pPr>
                    <w:widowControl/>
                    <w:snapToGrid w:val="0"/>
                    <w:jc w:val="center"/>
                    <w:rPr>
                      <w:kern w:val="0"/>
                      <w:szCs w:val="21"/>
                    </w:rPr>
                  </w:pPr>
                  <w:r>
                    <w:rPr>
                      <w:kern w:val="0"/>
                      <w:szCs w:val="21"/>
                    </w:rPr>
                    <w:t>二级活性炭吸附箱</w:t>
                  </w:r>
                </w:p>
              </w:tc>
              <w:tc>
                <w:tcPr>
                  <w:tcW w:w="1783" w:type="pct"/>
                  <w:tcBorders>
                    <w:top w:val="single" w:color="auto" w:sz="4" w:space="0"/>
                    <w:left w:val="nil"/>
                    <w:bottom w:val="single" w:color="auto" w:sz="4" w:space="0"/>
                    <w:right w:val="single" w:color="auto" w:sz="4" w:space="0"/>
                  </w:tcBorders>
                  <w:vAlign w:val="center"/>
                </w:tcPr>
                <w:p w14:paraId="16E9DD27">
                  <w:pPr>
                    <w:widowControl/>
                    <w:snapToGrid w:val="0"/>
                    <w:jc w:val="center"/>
                    <w:rPr>
                      <w:kern w:val="0"/>
                      <w:szCs w:val="21"/>
                    </w:rPr>
                  </w:pPr>
                  <w:r>
                    <w:rPr>
                      <w:kern w:val="0"/>
                      <w:szCs w:val="21"/>
                    </w:rPr>
                    <w:t>总处理风量270160m</w:t>
                  </w:r>
                  <w:r>
                    <w:rPr>
                      <w:kern w:val="0"/>
                      <w:szCs w:val="21"/>
                      <w:vertAlign w:val="superscript"/>
                    </w:rPr>
                    <w:t>3</w:t>
                  </w:r>
                  <w:r>
                    <w:rPr>
                      <w:kern w:val="0"/>
                      <w:szCs w:val="21"/>
                    </w:rPr>
                    <w:t>/h</w:t>
                  </w:r>
                </w:p>
              </w:tc>
              <w:tc>
                <w:tcPr>
                  <w:tcW w:w="372" w:type="pct"/>
                  <w:tcBorders>
                    <w:top w:val="single" w:color="auto" w:sz="4" w:space="0"/>
                    <w:left w:val="nil"/>
                    <w:bottom w:val="single" w:color="auto" w:sz="4" w:space="0"/>
                    <w:right w:val="single" w:color="auto" w:sz="4" w:space="0"/>
                  </w:tcBorders>
                  <w:vAlign w:val="center"/>
                </w:tcPr>
                <w:p w14:paraId="77380FEB">
                  <w:pPr>
                    <w:widowControl/>
                    <w:snapToGrid w:val="0"/>
                    <w:jc w:val="center"/>
                    <w:rPr>
                      <w:kern w:val="0"/>
                      <w:szCs w:val="21"/>
                    </w:rPr>
                  </w:pPr>
                  <w:r>
                    <w:rPr>
                      <w:kern w:val="0"/>
                      <w:szCs w:val="21"/>
                    </w:rPr>
                    <w:t>17</w:t>
                  </w:r>
                </w:p>
              </w:tc>
              <w:tc>
                <w:tcPr>
                  <w:tcW w:w="462" w:type="pct"/>
                  <w:vMerge w:val="continue"/>
                  <w:tcBorders>
                    <w:left w:val="single" w:color="auto" w:sz="4" w:space="0"/>
                    <w:bottom w:val="single" w:color="auto" w:sz="4" w:space="0"/>
                    <w:right w:val="single" w:color="auto" w:sz="4" w:space="0"/>
                  </w:tcBorders>
                  <w:vAlign w:val="center"/>
                </w:tcPr>
                <w:p w14:paraId="66DCB939">
                  <w:pPr>
                    <w:widowControl/>
                    <w:snapToGrid w:val="0"/>
                    <w:jc w:val="center"/>
                    <w:rPr>
                      <w:spacing w:val="-10"/>
                      <w:kern w:val="0"/>
                      <w:szCs w:val="21"/>
                    </w:rPr>
                  </w:pPr>
                </w:p>
              </w:tc>
            </w:tr>
            <w:tr w14:paraId="0DD77C80">
              <w:tblPrEx>
                <w:tblCellMar>
                  <w:top w:w="0" w:type="dxa"/>
                  <w:left w:w="108" w:type="dxa"/>
                  <w:bottom w:w="0" w:type="dxa"/>
                  <w:right w:w="108" w:type="dxa"/>
                </w:tblCellMar>
              </w:tblPrEx>
              <w:trPr>
                <w:trHeight w:val="312"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46D9AEA7">
                  <w:pPr>
                    <w:widowControl/>
                    <w:snapToGrid w:val="0"/>
                    <w:jc w:val="center"/>
                    <w:rPr>
                      <w:kern w:val="0"/>
                      <w:szCs w:val="21"/>
                    </w:rPr>
                  </w:pPr>
                  <w:r>
                    <w:rPr>
                      <w:kern w:val="0"/>
                      <w:szCs w:val="21"/>
                    </w:rPr>
                    <w:t>3</w:t>
                  </w:r>
                </w:p>
              </w:tc>
              <w:tc>
                <w:tcPr>
                  <w:tcW w:w="1945" w:type="pct"/>
                  <w:tcBorders>
                    <w:top w:val="single" w:color="auto" w:sz="4" w:space="0"/>
                    <w:left w:val="nil"/>
                    <w:bottom w:val="single" w:color="auto" w:sz="4" w:space="0"/>
                    <w:right w:val="single" w:color="auto" w:sz="4" w:space="0"/>
                  </w:tcBorders>
                  <w:shd w:val="clear" w:color="000000" w:fill="FFFFFF"/>
                  <w:vAlign w:val="center"/>
                </w:tcPr>
                <w:p w14:paraId="260C6FAA">
                  <w:pPr>
                    <w:widowControl/>
                    <w:snapToGrid w:val="0"/>
                    <w:jc w:val="center"/>
                    <w:rPr>
                      <w:kern w:val="0"/>
                      <w:szCs w:val="21"/>
                    </w:rPr>
                  </w:pPr>
                  <w:r>
                    <w:rPr>
                      <w:kern w:val="0"/>
                      <w:szCs w:val="21"/>
                    </w:rPr>
                    <w:t>污水处理站</w:t>
                  </w:r>
                </w:p>
              </w:tc>
              <w:tc>
                <w:tcPr>
                  <w:tcW w:w="1783" w:type="pct"/>
                  <w:tcBorders>
                    <w:top w:val="single" w:color="auto" w:sz="4" w:space="0"/>
                    <w:left w:val="nil"/>
                    <w:bottom w:val="single" w:color="auto" w:sz="4" w:space="0"/>
                    <w:right w:val="single" w:color="auto" w:sz="4" w:space="0"/>
                  </w:tcBorders>
                  <w:vAlign w:val="center"/>
                </w:tcPr>
                <w:p w14:paraId="123F083C">
                  <w:pPr>
                    <w:widowControl/>
                    <w:snapToGrid w:val="0"/>
                    <w:jc w:val="center"/>
                    <w:rPr>
                      <w:kern w:val="0"/>
                      <w:szCs w:val="21"/>
                    </w:rPr>
                  </w:pPr>
                  <w:r>
                    <w:rPr>
                      <w:kern w:val="0"/>
                      <w:szCs w:val="21"/>
                    </w:rPr>
                    <w:t>1座，设计处理能力20m</w:t>
                  </w:r>
                  <w:r>
                    <w:rPr>
                      <w:kern w:val="0"/>
                      <w:szCs w:val="21"/>
                      <w:vertAlign w:val="superscript"/>
                    </w:rPr>
                    <w:t>3</w:t>
                  </w:r>
                  <w:r>
                    <w:rPr>
                      <w:kern w:val="0"/>
                      <w:szCs w:val="21"/>
                    </w:rPr>
                    <w:t>/d</w:t>
                  </w:r>
                </w:p>
              </w:tc>
              <w:tc>
                <w:tcPr>
                  <w:tcW w:w="372" w:type="pct"/>
                  <w:tcBorders>
                    <w:top w:val="single" w:color="auto" w:sz="4" w:space="0"/>
                    <w:left w:val="nil"/>
                    <w:bottom w:val="single" w:color="auto" w:sz="4" w:space="0"/>
                    <w:right w:val="single" w:color="auto" w:sz="4" w:space="0"/>
                  </w:tcBorders>
                  <w:vAlign w:val="center"/>
                </w:tcPr>
                <w:p w14:paraId="04C041B6">
                  <w:pPr>
                    <w:widowControl/>
                    <w:snapToGrid w:val="0"/>
                    <w:jc w:val="center"/>
                    <w:rPr>
                      <w:kern w:val="0"/>
                      <w:szCs w:val="21"/>
                    </w:rPr>
                  </w:pPr>
                  <w:r>
                    <w:rPr>
                      <w:kern w:val="0"/>
                      <w:szCs w:val="21"/>
                    </w:rPr>
                    <w:t>1</w:t>
                  </w:r>
                </w:p>
              </w:tc>
              <w:tc>
                <w:tcPr>
                  <w:tcW w:w="462" w:type="pct"/>
                  <w:tcBorders>
                    <w:top w:val="single" w:color="auto" w:sz="4" w:space="0"/>
                    <w:left w:val="single" w:color="auto" w:sz="4" w:space="0"/>
                    <w:bottom w:val="single" w:color="auto" w:sz="4" w:space="0"/>
                    <w:right w:val="single" w:color="auto" w:sz="4" w:space="0"/>
                  </w:tcBorders>
                  <w:vAlign w:val="center"/>
                </w:tcPr>
                <w:p w14:paraId="1BB99C7F">
                  <w:pPr>
                    <w:snapToGrid w:val="0"/>
                    <w:jc w:val="center"/>
                    <w:rPr>
                      <w:spacing w:val="-20"/>
                      <w:kern w:val="0"/>
                      <w:szCs w:val="21"/>
                    </w:rPr>
                  </w:pPr>
                  <w:r>
                    <w:rPr>
                      <w:spacing w:val="-20"/>
                      <w:kern w:val="0"/>
                      <w:szCs w:val="21"/>
                    </w:rPr>
                    <w:t>研发A</w:t>
                  </w:r>
                  <w:r>
                    <w:rPr>
                      <w:rFonts w:hint="eastAsia"/>
                      <w:spacing w:val="-20"/>
                      <w:kern w:val="0"/>
                      <w:szCs w:val="21"/>
                    </w:rPr>
                    <w:t>楼</w:t>
                  </w:r>
                  <w:r>
                    <w:rPr>
                      <w:spacing w:val="-20"/>
                      <w:kern w:val="0"/>
                      <w:szCs w:val="21"/>
                    </w:rPr>
                    <w:t>1层</w:t>
                  </w:r>
                </w:p>
              </w:tc>
            </w:tr>
          </w:tbl>
          <w:p w14:paraId="03D9797D">
            <w:pPr>
              <w:adjustRightInd w:val="0"/>
              <w:spacing w:line="360" w:lineRule="auto"/>
              <w:ind w:firstLine="480" w:firstLineChars="200"/>
              <w:jc w:val="left"/>
              <w:rPr>
                <w:bCs/>
                <w:sz w:val="24"/>
              </w:rPr>
            </w:pPr>
            <w:r>
              <w:rPr>
                <w:bCs/>
                <w:sz w:val="24"/>
              </w:rPr>
              <w:t>6、主要原辅材料</w:t>
            </w:r>
          </w:p>
          <w:p w14:paraId="0551C16C">
            <w:pPr>
              <w:adjustRightInd w:val="0"/>
              <w:spacing w:line="360" w:lineRule="auto"/>
              <w:ind w:firstLine="480" w:firstLineChars="200"/>
              <w:jc w:val="left"/>
              <w:rPr>
                <w:bCs/>
                <w:sz w:val="24"/>
              </w:rPr>
            </w:pPr>
            <w:r>
              <w:rPr>
                <w:bCs/>
                <w:sz w:val="24"/>
              </w:rPr>
              <w:t>本项目为第三方检测服务类项目，本项目实验过程中涉及的原辅料众多，部分原料每次使用仅为mg级，故本报告主要统计实验中使用的挥发性有机溶剂、用量较多的原辅料以及有毒性的原辅料，主要试剂消耗情况见表2-5。</w:t>
            </w:r>
          </w:p>
          <w:p w14:paraId="0EF13647">
            <w:pPr>
              <w:adjustRightInd w:val="0"/>
              <w:spacing w:line="360" w:lineRule="auto"/>
              <w:jc w:val="center"/>
              <w:rPr>
                <w:b/>
                <w:sz w:val="24"/>
              </w:rPr>
            </w:pPr>
            <w:r>
              <w:rPr>
                <w:b/>
                <w:sz w:val="24"/>
              </w:rPr>
              <w:t>表2-5   本项目主要化学试剂消耗一览表</w:t>
            </w:r>
          </w:p>
          <w:tbl>
            <w:tblPr>
              <w:tblStyle w:val="18"/>
              <w:tblW w:w="4950" w:type="pct"/>
              <w:jc w:val="center"/>
              <w:tblLayout w:type="autofit"/>
              <w:tblCellMar>
                <w:top w:w="0" w:type="dxa"/>
                <w:left w:w="108" w:type="dxa"/>
                <w:bottom w:w="0" w:type="dxa"/>
                <w:right w:w="108" w:type="dxa"/>
              </w:tblCellMar>
            </w:tblPr>
            <w:tblGrid>
              <w:gridCol w:w="531"/>
              <w:gridCol w:w="2487"/>
              <w:gridCol w:w="1046"/>
              <w:gridCol w:w="794"/>
              <w:gridCol w:w="832"/>
              <w:gridCol w:w="606"/>
              <w:gridCol w:w="722"/>
              <w:gridCol w:w="641"/>
            </w:tblGrid>
            <w:tr w14:paraId="54B71FDB">
              <w:tblPrEx>
                <w:tblCellMar>
                  <w:top w:w="0" w:type="dxa"/>
                  <w:left w:w="108" w:type="dxa"/>
                  <w:bottom w:w="0" w:type="dxa"/>
                  <w:right w:w="108" w:type="dxa"/>
                </w:tblCellMar>
              </w:tblPrEx>
              <w:trPr>
                <w:trHeight w:val="28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14:paraId="6759A6BE">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619" w:type="dxa"/>
                  <w:tcBorders>
                    <w:top w:val="single" w:color="auto" w:sz="4" w:space="0"/>
                    <w:left w:val="nil"/>
                    <w:bottom w:val="single" w:color="auto" w:sz="4" w:space="0"/>
                    <w:right w:val="single" w:color="auto" w:sz="4" w:space="0"/>
                  </w:tcBorders>
                  <w:vAlign w:val="center"/>
                </w:tcPr>
                <w:p w14:paraId="31A46000">
                  <w:pPr>
                    <w:widowControl/>
                    <w:jc w:val="center"/>
                    <w:rPr>
                      <w:rFonts w:ascii="宋体" w:hAnsi="宋体" w:cs="宋体"/>
                      <w:b/>
                      <w:bCs/>
                      <w:kern w:val="0"/>
                      <w:sz w:val="18"/>
                      <w:szCs w:val="18"/>
                    </w:rPr>
                  </w:pPr>
                  <w:r>
                    <w:rPr>
                      <w:rFonts w:hint="eastAsia" w:ascii="宋体" w:hAnsi="宋体" w:cs="宋体"/>
                      <w:b/>
                      <w:bCs/>
                      <w:kern w:val="0"/>
                      <w:sz w:val="18"/>
                      <w:szCs w:val="18"/>
                    </w:rPr>
                    <w:t>物料名称</w:t>
                  </w:r>
                </w:p>
              </w:tc>
              <w:tc>
                <w:tcPr>
                  <w:tcW w:w="1081" w:type="dxa"/>
                  <w:tcBorders>
                    <w:top w:val="single" w:color="auto" w:sz="4" w:space="0"/>
                    <w:left w:val="nil"/>
                    <w:bottom w:val="single" w:color="auto" w:sz="4" w:space="0"/>
                    <w:right w:val="single" w:color="auto" w:sz="4" w:space="0"/>
                  </w:tcBorders>
                  <w:vAlign w:val="center"/>
                </w:tcPr>
                <w:p w14:paraId="5CF579DB">
                  <w:pPr>
                    <w:widowControl/>
                    <w:jc w:val="center"/>
                    <w:rPr>
                      <w:rFonts w:ascii="宋体" w:hAnsi="宋体" w:cs="宋体"/>
                      <w:b/>
                      <w:bCs/>
                      <w:kern w:val="0"/>
                      <w:sz w:val="18"/>
                      <w:szCs w:val="18"/>
                    </w:rPr>
                  </w:pPr>
                  <w:r>
                    <w:rPr>
                      <w:rFonts w:hint="eastAsia" w:ascii="宋体" w:hAnsi="宋体" w:cs="宋体"/>
                      <w:b/>
                      <w:bCs/>
                      <w:kern w:val="0"/>
                      <w:sz w:val="18"/>
                      <w:szCs w:val="18"/>
                    </w:rPr>
                    <w:t>规格</w:t>
                  </w:r>
                </w:p>
              </w:tc>
              <w:tc>
                <w:tcPr>
                  <w:tcW w:w="835" w:type="dxa"/>
                  <w:tcBorders>
                    <w:top w:val="single" w:color="auto" w:sz="4" w:space="0"/>
                    <w:left w:val="nil"/>
                    <w:bottom w:val="single" w:color="auto" w:sz="4" w:space="0"/>
                    <w:right w:val="single" w:color="auto" w:sz="4" w:space="0"/>
                  </w:tcBorders>
                  <w:vAlign w:val="center"/>
                </w:tcPr>
                <w:p w14:paraId="2A626D7C">
                  <w:pPr>
                    <w:widowControl/>
                    <w:jc w:val="center"/>
                    <w:rPr>
                      <w:rFonts w:ascii="宋体" w:hAnsi="宋体" w:cs="宋体"/>
                      <w:b/>
                      <w:bCs/>
                      <w:kern w:val="0"/>
                      <w:sz w:val="18"/>
                      <w:szCs w:val="18"/>
                    </w:rPr>
                  </w:pPr>
                  <w:r>
                    <w:rPr>
                      <w:rFonts w:hint="eastAsia" w:ascii="宋体" w:hAnsi="宋体" w:cs="宋体"/>
                      <w:b/>
                      <w:bCs/>
                      <w:kern w:val="0"/>
                      <w:sz w:val="18"/>
                      <w:szCs w:val="18"/>
                    </w:rPr>
                    <w:t>年用量</w:t>
                  </w:r>
                </w:p>
              </w:tc>
              <w:tc>
                <w:tcPr>
                  <w:tcW w:w="914" w:type="dxa"/>
                  <w:tcBorders>
                    <w:top w:val="single" w:color="auto" w:sz="4" w:space="0"/>
                    <w:left w:val="nil"/>
                    <w:bottom w:val="single" w:color="auto" w:sz="4" w:space="0"/>
                    <w:right w:val="single" w:color="auto" w:sz="4" w:space="0"/>
                  </w:tcBorders>
                  <w:vAlign w:val="center"/>
                </w:tcPr>
                <w:p w14:paraId="2A61E29F">
                  <w:pPr>
                    <w:widowControl/>
                    <w:jc w:val="center"/>
                    <w:rPr>
                      <w:rFonts w:ascii="宋体" w:hAnsi="宋体" w:cs="宋体"/>
                      <w:b/>
                      <w:bCs/>
                      <w:kern w:val="0"/>
                      <w:sz w:val="18"/>
                      <w:szCs w:val="18"/>
                    </w:rPr>
                  </w:pPr>
                  <w:r>
                    <w:rPr>
                      <w:rFonts w:hint="eastAsia" w:ascii="宋体" w:hAnsi="宋体" w:cs="宋体"/>
                      <w:b/>
                      <w:bCs/>
                      <w:kern w:val="0"/>
                      <w:sz w:val="18"/>
                      <w:szCs w:val="18"/>
                    </w:rPr>
                    <w:t>一次最大存量</w:t>
                  </w:r>
                </w:p>
              </w:tc>
              <w:tc>
                <w:tcPr>
                  <w:tcW w:w="657" w:type="dxa"/>
                  <w:tcBorders>
                    <w:top w:val="single" w:color="auto" w:sz="4" w:space="0"/>
                    <w:left w:val="nil"/>
                    <w:bottom w:val="single" w:color="auto" w:sz="4" w:space="0"/>
                    <w:right w:val="single" w:color="auto" w:sz="4" w:space="0"/>
                  </w:tcBorders>
                  <w:vAlign w:val="center"/>
                </w:tcPr>
                <w:p w14:paraId="3F9D4939">
                  <w:pPr>
                    <w:widowControl/>
                    <w:jc w:val="center"/>
                    <w:rPr>
                      <w:rFonts w:ascii="宋体" w:hAnsi="宋体" w:cs="宋体"/>
                      <w:b/>
                      <w:bCs/>
                      <w:kern w:val="0"/>
                      <w:sz w:val="18"/>
                      <w:szCs w:val="18"/>
                    </w:rPr>
                  </w:pPr>
                  <w:r>
                    <w:rPr>
                      <w:rFonts w:hint="eastAsia" w:ascii="宋体" w:hAnsi="宋体" w:cs="宋体"/>
                      <w:b/>
                      <w:bCs/>
                      <w:kern w:val="0"/>
                      <w:sz w:val="18"/>
                      <w:szCs w:val="18"/>
                    </w:rPr>
                    <w:t>计量单位</w:t>
                  </w:r>
                </w:p>
              </w:tc>
              <w:tc>
                <w:tcPr>
                  <w:tcW w:w="826" w:type="dxa"/>
                  <w:tcBorders>
                    <w:top w:val="single" w:color="auto" w:sz="4" w:space="0"/>
                    <w:left w:val="nil"/>
                    <w:bottom w:val="single" w:color="auto" w:sz="4" w:space="0"/>
                    <w:right w:val="single" w:color="auto" w:sz="4" w:space="0"/>
                  </w:tcBorders>
                  <w:vAlign w:val="center"/>
                </w:tcPr>
                <w:p w14:paraId="095CA2A9">
                  <w:pPr>
                    <w:widowControl/>
                    <w:jc w:val="center"/>
                    <w:rPr>
                      <w:rFonts w:ascii="宋体" w:hAnsi="宋体" w:cs="宋体"/>
                      <w:b/>
                      <w:bCs/>
                      <w:kern w:val="0"/>
                      <w:sz w:val="18"/>
                      <w:szCs w:val="18"/>
                    </w:rPr>
                  </w:pPr>
                  <w:r>
                    <w:rPr>
                      <w:rFonts w:hint="eastAsia" w:ascii="宋体" w:hAnsi="宋体" w:cs="宋体"/>
                      <w:b/>
                      <w:bCs/>
                      <w:kern w:val="0"/>
                      <w:sz w:val="18"/>
                      <w:szCs w:val="18"/>
                    </w:rPr>
                    <w:t>储存位置</w:t>
                  </w:r>
                </w:p>
              </w:tc>
              <w:tc>
                <w:tcPr>
                  <w:tcW w:w="719" w:type="dxa"/>
                  <w:tcBorders>
                    <w:top w:val="single" w:color="auto" w:sz="4" w:space="0"/>
                    <w:left w:val="nil"/>
                    <w:bottom w:val="single" w:color="auto" w:sz="4" w:space="0"/>
                    <w:right w:val="single" w:color="auto" w:sz="4" w:space="0"/>
                  </w:tcBorders>
                  <w:vAlign w:val="center"/>
                </w:tcPr>
                <w:p w14:paraId="10A79979">
                  <w:pPr>
                    <w:widowControl/>
                    <w:jc w:val="center"/>
                    <w:rPr>
                      <w:rFonts w:ascii="宋体" w:hAnsi="宋体" w:cs="宋体"/>
                      <w:b/>
                      <w:bCs/>
                      <w:kern w:val="0"/>
                      <w:sz w:val="18"/>
                      <w:szCs w:val="18"/>
                    </w:rPr>
                  </w:pPr>
                  <w:r>
                    <w:rPr>
                      <w:rFonts w:hint="eastAsia" w:ascii="宋体" w:hAnsi="宋体" w:cs="宋体"/>
                      <w:b/>
                      <w:bCs/>
                      <w:kern w:val="0"/>
                      <w:sz w:val="18"/>
                      <w:szCs w:val="18"/>
                    </w:rPr>
                    <w:t>来源</w:t>
                  </w:r>
                </w:p>
              </w:tc>
            </w:tr>
            <w:tr w14:paraId="1160FA3F">
              <w:tblPrEx>
                <w:tblCellMar>
                  <w:top w:w="0" w:type="dxa"/>
                  <w:left w:w="108" w:type="dxa"/>
                  <w:bottom w:w="0" w:type="dxa"/>
                  <w:right w:w="108" w:type="dxa"/>
                </w:tblCellMar>
              </w:tblPrEx>
              <w:trPr>
                <w:trHeight w:val="284" w:hRule="atLeast"/>
                <w:jc w:val="center"/>
              </w:trPr>
              <w:tc>
                <w:tcPr>
                  <w:tcW w:w="8226" w:type="dxa"/>
                  <w:gridSpan w:val="8"/>
                  <w:tcBorders>
                    <w:top w:val="single" w:color="auto" w:sz="4" w:space="0"/>
                    <w:left w:val="single" w:color="auto" w:sz="4" w:space="0"/>
                    <w:bottom w:val="single" w:color="auto" w:sz="4" w:space="0"/>
                    <w:right w:val="single" w:color="auto" w:sz="4" w:space="0"/>
                  </w:tcBorders>
                  <w:vAlign w:val="center"/>
                </w:tcPr>
                <w:p w14:paraId="733555B0">
                  <w:pPr>
                    <w:widowControl/>
                    <w:jc w:val="left"/>
                    <w:rPr>
                      <w:rFonts w:ascii="宋体" w:hAnsi="宋体" w:cs="宋体"/>
                      <w:b/>
                      <w:bCs/>
                      <w:kern w:val="0"/>
                      <w:sz w:val="18"/>
                      <w:szCs w:val="18"/>
                    </w:rPr>
                  </w:pPr>
                  <w:r>
                    <w:rPr>
                      <w:rFonts w:hint="eastAsia" w:ascii="宋体" w:hAnsi="宋体" w:cs="宋体"/>
                      <w:b/>
                      <w:bCs/>
                      <w:kern w:val="0"/>
                      <w:sz w:val="18"/>
                      <w:szCs w:val="18"/>
                    </w:rPr>
                    <w:t>一、环境、食品及医药实验室（含微生物）试剂</w:t>
                  </w:r>
                </w:p>
              </w:tc>
            </w:tr>
            <w:tr w14:paraId="79F7A523">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7768E169">
                  <w:pPr>
                    <w:widowControl/>
                    <w:jc w:val="center"/>
                    <w:rPr>
                      <w:kern w:val="0"/>
                      <w:sz w:val="18"/>
                      <w:szCs w:val="18"/>
                    </w:rPr>
                  </w:pPr>
                  <w:r>
                    <w:rPr>
                      <w:kern w:val="0"/>
                      <w:sz w:val="18"/>
                      <w:szCs w:val="18"/>
                    </w:rPr>
                    <w:t>1</w:t>
                  </w:r>
                </w:p>
              </w:tc>
              <w:tc>
                <w:tcPr>
                  <w:tcW w:w="2619" w:type="dxa"/>
                  <w:tcBorders>
                    <w:top w:val="nil"/>
                    <w:left w:val="nil"/>
                    <w:bottom w:val="single" w:color="auto" w:sz="4" w:space="0"/>
                    <w:right w:val="single" w:color="auto" w:sz="4" w:space="0"/>
                  </w:tcBorders>
                  <w:vAlign w:val="center"/>
                </w:tcPr>
                <w:p w14:paraId="0B787B15">
                  <w:pPr>
                    <w:widowControl/>
                    <w:jc w:val="center"/>
                    <w:rPr>
                      <w:rFonts w:ascii="宋体" w:hAnsi="宋体" w:cs="宋体"/>
                      <w:kern w:val="0"/>
                      <w:sz w:val="18"/>
                      <w:szCs w:val="18"/>
                    </w:rPr>
                  </w:pPr>
                  <w:r>
                    <w:rPr>
                      <w:rFonts w:hint="eastAsia" w:ascii="宋体" w:hAnsi="宋体" w:cs="宋体"/>
                      <w:kern w:val="0"/>
                      <w:sz w:val="18"/>
                      <w:szCs w:val="18"/>
                    </w:rPr>
                    <w:t>石油醚</w:t>
                  </w:r>
                </w:p>
              </w:tc>
              <w:tc>
                <w:tcPr>
                  <w:tcW w:w="1081" w:type="dxa"/>
                  <w:tcBorders>
                    <w:top w:val="nil"/>
                    <w:left w:val="nil"/>
                    <w:bottom w:val="single" w:color="auto" w:sz="4" w:space="0"/>
                    <w:right w:val="single" w:color="auto" w:sz="4" w:space="0"/>
                  </w:tcBorders>
                  <w:vAlign w:val="center"/>
                </w:tcPr>
                <w:p w14:paraId="349EA649">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0DD6B62B">
                  <w:pPr>
                    <w:jc w:val="center"/>
                    <w:rPr>
                      <w:sz w:val="18"/>
                      <w:szCs w:val="18"/>
                    </w:rPr>
                  </w:pPr>
                  <w:r>
                    <w:rPr>
                      <w:sz w:val="18"/>
                      <w:szCs w:val="18"/>
                    </w:rPr>
                    <w:t>6780</w:t>
                  </w:r>
                </w:p>
              </w:tc>
              <w:tc>
                <w:tcPr>
                  <w:tcW w:w="914" w:type="dxa"/>
                  <w:tcBorders>
                    <w:top w:val="nil"/>
                    <w:left w:val="nil"/>
                    <w:bottom w:val="single" w:color="auto" w:sz="4" w:space="0"/>
                    <w:right w:val="single" w:color="auto" w:sz="4" w:space="0"/>
                  </w:tcBorders>
                  <w:vAlign w:val="center"/>
                </w:tcPr>
                <w:p w14:paraId="7BF695E0">
                  <w:pPr>
                    <w:jc w:val="center"/>
                    <w:rPr>
                      <w:sz w:val="18"/>
                      <w:szCs w:val="18"/>
                    </w:rPr>
                  </w:pPr>
                  <w:r>
                    <w:rPr>
                      <w:sz w:val="18"/>
                      <w:szCs w:val="18"/>
                    </w:rPr>
                    <w:t>3</w:t>
                  </w:r>
                  <w:r>
                    <w:rPr>
                      <w:rFonts w:hint="eastAsia"/>
                      <w:sz w:val="18"/>
                      <w:szCs w:val="18"/>
                    </w:rPr>
                    <w:t>60</w:t>
                  </w:r>
                </w:p>
              </w:tc>
              <w:tc>
                <w:tcPr>
                  <w:tcW w:w="657" w:type="dxa"/>
                  <w:tcBorders>
                    <w:top w:val="nil"/>
                    <w:left w:val="nil"/>
                    <w:bottom w:val="single" w:color="auto" w:sz="4" w:space="0"/>
                    <w:right w:val="single" w:color="auto" w:sz="4" w:space="0"/>
                  </w:tcBorders>
                  <w:vAlign w:val="center"/>
                </w:tcPr>
                <w:p w14:paraId="763436FC">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restart"/>
                  <w:tcBorders>
                    <w:top w:val="nil"/>
                    <w:left w:val="single" w:color="auto" w:sz="4" w:space="0"/>
                    <w:bottom w:val="single" w:color="auto" w:sz="4" w:space="0"/>
                    <w:right w:val="single" w:color="auto" w:sz="4" w:space="0"/>
                  </w:tcBorders>
                  <w:vAlign w:val="center"/>
                </w:tcPr>
                <w:p w14:paraId="6ECFADB2">
                  <w:pPr>
                    <w:widowControl/>
                    <w:jc w:val="center"/>
                    <w:rPr>
                      <w:rFonts w:ascii="宋体" w:hAnsi="宋体" w:cs="宋体"/>
                      <w:kern w:val="0"/>
                      <w:sz w:val="18"/>
                      <w:szCs w:val="18"/>
                    </w:rPr>
                  </w:pPr>
                  <w:r>
                    <w:rPr>
                      <w:rFonts w:hint="eastAsia" w:ascii="宋体" w:hAnsi="宋体" w:cs="宋体"/>
                      <w:kern w:val="0"/>
                      <w:sz w:val="18"/>
                      <w:szCs w:val="18"/>
                    </w:rPr>
                    <w:t>一般试剂间</w:t>
                  </w:r>
                </w:p>
              </w:tc>
              <w:tc>
                <w:tcPr>
                  <w:tcW w:w="719" w:type="dxa"/>
                  <w:tcBorders>
                    <w:top w:val="nil"/>
                    <w:left w:val="nil"/>
                    <w:bottom w:val="single" w:color="auto" w:sz="4" w:space="0"/>
                    <w:right w:val="single" w:color="auto" w:sz="4" w:space="0"/>
                  </w:tcBorders>
                  <w:vAlign w:val="center"/>
                </w:tcPr>
                <w:p w14:paraId="00CDDD03">
                  <w:pPr>
                    <w:widowControl/>
                    <w:jc w:val="center"/>
                    <w:rPr>
                      <w:rFonts w:ascii="宋体" w:hAnsi="宋体" w:cs="宋体"/>
                      <w:kern w:val="0"/>
                      <w:sz w:val="18"/>
                      <w:szCs w:val="18"/>
                    </w:rPr>
                  </w:pPr>
                  <w:r>
                    <w:rPr>
                      <w:rFonts w:hint="eastAsia" w:ascii="宋体" w:hAnsi="宋体" w:cs="宋体"/>
                      <w:kern w:val="0"/>
                      <w:sz w:val="18"/>
                      <w:szCs w:val="18"/>
                    </w:rPr>
                    <w:t>外购</w:t>
                  </w:r>
                </w:p>
              </w:tc>
            </w:tr>
            <w:tr w14:paraId="7B584718">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B877C6E">
                  <w:pPr>
                    <w:widowControl/>
                    <w:jc w:val="center"/>
                    <w:rPr>
                      <w:kern w:val="0"/>
                      <w:sz w:val="18"/>
                      <w:szCs w:val="18"/>
                    </w:rPr>
                  </w:pPr>
                  <w:r>
                    <w:rPr>
                      <w:kern w:val="0"/>
                      <w:sz w:val="18"/>
                      <w:szCs w:val="18"/>
                    </w:rPr>
                    <w:t>2</w:t>
                  </w:r>
                </w:p>
              </w:tc>
              <w:tc>
                <w:tcPr>
                  <w:tcW w:w="2619" w:type="dxa"/>
                  <w:tcBorders>
                    <w:top w:val="nil"/>
                    <w:left w:val="nil"/>
                    <w:bottom w:val="single" w:color="auto" w:sz="4" w:space="0"/>
                    <w:right w:val="single" w:color="auto" w:sz="4" w:space="0"/>
                  </w:tcBorders>
                  <w:vAlign w:val="center"/>
                </w:tcPr>
                <w:p w14:paraId="3135E05A">
                  <w:pPr>
                    <w:widowControl/>
                    <w:jc w:val="center"/>
                    <w:rPr>
                      <w:rFonts w:ascii="宋体" w:hAnsi="宋体" w:cs="宋体"/>
                      <w:kern w:val="0"/>
                      <w:sz w:val="18"/>
                      <w:szCs w:val="18"/>
                    </w:rPr>
                  </w:pPr>
                  <w:r>
                    <w:rPr>
                      <w:rFonts w:hint="eastAsia" w:ascii="宋体" w:hAnsi="宋体" w:cs="宋体"/>
                      <w:kern w:val="0"/>
                      <w:sz w:val="18"/>
                      <w:szCs w:val="18"/>
                    </w:rPr>
                    <w:t>无水乙醇</w:t>
                  </w:r>
                </w:p>
              </w:tc>
              <w:tc>
                <w:tcPr>
                  <w:tcW w:w="1081" w:type="dxa"/>
                  <w:tcBorders>
                    <w:top w:val="nil"/>
                    <w:left w:val="nil"/>
                    <w:bottom w:val="single" w:color="auto" w:sz="4" w:space="0"/>
                    <w:right w:val="single" w:color="auto" w:sz="4" w:space="0"/>
                  </w:tcBorders>
                  <w:vAlign w:val="center"/>
                </w:tcPr>
                <w:p w14:paraId="1328D3B5">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05155431">
                  <w:pPr>
                    <w:jc w:val="center"/>
                    <w:rPr>
                      <w:sz w:val="18"/>
                      <w:szCs w:val="18"/>
                    </w:rPr>
                  </w:pPr>
                  <w:r>
                    <w:rPr>
                      <w:sz w:val="18"/>
                      <w:szCs w:val="18"/>
                    </w:rPr>
                    <w:t>7620</w:t>
                  </w:r>
                </w:p>
              </w:tc>
              <w:tc>
                <w:tcPr>
                  <w:tcW w:w="914" w:type="dxa"/>
                  <w:tcBorders>
                    <w:top w:val="nil"/>
                    <w:left w:val="nil"/>
                    <w:bottom w:val="single" w:color="auto" w:sz="4" w:space="0"/>
                    <w:right w:val="single" w:color="auto" w:sz="4" w:space="0"/>
                  </w:tcBorders>
                  <w:vAlign w:val="center"/>
                </w:tcPr>
                <w:p w14:paraId="435364A7">
                  <w:pPr>
                    <w:jc w:val="center"/>
                    <w:rPr>
                      <w:sz w:val="18"/>
                      <w:szCs w:val="18"/>
                    </w:rPr>
                  </w:pPr>
                  <w:r>
                    <w:rPr>
                      <w:sz w:val="18"/>
                      <w:szCs w:val="18"/>
                    </w:rPr>
                    <w:t xml:space="preserve">401 </w:t>
                  </w:r>
                </w:p>
              </w:tc>
              <w:tc>
                <w:tcPr>
                  <w:tcW w:w="657" w:type="dxa"/>
                  <w:tcBorders>
                    <w:top w:val="nil"/>
                    <w:left w:val="nil"/>
                    <w:bottom w:val="single" w:color="auto" w:sz="4" w:space="0"/>
                    <w:right w:val="single" w:color="auto" w:sz="4" w:space="0"/>
                  </w:tcBorders>
                  <w:vAlign w:val="center"/>
                </w:tcPr>
                <w:p w14:paraId="4647C7AA">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107CEE3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43C211A">
                  <w:pPr>
                    <w:widowControl/>
                    <w:jc w:val="center"/>
                    <w:rPr>
                      <w:rFonts w:ascii="宋体" w:hAnsi="宋体" w:cs="宋体"/>
                      <w:kern w:val="0"/>
                      <w:sz w:val="18"/>
                      <w:szCs w:val="18"/>
                    </w:rPr>
                  </w:pPr>
                  <w:r>
                    <w:rPr>
                      <w:rFonts w:hint="eastAsia" w:ascii="宋体" w:hAnsi="宋体" w:cs="宋体"/>
                      <w:kern w:val="0"/>
                      <w:sz w:val="18"/>
                      <w:szCs w:val="18"/>
                    </w:rPr>
                    <w:t>外购</w:t>
                  </w:r>
                </w:p>
              </w:tc>
            </w:tr>
            <w:tr w14:paraId="4012B36E">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D94A220">
                  <w:pPr>
                    <w:widowControl/>
                    <w:jc w:val="center"/>
                    <w:rPr>
                      <w:kern w:val="0"/>
                      <w:sz w:val="18"/>
                      <w:szCs w:val="18"/>
                    </w:rPr>
                  </w:pPr>
                  <w:r>
                    <w:rPr>
                      <w:kern w:val="0"/>
                      <w:sz w:val="18"/>
                      <w:szCs w:val="18"/>
                    </w:rPr>
                    <w:t>3</w:t>
                  </w:r>
                </w:p>
              </w:tc>
              <w:tc>
                <w:tcPr>
                  <w:tcW w:w="2619" w:type="dxa"/>
                  <w:tcBorders>
                    <w:top w:val="nil"/>
                    <w:left w:val="nil"/>
                    <w:bottom w:val="single" w:color="auto" w:sz="4" w:space="0"/>
                    <w:right w:val="single" w:color="auto" w:sz="4" w:space="0"/>
                  </w:tcBorders>
                  <w:vAlign w:val="center"/>
                </w:tcPr>
                <w:p w14:paraId="70C9F4DC">
                  <w:pPr>
                    <w:widowControl/>
                    <w:jc w:val="center"/>
                    <w:rPr>
                      <w:rFonts w:ascii="宋体" w:hAnsi="宋体" w:cs="宋体"/>
                      <w:kern w:val="0"/>
                      <w:sz w:val="18"/>
                      <w:szCs w:val="18"/>
                    </w:rPr>
                  </w:pPr>
                  <w:r>
                    <w:rPr>
                      <w:rFonts w:hint="eastAsia" w:ascii="宋体" w:hAnsi="宋体" w:cs="宋体"/>
                      <w:kern w:val="0"/>
                      <w:sz w:val="18"/>
                      <w:szCs w:val="18"/>
                    </w:rPr>
                    <w:t>氯化钠</w:t>
                  </w:r>
                </w:p>
              </w:tc>
              <w:tc>
                <w:tcPr>
                  <w:tcW w:w="1081" w:type="dxa"/>
                  <w:tcBorders>
                    <w:top w:val="nil"/>
                    <w:left w:val="nil"/>
                    <w:bottom w:val="single" w:color="auto" w:sz="4" w:space="0"/>
                    <w:right w:val="single" w:color="auto" w:sz="4" w:space="0"/>
                  </w:tcBorders>
                  <w:vAlign w:val="center"/>
                </w:tcPr>
                <w:p w14:paraId="037463AA">
                  <w:pPr>
                    <w:widowControl/>
                    <w:jc w:val="center"/>
                    <w:rPr>
                      <w:kern w:val="0"/>
                      <w:sz w:val="18"/>
                      <w:szCs w:val="18"/>
                    </w:rPr>
                  </w:pPr>
                  <w:r>
                    <w:rPr>
                      <w:kern w:val="0"/>
                      <w:sz w:val="18"/>
                      <w:szCs w:val="18"/>
                    </w:rPr>
                    <w:t>500g/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3492CB91">
                  <w:pPr>
                    <w:jc w:val="center"/>
                    <w:rPr>
                      <w:sz w:val="18"/>
                      <w:szCs w:val="18"/>
                    </w:rPr>
                  </w:pPr>
                  <w:r>
                    <w:rPr>
                      <w:sz w:val="18"/>
                      <w:szCs w:val="18"/>
                    </w:rPr>
                    <w:t>1140</w:t>
                  </w:r>
                </w:p>
              </w:tc>
              <w:tc>
                <w:tcPr>
                  <w:tcW w:w="914" w:type="dxa"/>
                  <w:tcBorders>
                    <w:top w:val="nil"/>
                    <w:left w:val="nil"/>
                    <w:bottom w:val="single" w:color="auto" w:sz="4" w:space="0"/>
                    <w:right w:val="single" w:color="auto" w:sz="4" w:space="0"/>
                  </w:tcBorders>
                  <w:vAlign w:val="center"/>
                </w:tcPr>
                <w:p w14:paraId="6E18A70C">
                  <w:pPr>
                    <w:jc w:val="center"/>
                    <w:rPr>
                      <w:sz w:val="18"/>
                      <w:szCs w:val="18"/>
                    </w:rPr>
                  </w:pPr>
                  <w:r>
                    <w:rPr>
                      <w:sz w:val="18"/>
                      <w:szCs w:val="18"/>
                    </w:rPr>
                    <w:t xml:space="preserve">60 </w:t>
                  </w:r>
                </w:p>
              </w:tc>
              <w:tc>
                <w:tcPr>
                  <w:tcW w:w="657" w:type="dxa"/>
                  <w:tcBorders>
                    <w:top w:val="nil"/>
                    <w:left w:val="nil"/>
                    <w:bottom w:val="single" w:color="auto" w:sz="4" w:space="0"/>
                    <w:right w:val="single" w:color="auto" w:sz="4" w:space="0"/>
                  </w:tcBorders>
                  <w:vAlign w:val="center"/>
                </w:tcPr>
                <w:p w14:paraId="25636493">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71F20FE7">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C6FB7C6">
                  <w:pPr>
                    <w:widowControl/>
                    <w:jc w:val="center"/>
                    <w:rPr>
                      <w:rFonts w:ascii="宋体" w:hAnsi="宋体" w:cs="宋体"/>
                      <w:kern w:val="0"/>
                      <w:sz w:val="18"/>
                      <w:szCs w:val="18"/>
                    </w:rPr>
                  </w:pPr>
                  <w:r>
                    <w:rPr>
                      <w:rFonts w:hint="eastAsia" w:ascii="宋体" w:hAnsi="宋体" w:cs="宋体"/>
                      <w:kern w:val="0"/>
                      <w:sz w:val="18"/>
                      <w:szCs w:val="18"/>
                    </w:rPr>
                    <w:t>外购</w:t>
                  </w:r>
                </w:p>
              </w:tc>
            </w:tr>
            <w:tr w14:paraId="79B38F7B">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7124107">
                  <w:pPr>
                    <w:widowControl/>
                    <w:jc w:val="center"/>
                    <w:rPr>
                      <w:kern w:val="0"/>
                      <w:sz w:val="18"/>
                      <w:szCs w:val="18"/>
                    </w:rPr>
                  </w:pPr>
                  <w:r>
                    <w:rPr>
                      <w:kern w:val="0"/>
                      <w:sz w:val="18"/>
                      <w:szCs w:val="18"/>
                    </w:rPr>
                    <w:t>4</w:t>
                  </w:r>
                </w:p>
              </w:tc>
              <w:tc>
                <w:tcPr>
                  <w:tcW w:w="2619" w:type="dxa"/>
                  <w:tcBorders>
                    <w:top w:val="nil"/>
                    <w:left w:val="nil"/>
                    <w:bottom w:val="single" w:color="auto" w:sz="4" w:space="0"/>
                    <w:right w:val="single" w:color="auto" w:sz="4" w:space="0"/>
                  </w:tcBorders>
                  <w:vAlign w:val="center"/>
                </w:tcPr>
                <w:p w14:paraId="174F8810">
                  <w:pPr>
                    <w:widowControl/>
                    <w:jc w:val="center"/>
                    <w:rPr>
                      <w:kern w:val="0"/>
                      <w:sz w:val="18"/>
                      <w:szCs w:val="18"/>
                    </w:rPr>
                  </w:pPr>
                  <w:r>
                    <w:rPr>
                      <w:kern w:val="0"/>
                      <w:sz w:val="18"/>
                      <w:szCs w:val="18"/>
                    </w:rPr>
                    <w:t>HPLC</w:t>
                  </w:r>
                  <w:r>
                    <w:rPr>
                      <w:rFonts w:hint="eastAsia" w:ascii="宋体" w:hAnsi="宋体"/>
                      <w:kern w:val="0"/>
                      <w:sz w:val="18"/>
                      <w:szCs w:val="18"/>
                    </w:rPr>
                    <w:t>级别通用型乙腈</w:t>
                  </w:r>
                  <w:r>
                    <w:rPr>
                      <w:kern w:val="0"/>
                      <w:sz w:val="18"/>
                      <w:szCs w:val="18"/>
                    </w:rPr>
                    <w:t>(</w:t>
                  </w:r>
                  <w:r>
                    <w:rPr>
                      <w:rFonts w:hint="eastAsia" w:ascii="宋体" w:hAnsi="宋体"/>
                      <w:kern w:val="0"/>
                      <w:sz w:val="18"/>
                      <w:szCs w:val="18"/>
                    </w:rPr>
                    <w:t>也适用于生化，无水分析领域</w:t>
                  </w:r>
                  <w:r>
                    <w:rPr>
                      <w:kern w:val="0"/>
                      <w:sz w:val="18"/>
                      <w:szCs w:val="18"/>
                    </w:rPr>
                    <w:t>)</w:t>
                  </w:r>
                </w:p>
              </w:tc>
              <w:tc>
                <w:tcPr>
                  <w:tcW w:w="1081" w:type="dxa"/>
                  <w:tcBorders>
                    <w:top w:val="nil"/>
                    <w:left w:val="nil"/>
                    <w:bottom w:val="single" w:color="auto" w:sz="4" w:space="0"/>
                    <w:right w:val="single" w:color="auto" w:sz="4" w:space="0"/>
                  </w:tcBorders>
                  <w:vAlign w:val="center"/>
                </w:tcPr>
                <w:p w14:paraId="4542CB40">
                  <w:pPr>
                    <w:widowControl/>
                    <w:jc w:val="center"/>
                    <w:rPr>
                      <w:kern w:val="0"/>
                      <w:sz w:val="18"/>
                      <w:szCs w:val="18"/>
                    </w:rPr>
                  </w:pPr>
                  <w:r>
                    <w:rPr>
                      <w:kern w:val="0"/>
                      <w:sz w:val="18"/>
                      <w:szCs w:val="18"/>
                    </w:rPr>
                    <w:t>4L/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33C656D4">
                  <w:pPr>
                    <w:jc w:val="center"/>
                    <w:rPr>
                      <w:sz w:val="18"/>
                      <w:szCs w:val="18"/>
                    </w:rPr>
                  </w:pPr>
                  <w:r>
                    <w:rPr>
                      <w:sz w:val="18"/>
                      <w:szCs w:val="18"/>
                    </w:rPr>
                    <w:t>1017</w:t>
                  </w:r>
                </w:p>
              </w:tc>
              <w:tc>
                <w:tcPr>
                  <w:tcW w:w="914" w:type="dxa"/>
                  <w:tcBorders>
                    <w:top w:val="nil"/>
                    <w:left w:val="nil"/>
                    <w:bottom w:val="single" w:color="auto" w:sz="4" w:space="0"/>
                    <w:right w:val="single" w:color="auto" w:sz="4" w:space="0"/>
                  </w:tcBorders>
                  <w:vAlign w:val="center"/>
                </w:tcPr>
                <w:p w14:paraId="1FB0C19C">
                  <w:pPr>
                    <w:jc w:val="center"/>
                    <w:rPr>
                      <w:sz w:val="18"/>
                      <w:szCs w:val="18"/>
                    </w:rPr>
                  </w:pPr>
                  <w:r>
                    <w:rPr>
                      <w:sz w:val="18"/>
                      <w:szCs w:val="18"/>
                    </w:rPr>
                    <w:t>5</w:t>
                  </w:r>
                  <w:r>
                    <w:rPr>
                      <w:rFonts w:hint="eastAsia"/>
                      <w:sz w:val="18"/>
                      <w:szCs w:val="18"/>
                    </w:rPr>
                    <w:t>4</w:t>
                  </w:r>
                </w:p>
              </w:tc>
              <w:tc>
                <w:tcPr>
                  <w:tcW w:w="657" w:type="dxa"/>
                  <w:tcBorders>
                    <w:top w:val="nil"/>
                    <w:left w:val="nil"/>
                    <w:bottom w:val="single" w:color="auto" w:sz="4" w:space="0"/>
                    <w:right w:val="single" w:color="auto" w:sz="4" w:space="0"/>
                  </w:tcBorders>
                  <w:vAlign w:val="center"/>
                </w:tcPr>
                <w:p w14:paraId="4A732955">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5FF6CB26">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87B93BF">
                  <w:pPr>
                    <w:widowControl/>
                    <w:jc w:val="center"/>
                    <w:rPr>
                      <w:rFonts w:ascii="宋体" w:hAnsi="宋体" w:cs="宋体"/>
                      <w:kern w:val="0"/>
                      <w:sz w:val="18"/>
                      <w:szCs w:val="18"/>
                    </w:rPr>
                  </w:pPr>
                  <w:r>
                    <w:rPr>
                      <w:rFonts w:hint="eastAsia" w:ascii="宋体" w:hAnsi="宋体" w:cs="宋体"/>
                      <w:kern w:val="0"/>
                      <w:sz w:val="18"/>
                      <w:szCs w:val="18"/>
                    </w:rPr>
                    <w:t>外购</w:t>
                  </w:r>
                </w:p>
              </w:tc>
            </w:tr>
            <w:tr w14:paraId="4D09EE77">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7734C307">
                  <w:pPr>
                    <w:widowControl/>
                    <w:jc w:val="center"/>
                    <w:rPr>
                      <w:kern w:val="0"/>
                      <w:sz w:val="18"/>
                      <w:szCs w:val="18"/>
                    </w:rPr>
                  </w:pPr>
                  <w:r>
                    <w:rPr>
                      <w:kern w:val="0"/>
                      <w:sz w:val="18"/>
                      <w:szCs w:val="18"/>
                    </w:rPr>
                    <w:t>5</w:t>
                  </w:r>
                </w:p>
              </w:tc>
              <w:tc>
                <w:tcPr>
                  <w:tcW w:w="2619" w:type="dxa"/>
                  <w:tcBorders>
                    <w:top w:val="nil"/>
                    <w:left w:val="nil"/>
                    <w:bottom w:val="single" w:color="auto" w:sz="4" w:space="0"/>
                    <w:right w:val="single" w:color="auto" w:sz="4" w:space="0"/>
                  </w:tcBorders>
                  <w:vAlign w:val="center"/>
                </w:tcPr>
                <w:p w14:paraId="1CA8C818">
                  <w:pPr>
                    <w:widowControl/>
                    <w:jc w:val="center"/>
                    <w:rPr>
                      <w:rFonts w:ascii="宋体" w:hAnsi="宋体" w:cs="宋体"/>
                      <w:kern w:val="0"/>
                      <w:sz w:val="18"/>
                      <w:szCs w:val="18"/>
                    </w:rPr>
                  </w:pPr>
                  <w:r>
                    <w:rPr>
                      <w:rFonts w:hint="eastAsia" w:ascii="宋体" w:hAnsi="宋体" w:cs="宋体"/>
                      <w:kern w:val="0"/>
                      <w:sz w:val="18"/>
                      <w:szCs w:val="18"/>
                    </w:rPr>
                    <w:t>氢氧化钠</w:t>
                  </w:r>
                </w:p>
              </w:tc>
              <w:tc>
                <w:tcPr>
                  <w:tcW w:w="1081" w:type="dxa"/>
                  <w:tcBorders>
                    <w:top w:val="nil"/>
                    <w:left w:val="nil"/>
                    <w:bottom w:val="single" w:color="auto" w:sz="4" w:space="0"/>
                    <w:right w:val="single" w:color="auto" w:sz="4" w:space="0"/>
                  </w:tcBorders>
                  <w:vAlign w:val="center"/>
                </w:tcPr>
                <w:p w14:paraId="0758241C">
                  <w:pPr>
                    <w:widowControl/>
                    <w:jc w:val="center"/>
                    <w:rPr>
                      <w:kern w:val="0"/>
                      <w:sz w:val="18"/>
                      <w:szCs w:val="18"/>
                    </w:rPr>
                  </w:pPr>
                  <w:r>
                    <w:rPr>
                      <w:kern w:val="0"/>
                      <w:sz w:val="18"/>
                      <w:szCs w:val="18"/>
                    </w:rPr>
                    <w:t>500g/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68C71D95">
                  <w:pPr>
                    <w:jc w:val="center"/>
                    <w:rPr>
                      <w:sz w:val="18"/>
                      <w:szCs w:val="18"/>
                    </w:rPr>
                  </w:pPr>
                  <w:r>
                    <w:rPr>
                      <w:sz w:val="18"/>
                      <w:szCs w:val="18"/>
                    </w:rPr>
                    <w:t>600</w:t>
                  </w:r>
                </w:p>
              </w:tc>
              <w:tc>
                <w:tcPr>
                  <w:tcW w:w="914" w:type="dxa"/>
                  <w:tcBorders>
                    <w:top w:val="nil"/>
                    <w:left w:val="nil"/>
                    <w:bottom w:val="single" w:color="auto" w:sz="4" w:space="0"/>
                    <w:right w:val="single" w:color="auto" w:sz="4" w:space="0"/>
                  </w:tcBorders>
                  <w:vAlign w:val="center"/>
                </w:tcPr>
                <w:p w14:paraId="06B08289">
                  <w:pPr>
                    <w:jc w:val="center"/>
                    <w:rPr>
                      <w:sz w:val="18"/>
                      <w:szCs w:val="18"/>
                    </w:rPr>
                  </w:pPr>
                  <w:r>
                    <w:rPr>
                      <w:sz w:val="18"/>
                      <w:szCs w:val="18"/>
                    </w:rPr>
                    <w:t xml:space="preserve">32 </w:t>
                  </w:r>
                </w:p>
              </w:tc>
              <w:tc>
                <w:tcPr>
                  <w:tcW w:w="657" w:type="dxa"/>
                  <w:tcBorders>
                    <w:top w:val="nil"/>
                    <w:left w:val="nil"/>
                    <w:bottom w:val="single" w:color="auto" w:sz="4" w:space="0"/>
                    <w:right w:val="single" w:color="auto" w:sz="4" w:space="0"/>
                  </w:tcBorders>
                  <w:vAlign w:val="center"/>
                </w:tcPr>
                <w:p w14:paraId="7CB0E853">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77761C30">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1BFC438">
                  <w:pPr>
                    <w:widowControl/>
                    <w:jc w:val="center"/>
                    <w:rPr>
                      <w:rFonts w:ascii="宋体" w:hAnsi="宋体" w:cs="宋体"/>
                      <w:kern w:val="0"/>
                      <w:sz w:val="18"/>
                      <w:szCs w:val="18"/>
                    </w:rPr>
                  </w:pPr>
                  <w:r>
                    <w:rPr>
                      <w:rFonts w:hint="eastAsia" w:ascii="宋体" w:hAnsi="宋体" w:cs="宋体"/>
                      <w:kern w:val="0"/>
                      <w:sz w:val="18"/>
                      <w:szCs w:val="18"/>
                    </w:rPr>
                    <w:t>外购</w:t>
                  </w:r>
                </w:p>
              </w:tc>
            </w:tr>
            <w:tr w14:paraId="32E94B98">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6238BA30">
                  <w:pPr>
                    <w:widowControl/>
                    <w:jc w:val="center"/>
                    <w:rPr>
                      <w:kern w:val="0"/>
                      <w:sz w:val="18"/>
                      <w:szCs w:val="18"/>
                    </w:rPr>
                  </w:pPr>
                  <w:r>
                    <w:rPr>
                      <w:kern w:val="0"/>
                      <w:sz w:val="18"/>
                      <w:szCs w:val="18"/>
                    </w:rPr>
                    <w:t>6</w:t>
                  </w:r>
                </w:p>
              </w:tc>
              <w:tc>
                <w:tcPr>
                  <w:tcW w:w="2619" w:type="dxa"/>
                  <w:tcBorders>
                    <w:top w:val="nil"/>
                    <w:left w:val="nil"/>
                    <w:bottom w:val="single" w:color="auto" w:sz="4" w:space="0"/>
                    <w:right w:val="single" w:color="auto" w:sz="4" w:space="0"/>
                  </w:tcBorders>
                  <w:vAlign w:val="center"/>
                </w:tcPr>
                <w:p w14:paraId="1622A223">
                  <w:pPr>
                    <w:widowControl/>
                    <w:jc w:val="center"/>
                    <w:rPr>
                      <w:rFonts w:ascii="宋体" w:hAnsi="宋体" w:cs="宋体"/>
                      <w:kern w:val="0"/>
                      <w:sz w:val="18"/>
                      <w:szCs w:val="18"/>
                    </w:rPr>
                  </w:pPr>
                  <w:r>
                    <w:rPr>
                      <w:rFonts w:hint="eastAsia" w:ascii="宋体" w:hAnsi="宋体" w:cs="宋体"/>
                      <w:kern w:val="0"/>
                      <w:sz w:val="18"/>
                      <w:szCs w:val="18"/>
                    </w:rPr>
                    <w:t>冰醋酸（冰乙酸）</w:t>
                  </w:r>
                </w:p>
              </w:tc>
              <w:tc>
                <w:tcPr>
                  <w:tcW w:w="1081" w:type="dxa"/>
                  <w:tcBorders>
                    <w:top w:val="nil"/>
                    <w:left w:val="nil"/>
                    <w:bottom w:val="single" w:color="auto" w:sz="4" w:space="0"/>
                    <w:right w:val="single" w:color="auto" w:sz="4" w:space="0"/>
                  </w:tcBorders>
                  <w:vAlign w:val="center"/>
                </w:tcPr>
                <w:p w14:paraId="6527D3DA">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02020E23">
                  <w:pPr>
                    <w:jc w:val="center"/>
                    <w:rPr>
                      <w:sz w:val="18"/>
                      <w:szCs w:val="18"/>
                    </w:rPr>
                  </w:pPr>
                  <w:r>
                    <w:rPr>
                      <w:sz w:val="18"/>
                      <w:szCs w:val="18"/>
                    </w:rPr>
                    <w:t>540</w:t>
                  </w:r>
                </w:p>
              </w:tc>
              <w:tc>
                <w:tcPr>
                  <w:tcW w:w="914" w:type="dxa"/>
                  <w:tcBorders>
                    <w:top w:val="nil"/>
                    <w:left w:val="nil"/>
                    <w:bottom w:val="single" w:color="auto" w:sz="4" w:space="0"/>
                    <w:right w:val="single" w:color="auto" w:sz="4" w:space="0"/>
                  </w:tcBorders>
                  <w:vAlign w:val="center"/>
                </w:tcPr>
                <w:p w14:paraId="2F07E69E">
                  <w:pPr>
                    <w:jc w:val="center"/>
                    <w:rPr>
                      <w:sz w:val="18"/>
                      <w:szCs w:val="18"/>
                    </w:rPr>
                  </w:pPr>
                  <w:r>
                    <w:rPr>
                      <w:sz w:val="18"/>
                      <w:szCs w:val="18"/>
                    </w:rPr>
                    <w:t xml:space="preserve">28 </w:t>
                  </w:r>
                </w:p>
              </w:tc>
              <w:tc>
                <w:tcPr>
                  <w:tcW w:w="657" w:type="dxa"/>
                  <w:tcBorders>
                    <w:top w:val="nil"/>
                    <w:left w:val="nil"/>
                    <w:bottom w:val="single" w:color="auto" w:sz="4" w:space="0"/>
                    <w:right w:val="single" w:color="auto" w:sz="4" w:space="0"/>
                  </w:tcBorders>
                  <w:vAlign w:val="center"/>
                </w:tcPr>
                <w:p w14:paraId="7CBF3AD4">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75D0C7C0">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A509E94">
                  <w:pPr>
                    <w:widowControl/>
                    <w:jc w:val="center"/>
                    <w:rPr>
                      <w:rFonts w:ascii="宋体" w:hAnsi="宋体" w:cs="宋体"/>
                      <w:kern w:val="0"/>
                      <w:sz w:val="18"/>
                      <w:szCs w:val="18"/>
                    </w:rPr>
                  </w:pPr>
                  <w:r>
                    <w:rPr>
                      <w:rFonts w:hint="eastAsia" w:ascii="宋体" w:hAnsi="宋体" w:cs="宋体"/>
                      <w:kern w:val="0"/>
                      <w:sz w:val="18"/>
                      <w:szCs w:val="18"/>
                    </w:rPr>
                    <w:t>外购</w:t>
                  </w:r>
                </w:p>
              </w:tc>
            </w:tr>
            <w:tr w14:paraId="28BAECED">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03BA6F6">
                  <w:pPr>
                    <w:widowControl/>
                    <w:jc w:val="center"/>
                    <w:rPr>
                      <w:kern w:val="0"/>
                      <w:sz w:val="18"/>
                      <w:szCs w:val="18"/>
                    </w:rPr>
                  </w:pPr>
                  <w:r>
                    <w:rPr>
                      <w:kern w:val="0"/>
                      <w:sz w:val="18"/>
                      <w:szCs w:val="18"/>
                    </w:rPr>
                    <w:t>7</w:t>
                  </w:r>
                </w:p>
              </w:tc>
              <w:tc>
                <w:tcPr>
                  <w:tcW w:w="2619" w:type="dxa"/>
                  <w:tcBorders>
                    <w:top w:val="nil"/>
                    <w:left w:val="nil"/>
                    <w:bottom w:val="single" w:color="auto" w:sz="4" w:space="0"/>
                    <w:right w:val="single" w:color="auto" w:sz="4" w:space="0"/>
                  </w:tcBorders>
                  <w:vAlign w:val="center"/>
                </w:tcPr>
                <w:p w14:paraId="6D16C986">
                  <w:pPr>
                    <w:widowControl/>
                    <w:jc w:val="center"/>
                    <w:rPr>
                      <w:rFonts w:ascii="宋体" w:hAnsi="宋体" w:cs="宋体"/>
                      <w:kern w:val="0"/>
                      <w:sz w:val="18"/>
                      <w:szCs w:val="18"/>
                    </w:rPr>
                  </w:pPr>
                  <w:r>
                    <w:rPr>
                      <w:rFonts w:hint="eastAsia" w:ascii="宋体" w:hAnsi="宋体" w:cs="宋体"/>
                      <w:kern w:val="0"/>
                      <w:sz w:val="18"/>
                      <w:szCs w:val="18"/>
                    </w:rPr>
                    <w:t>异丙醇</w:t>
                  </w:r>
                </w:p>
              </w:tc>
              <w:tc>
                <w:tcPr>
                  <w:tcW w:w="1081" w:type="dxa"/>
                  <w:tcBorders>
                    <w:top w:val="nil"/>
                    <w:left w:val="nil"/>
                    <w:bottom w:val="single" w:color="auto" w:sz="4" w:space="0"/>
                    <w:right w:val="single" w:color="auto" w:sz="4" w:space="0"/>
                  </w:tcBorders>
                  <w:vAlign w:val="center"/>
                </w:tcPr>
                <w:p w14:paraId="42C7AA37">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418D4EE6">
                  <w:pPr>
                    <w:jc w:val="center"/>
                    <w:rPr>
                      <w:sz w:val="18"/>
                      <w:szCs w:val="18"/>
                    </w:rPr>
                  </w:pPr>
                  <w:r>
                    <w:rPr>
                      <w:sz w:val="18"/>
                      <w:szCs w:val="18"/>
                    </w:rPr>
                    <w:t>480</w:t>
                  </w:r>
                </w:p>
              </w:tc>
              <w:tc>
                <w:tcPr>
                  <w:tcW w:w="914" w:type="dxa"/>
                  <w:tcBorders>
                    <w:top w:val="nil"/>
                    <w:left w:val="nil"/>
                    <w:bottom w:val="single" w:color="auto" w:sz="4" w:space="0"/>
                    <w:right w:val="single" w:color="auto" w:sz="4" w:space="0"/>
                  </w:tcBorders>
                  <w:vAlign w:val="center"/>
                </w:tcPr>
                <w:p w14:paraId="30E28CF6">
                  <w:pPr>
                    <w:jc w:val="center"/>
                    <w:rPr>
                      <w:sz w:val="18"/>
                      <w:szCs w:val="18"/>
                    </w:rPr>
                  </w:pPr>
                  <w:r>
                    <w:rPr>
                      <w:sz w:val="18"/>
                      <w:szCs w:val="18"/>
                    </w:rPr>
                    <w:t xml:space="preserve">25 </w:t>
                  </w:r>
                </w:p>
              </w:tc>
              <w:tc>
                <w:tcPr>
                  <w:tcW w:w="657" w:type="dxa"/>
                  <w:tcBorders>
                    <w:top w:val="nil"/>
                    <w:left w:val="nil"/>
                    <w:bottom w:val="single" w:color="auto" w:sz="4" w:space="0"/>
                    <w:right w:val="single" w:color="auto" w:sz="4" w:space="0"/>
                  </w:tcBorders>
                  <w:vAlign w:val="center"/>
                </w:tcPr>
                <w:p w14:paraId="6CBE9D7D">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4065F8E4">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D9C81DE">
                  <w:pPr>
                    <w:widowControl/>
                    <w:jc w:val="center"/>
                    <w:rPr>
                      <w:rFonts w:ascii="宋体" w:hAnsi="宋体" w:cs="宋体"/>
                      <w:kern w:val="0"/>
                      <w:sz w:val="18"/>
                      <w:szCs w:val="18"/>
                    </w:rPr>
                  </w:pPr>
                  <w:r>
                    <w:rPr>
                      <w:rFonts w:hint="eastAsia" w:ascii="宋体" w:hAnsi="宋体" w:cs="宋体"/>
                      <w:kern w:val="0"/>
                      <w:sz w:val="18"/>
                      <w:szCs w:val="18"/>
                    </w:rPr>
                    <w:t>外购</w:t>
                  </w:r>
                </w:p>
              </w:tc>
            </w:tr>
            <w:tr w14:paraId="09DB8DC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8C1CD9A">
                  <w:pPr>
                    <w:widowControl/>
                    <w:jc w:val="center"/>
                    <w:rPr>
                      <w:kern w:val="0"/>
                      <w:sz w:val="18"/>
                      <w:szCs w:val="18"/>
                    </w:rPr>
                  </w:pPr>
                  <w:r>
                    <w:rPr>
                      <w:kern w:val="0"/>
                      <w:sz w:val="18"/>
                      <w:szCs w:val="18"/>
                    </w:rPr>
                    <w:t>8</w:t>
                  </w:r>
                </w:p>
              </w:tc>
              <w:tc>
                <w:tcPr>
                  <w:tcW w:w="2619" w:type="dxa"/>
                  <w:tcBorders>
                    <w:top w:val="nil"/>
                    <w:left w:val="nil"/>
                    <w:bottom w:val="single" w:color="auto" w:sz="4" w:space="0"/>
                    <w:right w:val="single" w:color="auto" w:sz="4" w:space="0"/>
                  </w:tcBorders>
                  <w:vAlign w:val="center"/>
                </w:tcPr>
                <w:p w14:paraId="30516BAC">
                  <w:pPr>
                    <w:widowControl/>
                    <w:jc w:val="center"/>
                    <w:rPr>
                      <w:kern w:val="0"/>
                      <w:sz w:val="18"/>
                      <w:szCs w:val="18"/>
                    </w:rPr>
                  </w:pPr>
                  <w:r>
                    <w:rPr>
                      <w:kern w:val="0"/>
                      <w:sz w:val="18"/>
                      <w:szCs w:val="18"/>
                    </w:rPr>
                    <w:t>PH</w:t>
                  </w:r>
                  <w:r>
                    <w:rPr>
                      <w:rFonts w:hint="eastAsia" w:ascii="宋体" w:hAnsi="宋体"/>
                      <w:kern w:val="0"/>
                      <w:sz w:val="18"/>
                      <w:szCs w:val="18"/>
                    </w:rPr>
                    <w:t>缓冲溶液试剂</w:t>
                  </w:r>
                </w:p>
              </w:tc>
              <w:tc>
                <w:tcPr>
                  <w:tcW w:w="1081" w:type="dxa"/>
                  <w:tcBorders>
                    <w:top w:val="nil"/>
                    <w:left w:val="nil"/>
                    <w:bottom w:val="single" w:color="auto" w:sz="4" w:space="0"/>
                    <w:right w:val="single" w:color="auto" w:sz="4" w:space="0"/>
                  </w:tcBorders>
                  <w:vAlign w:val="center"/>
                </w:tcPr>
                <w:p w14:paraId="04B01115">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3ACF2106">
                  <w:pPr>
                    <w:jc w:val="center"/>
                    <w:rPr>
                      <w:sz w:val="18"/>
                      <w:szCs w:val="18"/>
                    </w:rPr>
                  </w:pPr>
                  <w:r>
                    <w:rPr>
                      <w:sz w:val="18"/>
                      <w:szCs w:val="18"/>
                    </w:rPr>
                    <w:t>450</w:t>
                  </w:r>
                </w:p>
              </w:tc>
              <w:tc>
                <w:tcPr>
                  <w:tcW w:w="914" w:type="dxa"/>
                  <w:tcBorders>
                    <w:top w:val="nil"/>
                    <w:left w:val="nil"/>
                    <w:bottom w:val="single" w:color="auto" w:sz="4" w:space="0"/>
                    <w:right w:val="single" w:color="auto" w:sz="4" w:space="0"/>
                  </w:tcBorders>
                  <w:vAlign w:val="center"/>
                </w:tcPr>
                <w:p w14:paraId="5F66C4E3">
                  <w:pPr>
                    <w:jc w:val="center"/>
                    <w:rPr>
                      <w:sz w:val="18"/>
                      <w:szCs w:val="18"/>
                    </w:rPr>
                  </w:pPr>
                  <w:r>
                    <w:rPr>
                      <w:sz w:val="18"/>
                      <w:szCs w:val="18"/>
                    </w:rPr>
                    <w:t xml:space="preserve">24 </w:t>
                  </w:r>
                </w:p>
              </w:tc>
              <w:tc>
                <w:tcPr>
                  <w:tcW w:w="657" w:type="dxa"/>
                  <w:tcBorders>
                    <w:top w:val="nil"/>
                    <w:left w:val="nil"/>
                    <w:bottom w:val="single" w:color="auto" w:sz="4" w:space="0"/>
                    <w:right w:val="single" w:color="auto" w:sz="4" w:space="0"/>
                  </w:tcBorders>
                  <w:vAlign w:val="center"/>
                </w:tcPr>
                <w:p w14:paraId="561E2C33">
                  <w:pPr>
                    <w:widowControl/>
                    <w:jc w:val="center"/>
                    <w:rPr>
                      <w:rFonts w:ascii="宋体" w:hAnsi="宋体" w:cs="宋体"/>
                      <w:kern w:val="0"/>
                      <w:sz w:val="18"/>
                      <w:szCs w:val="18"/>
                    </w:rPr>
                  </w:pPr>
                  <w:r>
                    <w:rPr>
                      <w:rFonts w:hint="eastAsia" w:ascii="宋体" w:hAnsi="宋体" w:cs="宋体"/>
                      <w:kern w:val="0"/>
                      <w:sz w:val="18"/>
                      <w:szCs w:val="18"/>
                    </w:rPr>
                    <w:t>套</w:t>
                  </w:r>
                </w:p>
              </w:tc>
              <w:tc>
                <w:tcPr>
                  <w:tcW w:w="826" w:type="dxa"/>
                  <w:vMerge w:val="continue"/>
                  <w:tcBorders>
                    <w:top w:val="nil"/>
                    <w:left w:val="single" w:color="auto" w:sz="4" w:space="0"/>
                    <w:bottom w:val="single" w:color="auto" w:sz="4" w:space="0"/>
                    <w:right w:val="single" w:color="auto" w:sz="4" w:space="0"/>
                  </w:tcBorders>
                  <w:vAlign w:val="center"/>
                </w:tcPr>
                <w:p w14:paraId="14BDC557">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32B65389">
                  <w:pPr>
                    <w:widowControl/>
                    <w:jc w:val="center"/>
                    <w:rPr>
                      <w:rFonts w:ascii="宋体" w:hAnsi="宋体" w:cs="宋体"/>
                      <w:kern w:val="0"/>
                      <w:sz w:val="18"/>
                      <w:szCs w:val="18"/>
                    </w:rPr>
                  </w:pPr>
                  <w:r>
                    <w:rPr>
                      <w:rFonts w:hint="eastAsia" w:ascii="宋体" w:hAnsi="宋体" w:cs="宋体"/>
                      <w:kern w:val="0"/>
                      <w:sz w:val="18"/>
                      <w:szCs w:val="18"/>
                    </w:rPr>
                    <w:t>外购</w:t>
                  </w:r>
                </w:p>
              </w:tc>
            </w:tr>
            <w:tr w14:paraId="746667D1">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A67982C">
                  <w:pPr>
                    <w:widowControl/>
                    <w:jc w:val="center"/>
                    <w:rPr>
                      <w:kern w:val="0"/>
                      <w:sz w:val="18"/>
                      <w:szCs w:val="18"/>
                    </w:rPr>
                  </w:pPr>
                  <w:r>
                    <w:rPr>
                      <w:kern w:val="0"/>
                      <w:sz w:val="18"/>
                      <w:szCs w:val="18"/>
                    </w:rPr>
                    <w:t>9</w:t>
                  </w:r>
                </w:p>
              </w:tc>
              <w:tc>
                <w:tcPr>
                  <w:tcW w:w="2619" w:type="dxa"/>
                  <w:tcBorders>
                    <w:top w:val="nil"/>
                    <w:left w:val="nil"/>
                    <w:bottom w:val="single" w:color="auto" w:sz="4" w:space="0"/>
                    <w:right w:val="single" w:color="auto" w:sz="4" w:space="0"/>
                  </w:tcBorders>
                  <w:vAlign w:val="center"/>
                </w:tcPr>
                <w:p w14:paraId="09657C4E">
                  <w:pPr>
                    <w:widowControl/>
                    <w:jc w:val="center"/>
                    <w:rPr>
                      <w:kern w:val="0"/>
                      <w:sz w:val="18"/>
                      <w:szCs w:val="18"/>
                    </w:rPr>
                  </w:pPr>
                  <w:r>
                    <w:rPr>
                      <w:kern w:val="0"/>
                      <w:sz w:val="18"/>
                      <w:szCs w:val="18"/>
                    </w:rPr>
                    <w:t>HPLC</w:t>
                  </w:r>
                  <w:r>
                    <w:rPr>
                      <w:rFonts w:hint="eastAsia" w:ascii="宋体" w:hAnsi="宋体"/>
                      <w:kern w:val="0"/>
                      <w:sz w:val="18"/>
                      <w:szCs w:val="18"/>
                    </w:rPr>
                    <w:t>级甲醇，梯度级</w:t>
                  </w:r>
                </w:p>
              </w:tc>
              <w:tc>
                <w:tcPr>
                  <w:tcW w:w="1081" w:type="dxa"/>
                  <w:tcBorders>
                    <w:top w:val="nil"/>
                    <w:left w:val="nil"/>
                    <w:bottom w:val="single" w:color="auto" w:sz="4" w:space="0"/>
                    <w:right w:val="single" w:color="auto" w:sz="4" w:space="0"/>
                  </w:tcBorders>
                  <w:vAlign w:val="center"/>
                </w:tcPr>
                <w:p w14:paraId="278FC502">
                  <w:pPr>
                    <w:widowControl/>
                    <w:jc w:val="center"/>
                    <w:rPr>
                      <w:kern w:val="0"/>
                      <w:sz w:val="18"/>
                      <w:szCs w:val="18"/>
                    </w:rPr>
                  </w:pPr>
                  <w:r>
                    <w:rPr>
                      <w:kern w:val="0"/>
                      <w:sz w:val="18"/>
                      <w:szCs w:val="18"/>
                    </w:rPr>
                    <w:t>4L/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23D45818">
                  <w:pPr>
                    <w:jc w:val="center"/>
                    <w:rPr>
                      <w:sz w:val="18"/>
                      <w:szCs w:val="18"/>
                    </w:rPr>
                  </w:pPr>
                  <w:r>
                    <w:rPr>
                      <w:sz w:val="18"/>
                      <w:szCs w:val="18"/>
                    </w:rPr>
                    <w:t>393</w:t>
                  </w:r>
                </w:p>
              </w:tc>
              <w:tc>
                <w:tcPr>
                  <w:tcW w:w="914" w:type="dxa"/>
                  <w:tcBorders>
                    <w:top w:val="nil"/>
                    <w:left w:val="nil"/>
                    <w:bottom w:val="single" w:color="auto" w:sz="4" w:space="0"/>
                    <w:right w:val="single" w:color="auto" w:sz="4" w:space="0"/>
                  </w:tcBorders>
                  <w:vAlign w:val="center"/>
                </w:tcPr>
                <w:p w14:paraId="4CAA1E5B">
                  <w:pPr>
                    <w:jc w:val="center"/>
                    <w:rPr>
                      <w:sz w:val="18"/>
                      <w:szCs w:val="18"/>
                    </w:rPr>
                  </w:pPr>
                  <w:r>
                    <w:rPr>
                      <w:sz w:val="18"/>
                      <w:szCs w:val="18"/>
                    </w:rPr>
                    <w:t xml:space="preserve">21 </w:t>
                  </w:r>
                </w:p>
              </w:tc>
              <w:tc>
                <w:tcPr>
                  <w:tcW w:w="657" w:type="dxa"/>
                  <w:tcBorders>
                    <w:top w:val="nil"/>
                    <w:left w:val="nil"/>
                    <w:bottom w:val="single" w:color="auto" w:sz="4" w:space="0"/>
                    <w:right w:val="single" w:color="auto" w:sz="4" w:space="0"/>
                  </w:tcBorders>
                  <w:vAlign w:val="center"/>
                </w:tcPr>
                <w:p w14:paraId="7E6DF6CB">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2F748626">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5EF7A1D">
                  <w:pPr>
                    <w:widowControl/>
                    <w:jc w:val="center"/>
                    <w:rPr>
                      <w:rFonts w:ascii="宋体" w:hAnsi="宋体" w:cs="宋体"/>
                      <w:kern w:val="0"/>
                      <w:sz w:val="18"/>
                      <w:szCs w:val="18"/>
                    </w:rPr>
                  </w:pPr>
                  <w:r>
                    <w:rPr>
                      <w:rFonts w:hint="eastAsia" w:ascii="宋体" w:hAnsi="宋体" w:cs="宋体"/>
                      <w:kern w:val="0"/>
                      <w:sz w:val="18"/>
                      <w:szCs w:val="18"/>
                    </w:rPr>
                    <w:t>外购</w:t>
                  </w:r>
                </w:p>
              </w:tc>
            </w:tr>
            <w:tr w14:paraId="6AF1D0C3">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863370F">
                  <w:pPr>
                    <w:widowControl/>
                    <w:jc w:val="center"/>
                    <w:rPr>
                      <w:kern w:val="0"/>
                      <w:sz w:val="18"/>
                      <w:szCs w:val="18"/>
                    </w:rPr>
                  </w:pPr>
                  <w:r>
                    <w:rPr>
                      <w:kern w:val="0"/>
                      <w:sz w:val="18"/>
                      <w:szCs w:val="18"/>
                    </w:rPr>
                    <w:t>10</w:t>
                  </w:r>
                </w:p>
              </w:tc>
              <w:tc>
                <w:tcPr>
                  <w:tcW w:w="2619" w:type="dxa"/>
                  <w:tcBorders>
                    <w:top w:val="nil"/>
                    <w:left w:val="nil"/>
                    <w:bottom w:val="single" w:color="auto" w:sz="4" w:space="0"/>
                    <w:right w:val="single" w:color="auto" w:sz="4" w:space="0"/>
                  </w:tcBorders>
                  <w:vAlign w:val="center"/>
                </w:tcPr>
                <w:p w14:paraId="60D32411">
                  <w:pPr>
                    <w:widowControl/>
                    <w:jc w:val="center"/>
                    <w:rPr>
                      <w:rFonts w:ascii="宋体" w:hAnsi="宋体" w:cs="宋体"/>
                      <w:kern w:val="0"/>
                      <w:sz w:val="18"/>
                      <w:szCs w:val="18"/>
                    </w:rPr>
                  </w:pPr>
                  <w:r>
                    <w:rPr>
                      <w:rFonts w:hint="eastAsia" w:ascii="宋体" w:hAnsi="宋体" w:cs="宋体"/>
                      <w:kern w:val="0"/>
                      <w:sz w:val="18"/>
                      <w:szCs w:val="18"/>
                    </w:rPr>
                    <w:t>无水硫酸钠</w:t>
                  </w:r>
                </w:p>
              </w:tc>
              <w:tc>
                <w:tcPr>
                  <w:tcW w:w="1081" w:type="dxa"/>
                  <w:tcBorders>
                    <w:top w:val="nil"/>
                    <w:left w:val="nil"/>
                    <w:bottom w:val="single" w:color="auto" w:sz="4" w:space="0"/>
                    <w:right w:val="single" w:color="auto" w:sz="4" w:space="0"/>
                  </w:tcBorders>
                  <w:vAlign w:val="center"/>
                </w:tcPr>
                <w:p w14:paraId="31B7FB98">
                  <w:pPr>
                    <w:widowControl/>
                    <w:jc w:val="center"/>
                    <w:rPr>
                      <w:kern w:val="0"/>
                      <w:sz w:val="18"/>
                      <w:szCs w:val="18"/>
                    </w:rPr>
                  </w:pPr>
                  <w:r>
                    <w:rPr>
                      <w:kern w:val="0"/>
                      <w:sz w:val="18"/>
                      <w:szCs w:val="18"/>
                    </w:rPr>
                    <w:t>500g/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2757E0FA">
                  <w:pPr>
                    <w:jc w:val="center"/>
                    <w:rPr>
                      <w:sz w:val="18"/>
                      <w:szCs w:val="18"/>
                    </w:rPr>
                  </w:pPr>
                  <w:r>
                    <w:rPr>
                      <w:sz w:val="18"/>
                      <w:szCs w:val="18"/>
                    </w:rPr>
                    <w:t>288</w:t>
                  </w:r>
                </w:p>
              </w:tc>
              <w:tc>
                <w:tcPr>
                  <w:tcW w:w="914" w:type="dxa"/>
                  <w:tcBorders>
                    <w:top w:val="nil"/>
                    <w:left w:val="nil"/>
                    <w:bottom w:val="single" w:color="auto" w:sz="4" w:space="0"/>
                    <w:right w:val="single" w:color="auto" w:sz="4" w:space="0"/>
                  </w:tcBorders>
                  <w:vAlign w:val="center"/>
                </w:tcPr>
                <w:p w14:paraId="337E2456">
                  <w:pPr>
                    <w:jc w:val="center"/>
                    <w:rPr>
                      <w:sz w:val="18"/>
                      <w:szCs w:val="18"/>
                    </w:rPr>
                  </w:pPr>
                  <w:r>
                    <w:rPr>
                      <w:sz w:val="18"/>
                      <w:szCs w:val="18"/>
                    </w:rPr>
                    <w:t xml:space="preserve">15 </w:t>
                  </w:r>
                </w:p>
              </w:tc>
              <w:tc>
                <w:tcPr>
                  <w:tcW w:w="657" w:type="dxa"/>
                  <w:tcBorders>
                    <w:top w:val="nil"/>
                    <w:left w:val="nil"/>
                    <w:bottom w:val="single" w:color="auto" w:sz="4" w:space="0"/>
                    <w:right w:val="single" w:color="auto" w:sz="4" w:space="0"/>
                  </w:tcBorders>
                  <w:vAlign w:val="center"/>
                </w:tcPr>
                <w:p w14:paraId="75D346C1">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122F4E5B">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662E272D">
                  <w:pPr>
                    <w:widowControl/>
                    <w:jc w:val="center"/>
                    <w:rPr>
                      <w:rFonts w:ascii="宋体" w:hAnsi="宋体" w:cs="宋体"/>
                      <w:kern w:val="0"/>
                      <w:sz w:val="18"/>
                      <w:szCs w:val="18"/>
                    </w:rPr>
                  </w:pPr>
                  <w:r>
                    <w:rPr>
                      <w:rFonts w:hint="eastAsia" w:ascii="宋体" w:hAnsi="宋体" w:cs="宋体"/>
                      <w:kern w:val="0"/>
                      <w:sz w:val="18"/>
                      <w:szCs w:val="18"/>
                    </w:rPr>
                    <w:t>外购</w:t>
                  </w:r>
                </w:p>
              </w:tc>
            </w:tr>
            <w:tr w14:paraId="5C82025C">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4FCAD7F1">
                  <w:pPr>
                    <w:widowControl/>
                    <w:jc w:val="center"/>
                    <w:rPr>
                      <w:kern w:val="0"/>
                      <w:sz w:val="18"/>
                      <w:szCs w:val="18"/>
                    </w:rPr>
                  </w:pPr>
                  <w:r>
                    <w:rPr>
                      <w:kern w:val="0"/>
                      <w:sz w:val="18"/>
                      <w:szCs w:val="18"/>
                    </w:rPr>
                    <w:t>11</w:t>
                  </w:r>
                </w:p>
              </w:tc>
              <w:tc>
                <w:tcPr>
                  <w:tcW w:w="2619" w:type="dxa"/>
                  <w:tcBorders>
                    <w:top w:val="nil"/>
                    <w:left w:val="nil"/>
                    <w:bottom w:val="single" w:color="auto" w:sz="4" w:space="0"/>
                    <w:right w:val="single" w:color="auto" w:sz="4" w:space="0"/>
                  </w:tcBorders>
                  <w:vAlign w:val="center"/>
                </w:tcPr>
                <w:p w14:paraId="45B8BCE3">
                  <w:pPr>
                    <w:widowControl/>
                    <w:jc w:val="center"/>
                    <w:rPr>
                      <w:rFonts w:ascii="宋体" w:hAnsi="宋体" w:cs="宋体"/>
                      <w:kern w:val="0"/>
                      <w:sz w:val="18"/>
                      <w:szCs w:val="18"/>
                    </w:rPr>
                  </w:pPr>
                  <w:r>
                    <w:rPr>
                      <w:rFonts w:hint="eastAsia" w:ascii="宋体" w:hAnsi="宋体" w:cs="宋体"/>
                      <w:kern w:val="0"/>
                      <w:sz w:val="18"/>
                      <w:szCs w:val="18"/>
                    </w:rPr>
                    <w:t>正己烷</w:t>
                  </w:r>
                  <w:r>
                    <w:rPr>
                      <w:kern w:val="0"/>
                      <w:sz w:val="18"/>
                      <w:szCs w:val="18"/>
                    </w:rPr>
                    <w:t>,HPLC</w:t>
                  </w:r>
                </w:p>
              </w:tc>
              <w:tc>
                <w:tcPr>
                  <w:tcW w:w="1081" w:type="dxa"/>
                  <w:tcBorders>
                    <w:top w:val="nil"/>
                    <w:left w:val="nil"/>
                    <w:bottom w:val="single" w:color="auto" w:sz="4" w:space="0"/>
                    <w:right w:val="single" w:color="auto" w:sz="4" w:space="0"/>
                  </w:tcBorders>
                  <w:vAlign w:val="center"/>
                </w:tcPr>
                <w:p w14:paraId="655684EC">
                  <w:pPr>
                    <w:widowControl/>
                    <w:jc w:val="center"/>
                    <w:rPr>
                      <w:kern w:val="0"/>
                      <w:sz w:val="18"/>
                      <w:szCs w:val="18"/>
                    </w:rPr>
                  </w:pPr>
                  <w:r>
                    <w:rPr>
                      <w:kern w:val="0"/>
                      <w:sz w:val="18"/>
                      <w:szCs w:val="18"/>
                    </w:rPr>
                    <w:t>4L/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0CEF19F4">
                  <w:pPr>
                    <w:jc w:val="center"/>
                    <w:rPr>
                      <w:sz w:val="18"/>
                      <w:szCs w:val="18"/>
                    </w:rPr>
                  </w:pPr>
                  <w:r>
                    <w:rPr>
                      <w:sz w:val="18"/>
                      <w:szCs w:val="18"/>
                    </w:rPr>
                    <w:t>288</w:t>
                  </w:r>
                </w:p>
              </w:tc>
              <w:tc>
                <w:tcPr>
                  <w:tcW w:w="914" w:type="dxa"/>
                  <w:tcBorders>
                    <w:top w:val="nil"/>
                    <w:left w:val="nil"/>
                    <w:bottom w:val="single" w:color="auto" w:sz="4" w:space="0"/>
                    <w:right w:val="single" w:color="auto" w:sz="4" w:space="0"/>
                  </w:tcBorders>
                  <w:vAlign w:val="center"/>
                </w:tcPr>
                <w:p w14:paraId="739D7E64">
                  <w:pPr>
                    <w:jc w:val="center"/>
                    <w:rPr>
                      <w:sz w:val="18"/>
                      <w:szCs w:val="18"/>
                    </w:rPr>
                  </w:pPr>
                  <w:r>
                    <w:rPr>
                      <w:sz w:val="18"/>
                      <w:szCs w:val="18"/>
                    </w:rPr>
                    <w:t xml:space="preserve">15 </w:t>
                  </w:r>
                </w:p>
              </w:tc>
              <w:tc>
                <w:tcPr>
                  <w:tcW w:w="657" w:type="dxa"/>
                  <w:tcBorders>
                    <w:top w:val="nil"/>
                    <w:left w:val="nil"/>
                    <w:bottom w:val="single" w:color="auto" w:sz="4" w:space="0"/>
                    <w:right w:val="single" w:color="auto" w:sz="4" w:space="0"/>
                  </w:tcBorders>
                  <w:vAlign w:val="center"/>
                </w:tcPr>
                <w:p w14:paraId="404398D4">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358A052E">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1688678">
                  <w:pPr>
                    <w:widowControl/>
                    <w:jc w:val="center"/>
                    <w:rPr>
                      <w:rFonts w:ascii="宋体" w:hAnsi="宋体" w:cs="宋体"/>
                      <w:kern w:val="0"/>
                      <w:sz w:val="18"/>
                      <w:szCs w:val="18"/>
                    </w:rPr>
                  </w:pPr>
                  <w:r>
                    <w:rPr>
                      <w:rFonts w:hint="eastAsia" w:ascii="宋体" w:hAnsi="宋体" w:cs="宋体"/>
                      <w:kern w:val="0"/>
                      <w:sz w:val="18"/>
                      <w:szCs w:val="18"/>
                    </w:rPr>
                    <w:t>外购</w:t>
                  </w:r>
                </w:p>
              </w:tc>
            </w:tr>
            <w:tr w14:paraId="2F173246">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767A0A26">
                  <w:pPr>
                    <w:widowControl/>
                    <w:jc w:val="center"/>
                    <w:rPr>
                      <w:kern w:val="0"/>
                      <w:sz w:val="18"/>
                      <w:szCs w:val="18"/>
                    </w:rPr>
                  </w:pPr>
                  <w:r>
                    <w:rPr>
                      <w:kern w:val="0"/>
                      <w:sz w:val="18"/>
                      <w:szCs w:val="18"/>
                    </w:rPr>
                    <w:t>12</w:t>
                  </w:r>
                </w:p>
              </w:tc>
              <w:tc>
                <w:tcPr>
                  <w:tcW w:w="2619" w:type="dxa"/>
                  <w:tcBorders>
                    <w:top w:val="nil"/>
                    <w:left w:val="nil"/>
                    <w:bottom w:val="single" w:color="auto" w:sz="4" w:space="0"/>
                    <w:right w:val="single" w:color="auto" w:sz="4" w:space="0"/>
                  </w:tcBorders>
                  <w:vAlign w:val="center"/>
                </w:tcPr>
                <w:p w14:paraId="0D7183D0">
                  <w:pPr>
                    <w:widowControl/>
                    <w:jc w:val="center"/>
                    <w:rPr>
                      <w:rFonts w:ascii="宋体" w:hAnsi="宋体" w:cs="宋体"/>
                      <w:kern w:val="0"/>
                      <w:sz w:val="18"/>
                      <w:szCs w:val="18"/>
                    </w:rPr>
                  </w:pPr>
                  <w:r>
                    <w:rPr>
                      <w:rFonts w:hint="eastAsia" w:ascii="宋体" w:hAnsi="宋体" w:cs="宋体"/>
                      <w:kern w:val="0"/>
                      <w:sz w:val="18"/>
                      <w:szCs w:val="18"/>
                    </w:rPr>
                    <w:t>过氧化氢</w:t>
                  </w:r>
                </w:p>
              </w:tc>
              <w:tc>
                <w:tcPr>
                  <w:tcW w:w="1081" w:type="dxa"/>
                  <w:tcBorders>
                    <w:top w:val="nil"/>
                    <w:left w:val="nil"/>
                    <w:bottom w:val="single" w:color="auto" w:sz="4" w:space="0"/>
                    <w:right w:val="single" w:color="auto" w:sz="4" w:space="0"/>
                  </w:tcBorders>
                  <w:vAlign w:val="center"/>
                </w:tcPr>
                <w:p w14:paraId="49D35356">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447A80A9">
                  <w:pPr>
                    <w:jc w:val="center"/>
                    <w:rPr>
                      <w:sz w:val="18"/>
                      <w:szCs w:val="18"/>
                    </w:rPr>
                  </w:pPr>
                  <w:r>
                    <w:rPr>
                      <w:sz w:val="18"/>
                      <w:szCs w:val="18"/>
                    </w:rPr>
                    <w:t>240</w:t>
                  </w:r>
                </w:p>
              </w:tc>
              <w:tc>
                <w:tcPr>
                  <w:tcW w:w="914" w:type="dxa"/>
                  <w:tcBorders>
                    <w:top w:val="nil"/>
                    <w:left w:val="nil"/>
                    <w:bottom w:val="single" w:color="auto" w:sz="4" w:space="0"/>
                    <w:right w:val="single" w:color="auto" w:sz="4" w:space="0"/>
                  </w:tcBorders>
                  <w:vAlign w:val="center"/>
                </w:tcPr>
                <w:p w14:paraId="301B30F5">
                  <w:pPr>
                    <w:jc w:val="center"/>
                    <w:rPr>
                      <w:sz w:val="18"/>
                      <w:szCs w:val="18"/>
                    </w:rPr>
                  </w:pPr>
                  <w:r>
                    <w:rPr>
                      <w:sz w:val="18"/>
                      <w:szCs w:val="18"/>
                    </w:rPr>
                    <w:t xml:space="preserve">13 </w:t>
                  </w:r>
                </w:p>
              </w:tc>
              <w:tc>
                <w:tcPr>
                  <w:tcW w:w="657" w:type="dxa"/>
                  <w:tcBorders>
                    <w:top w:val="nil"/>
                    <w:left w:val="nil"/>
                    <w:bottom w:val="single" w:color="auto" w:sz="4" w:space="0"/>
                    <w:right w:val="single" w:color="auto" w:sz="4" w:space="0"/>
                  </w:tcBorders>
                  <w:vAlign w:val="center"/>
                </w:tcPr>
                <w:p w14:paraId="3B2441D3">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627A7E13">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8D1BF3E">
                  <w:pPr>
                    <w:widowControl/>
                    <w:jc w:val="center"/>
                    <w:rPr>
                      <w:rFonts w:ascii="宋体" w:hAnsi="宋体" w:cs="宋体"/>
                      <w:kern w:val="0"/>
                      <w:sz w:val="18"/>
                      <w:szCs w:val="18"/>
                    </w:rPr>
                  </w:pPr>
                  <w:r>
                    <w:rPr>
                      <w:rFonts w:hint="eastAsia" w:ascii="宋体" w:hAnsi="宋体" w:cs="宋体"/>
                      <w:kern w:val="0"/>
                      <w:sz w:val="18"/>
                      <w:szCs w:val="18"/>
                    </w:rPr>
                    <w:t>外购</w:t>
                  </w:r>
                </w:p>
              </w:tc>
            </w:tr>
            <w:tr w14:paraId="474A54B1">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0D62C12">
                  <w:pPr>
                    <w:widowControl/>
                    <w:jc w:val="center"/>
                    <w:rPr>
                      <w:kern w:val="0"/>
                      <w:sz w:val="18"/>
                      <w:szCs w:val="18"/>
                    </w:rPr>
                  </w:pPr>
                  <w:r>
                    <w:rPr>
                      <w:kern w:val="0"/>
                      <w:sz w:val="18"/>
                      <w:szCs w:val="18"/>
                    </w:rPr>
                    <w:t>13</w:t>
                  </w:r>
                </w:p>
              </w:tc>
              <w:tc>
                <w:tcPr>
                  <w:tcW w:w="2619" w:type="dxa"/>
                  <w:tcBorders>
                    <w:top w:val="nil"/>
                    <w:left w:val="nil"/>
                    <w:bottom w:val="single" w:color="auto" w:sz="4" w:space="0"/>
                    <w:right w:val="single" w:color="auto" w:sz="4" w:space="0"/>
                  </w:tcBorders>
                  <w:vAlign w:val="center"/>
                </w:tcPr>
                <w:p w14:paraId="35B07972">
                  <w:pPr>
                    <w:widowControl/>
                    <w:jc w:val="center"/>
                    <w:rPr>
                      <w:kern w:val="0"/>
                      <w:sz w:val="18"/>
                      <w:szCs w:val="18"/>
                    </w:rPr>
                  </w:pPr>
                  <w:r>
                    <w:rPr>
                      <w:kern w:val="0"/>
                      <w:sz w:val="18"/>
                      <w:szCs w:val="18"/>
                    </w:rPr>
                    <w:t>HPLC</w:t>
                  </w:r>
                  <w:r>
                    <w:rPr>
                      <w:rFonts w:hint="eastAsia" w:ascii="宋体" w:hAnsi="宋体"/>
                      <w:kern w:val="0"/>
                      <w:sz w:val="18"/>
                      <w:szCs w:val="18"/>
                    </w:rPr>
                    <w:t>级乙酸乙酯</w:t>
                  </w:r>
                </w:p>
              </w:tc>
              <w:tc>
                <w:tcPr>
                  <w:tcW w:w="1081" w:type="dxa"/>
                  <w:tcBorders>
                    <w:top w:val="nil"/>
                    <w:left w:val="nil"/>
                    <w:bottom w:val="single" w:color="auto" w:sz="4" w:space="0"/>
                    <w:right w:val="single" w:color="auto" w:sz="4" w:space="0"/>
                  </w:tcBorders>
                  <w:vAlign w:val="center"/>
                </w:tcPr>
                <w:p w14:paraId="61D4D638">
                  <w:pPr>
                    <w:widowControl/>
                    <w:jc w:val="center"/>
                    <w:rPr>
                      <w:kern w:val="0"/>
                      <w:sz w:val="18"/>
                      <w:szCs w:val="18"/>
                    </w:rPr>
                  </w:pPr>
                  <w:r>
                    <w:rPr>
                      <w:kern w:val="0"/>
                      <w:sz w:val="18"/>
                      <w:szCs w:val="18"/>
                    </w:rPr>
                    <w:t>4L/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71DE6AE1">
                  <w:pPr>
                    <w:jc w:val="center"/>
                    <w:rPr>
                      <w:sz w:val="18"/>
                      <w:szCs w:val="18"/>
                    </w:rPr>
                  </w:pPr>
                  <w:r>
                    <w:rPr>
                      <w:sz w:val="18"/>
                      <w:szCs w:val="18"/>
                    </w:rPr>
                    <w:t>210</w:t>
                  </w:r>
                </w:p>
              </w:tc>
              <w:tc>
                <w:tcPr>
                  <w:tcW w:w="914" w:type="dxa"/>
                  <w:tcBorders>
                    <w:top w:val="nil"/>
                    <w:left w:val="nil"/>
                    <w:bottom w:val="single" w:color="auto" w:sz="4" w:space="0"/>
                    <w:right w:val="single" w:color="auto" w:sz="4" w:space="0"/>
                  </w:tcBorders>
                  <w:vAlign w:val="center"/>
                </w:tcPr>
                <w:p w14:paraId="1DD0E10E">
                  <w:pPr>
                    <w:jc w:val="center"/>
                    <w:rPr>
                      <w:sz w:val="18"/>
                      <w:szCs w:val="18"/>
                    </w:rPr>
                  </w:pPr>
                  <w:r>
                    <w:rPr>
                      <w:sz w:val="18"/>
                      <w:szCs w:val="18"/>
                    </w:rPr>
                    <w:t xml:space="preserve">11 </w:t>
                  </w:r>
                </w:p>
              </w:tc>
              <w:tc>
                <w:tcPr>
                  <w:tcW w:w="657" w:type="dxa"/>
                  <w:tcBorders>
                    <w:top w:val="nil"/>
                    <w:left w:val="nil"/>
                    <w:bottom w:val="single" w:color="auto" w:sz="4" w:space="0"/>
                    <w:right w:val="single" w:color="auto" w:sz="4" w:space="0"/>
                  </w:tcBorders>
                  <w:vAlign w:val="center"/>
                </w:tcPr>
                <w:p w14:paraId="1E88E17B">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4F765243">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6D654E9">
                  <w:pPr>
                    <w:widowControl/>
                    <w:jc w:val="center"/>
                    <w:rPr>
                      <w:rFonts w:ascii="宋体" w:hAnsi="宋体" w:cs="宋体"/>
                      <w:kern w:val="0"/>
                      <w:sz w:val="18"/>
                      <w:szCs w:val="18"/>
                    </w:rPr>
                  </w:pPr>
                  <w:r>
                    <w:rPr>
                      <w:rFonts w:hint="eastAsia" w:ascii="宋体" w:hAnsi="宋体" w:cs="宋体"/>
                      <w:kern w:val="0"/>
                      <w:sz w:val="18"/>
                      <w:szCs w:val="18"/>
                    </w:rPr>
                    <w:t>外购</w:t>
                  </w:r>
                </w:p>
              </w:tc>
            </w:tr>
            <w:tr w14:paraId="0D745CF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7782C03A">
                  <w:pPr>
                    <w:widowControl/>
                    <w:jc w:val="center"/>
                    <w:rPr>
                      <w:kern w:val="0"/>
                      <w:sz w:val="18"/>
                      <w:szCs w:val="18"/>
                    </w:rPr>
                  </w:pPr>
                  <w:r>
                    <w:rPr>
                      <w:kern w:val="0"/>
                      <w:sz w:val="18"/>
                      <w:szCs w:val="18"/>
                    </w:rPr>
                    <w:t>14</w:t>
                  </w:r>
                </w:p>
              </w:tc>
              <w:tc>
                <w:tcPr>
                  <w:tcW w:w="2619" w:type="dxa"/>
                  <w:tcBorders>
                    <w:top w:val="nil"/>
                    <w:left w:val="nil"/>
                    <w:bottom w:val="single" w:color="auto" w:sz="4" w:space="0"/>
                    <w:right w:val="single" w:color="auto" w:sz="4" w:space="0"/>
                  </w:tcBorders>
                  <w:vAlign w:val="center"/>
                </w:tcPr>
                <w:p w14:paraId="66793F8E">
                  <w:pPr>
                    <w:widowControl/>
                    <w:jc w:val="center"/>
                    <w:rPr>
                      <w:rFonts w:ascii="宋体" w:hAnsi="宋体" w:cs="宋体"/>
                      <w:kern w:val="0"/>
                      <w:sz w:val="18"/>
                      <w:szCs w:val="18"/>
                    </w:rPr>
                  </w:pPr>
                  <w:r>
                    <w:rPr>
                      <w:rFonts w:hint="eastAsia" w:ascii="宋体" w:hAnsi="宋体" w:cs="宋体"/>
                      <w:kern w:val="0"/>
                      <w:sz w:val="18"/>
                      <w:szCs w:val="18"/>
                    </w:rPr>
                    <w:t>高氯酸</w:t>
                  </w:r>
                </w:p>
              </w:tc>
              <w:tc>
                <w:tcPr>
                  <w:tcW w:w="1081" w:type="dxa"/>
                  <w:tcBorders>
                    <w:top w:val="nil"/>
                    <w:left w:val="nil"/>
                    <w:bottom w:val="single" w:color="auto" w:sz="4" w:space="0"/>
                    <w:right w:val="single" w:color="auto" w:sz="4" w:space="0"/>
                  </w:tcBorders>
                  <w:vAlign w:val="center"/>
                </w:tcPr>
                <w:p w14:paraId="7C3BAD8C">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6BD2553C">
                  <w:pPr>
                    <w:jc w:val="center"/>
                    <w:rPr>
                      <w:sz w:val="18"/>
                      <w:szCs w:val="18"/>
                    </w:rPr>
                  </w:pPr>
                  <w:r>
                    <w:rPr>
                      <w:sz w:val="18"/>
                      <w:szCs w:val="18"/>
                    </w:rPr>
                    <w:t>165</w:t>
                  </w:r>
                </w:p>
              </w:tc>
              <w:tc>
                <w:tcPr>
                  <w:tcW w:w="914" w:type="dxa"/>
                  <w:tcBorders>
                    <w:top w:val="nil"/>
                    <w:left w:val="nil"/>
                    <w:bottom w:val="single" w:color="auto" w:sz="4" w:space="0"/>
                    <w:right w:val="single" w:color="auto" w:sz="4" w:space="0"/>
                  </w:tcBorders>
                  <w:vAlign w:val="center"/>
                </w:tcPr>
                <w:p w14:paraId="6B20AEA6">
                  <w:pPr>
                    <w:jc w:val="center"/>
                    <w:rPr>
                      <w:sz w:val="18"/>
                      <w:szCs w:val="18"/>
                    </w:rPr>
                  </w:pPr>
                  <w:r>
                    <w:rPr>
                      <w:sz w:val="18"/>
                      <w:szCs w:val="18"/>
                    </w:rPr>
                    <w:t xml:space="preserve">9 </w:t>
                  </w:r>
                </w:p>
              </w:tc>
              <w:tc>
                <w:tcPr>
                  <w:tcW w:w="657" w:type="dxa"/>
                  <w:tcBorders>
                    <w:top w:val="nil"/>
                    <w:left w:val="nil"/>
                    <w:bottom w:val="single" w:color="auto" w:sz="4" w:space="0"/>
                    <w:right w:val="single" w:color="auto" w:sz="4" w:space="0"/>
                  </w:tcBorders>
                  <w:vAlign w:val="center"/>
                </w:tcPr>
                <w:p w14:paraId="077F3986">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04588D53">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34793027">
                  <w:pPr>
                    <w:widowControl/>
                    <w:jc w:val="center"/>
                    <w:rPr>
                      <w:rFonts w:ascii="宋体" w:hAnsi="宋体" w:cs="宋体"/>
                      <w:kern w:val="0"/>
                      <w:sz w:val="18"/>
                      <w:szCs w:val="18"/>
                    </w:rPr>
                  </w:pPr>
                  <w:r>
                    <w:rPr>
                      <w:rFonts w:hint="eastAsia" w:ascii="宋体" w:hAnsi="宋体" w:cs="宋体"/>
                      <w:kern w:val="0"/>
                      <w:sz w:val="18"/>
                      <w:szCs w:val="18"/>
                    </w:rPr>
                    <w:t>外购</w:t>
                  </w:r>
                </w:p>
              </w:tc>
            </w:tr>
            <w:tr w14:paraId="7E533781">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699E3D7">
                  <w:pPr>
                    <w:widowControl/>
                    <w:jc w:val="center"/>
                    <w:rPr>
                      <w:kern w:val="0"/>
                      <w:sz w:val="18"/>
                      <w:szCs w:val="18"/>
                    </w:rPr>
                  </w:pPr>
                  <w:r>
                    <w:rPr>
                      <w:rFonts w:hint="eastAsia"/>
                      <w:kern w:val="0"/>
                      <w:sz w:val="18"/>
                      <w:szCs w:val="18"/>
                    </w:rPr>
                    <w:t>15</w:t>
                  </w:r>
                </w:p>
              </w:tc>
              <w:tc>
                <w:tcPr>
                  <w:tcW w:w="2619" w:type="dxa"/>
                  <w:tcBorders>
                    <w:top w:val="nil"/>
                    <w:left w:val="nil"/>
                    <w:bottom w:val="single" w:color="auto" w:sz="4" w:space="0"/>
                    <w:right w:val="single" w:color="auto" w:sz="4" w:space="0"/>
                  </w:tcBorders>
                  <w:vAlign w:val="center"/>
                </w:tcPr>
                <w:p w14:paraId="6BC2BBB9">
                  <w:pPr>
                    <w:widowControl/>
                    <w:jc w:val="center"/>
                    <w:rPr>
                      <w:rFonts w:ascii="宋体" w:hAnsi="宋体" w:cs="宋体"/>
                      <w:kern w:val="0"/>
                      <w:sz w:val="18"/>
                      <w:szCs w:val="18"/>
                    </w:rPr>
                  </w:pPr>
                  <w:r>
                    <w:rPr>
                      <w:rFonts w:hint="eastAsia" w:ascii="宋体" w:hAnsi="宋体" w:cs="宋体"/>
                      <w:kern w:val="0"/>
                      <w:sz w:val="18"/>
                      <w:szCs w:val="18"/>
                    </w:rPr>
                    <w:t>氢氟酸</w:t>
                  </w:r>
                </w:p>
              </w:tc>
              <w:tc>
                <w:tcPr>
                  <w:tcW w:w="1081" w:type="dxa"/>
                  <w:tcBorders>
                    <w:top w:val="nil"/>
                    <w:left w:val="nil"/>
                    <w:bottom w:val="single" w:color="auto" w:sz="4" w:space="0"/>
                    <w:right w:val="single" w:color="auto" w:sz="4" w:space="0"/>
                  </w:tcBorders>
                  <w:vAlign w:val="center"/>
                </w:tcPr>
                <w:p w14:paraId="79BA383D">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64B9F448">
                  <w:pPr>
                    <w:jc w:val="center"/>
                    <w:rPr>
                      <w:sz w:val="18"/>
                      <w:szCs w:val="18"/>
                    </w:rPr>
                  </w:pPr>
                  <w:r>
                    <w:rPr>
                      <w:sz w:val="18"/>
                      <w:szCs w:val="18"/>
                    </w:rPr>
                    <w:t>120</w:t>
                  </w:r>
                </w:p>
              </w:tc>
              <w:tc>
                <w:tcPr>
                  <w:tcW w:w="914" w:type="dxa"/>
                  <w:tcBorders>
                    <w:top w:val="nil"/>
                    <w:left w:val="nil"/>
                    <w:bottom w:val="single" w:color="auto" w:sz="4" w:space="0"/>
                    <w:right w:val="single" w:color="auto" w:sz="4" w:space="0"/>
                  </w:tcBorders>
                  <w:vAlign w:val="center"/>
                </w:tcPr>
                <w:p w14:paraId="3D862235">
                  <w:pPr>
                    <w:jc w:val="center"/>
                    <w:rPr>
                      <w:sz w:val="18"/>
                      <w:szCs w:val="18"/>
                    </w:rPr>
                  </w:pPr>
                  <w:r>
                    <w:rPr>
                      <w:sz w:val="18"/>
                      <w:szCs w:val="18"/>
                    </w:rPr>
                    <w:t xml:space="preserve">6 </w:t>
                  </w:r>
                </w:p>
              </w:tc>
              <w:tc>
                <w:tcPr>
                  <w:tcW w:w="657" w:type="dxa"/>
                  <w:tcBorders>
                    <w:top w:val="nil"/>
                    <w:left w:val="nil"/>
                    <w:bottom w:val="single" w:color="auto" w:sz="4" w:space="0"/>
                    <w:right w:val="single" w:color="auto" w:sz="4" w:space="0"/>
                  </w:tcBorders>
                  <w:vAlign w:val="center"/>
                </w:tcPr>
                <w:p w14:paraId="685FFA66">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07438B73">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5BDD3C7">
                  <w:pPr>
                    <w:widowControl/>
                    <w:jc w:val="center"/>
                    <w:rPr>
                      <w:rFonts w:ascii="宋体" w:hAnsi="宋体" w:cs="宋体"/>
                      <w:kern w:val="0"/>
                      <w:sz w:val="18"/>
                      <w:szCs w:val="18"/>
                    </w:rPr>
                  </w:pPr>
                  <w:r>
                    <w:rPr>
                      <w:rFonts w:hint="eastAsia" w:ascii="宋体" w:hAnsi="宋体" w:cs="宋体"/>
                      <w:kern w:val="0"/>
                      <w:sz w:val="18"/>
                      <w:szCs w:val="18"/>
                    </w:rPr>
                    <w:t>外购</w:t>
                  </w:r>
                </w:p>
              </w:tc>
            </w:tr>
            <w:tr w14:paraId="07A8A211">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2B8E8D4">
                  <w:pPr>
                    <w:widowControl/>
                    <w:jc w:val="center"/>
                    <w:rPr>
                      <w:kern w:val="0"/>
                      <w:sz w:val="18"/>
                      <w:szCs w:val="18"/>
                    </w:rPr>
                  </w:pPr>
                  <w:r>
                    <w:rPr>
                      <w:kern w:val="0"/>
                      <w:sz w:val="18"/>
                      <w:szCs w:val="18"/>
                    </w:rPr>
                    <w:t>16</w:t>
                  </w:r>
                </w:p>
              </w:tc>
              <w:tc>
                <w:tcPr>
                  <w:tcW w:w="2619" w:type="dxa"/>
                  <w:tcBorders>
                    <w:top w:val="nil"/>
                    <w:left w:val="nil"/>
                    <w:bottom w:val="single" w:color="auto" w:sz="4" w:space="0"/>
                    <w:right w:val="single" w:color="auto" w:sz="4" w:space="0"/>
                  </w:tcBorders>
                  <w:vAlign w:val="center"/>
                </w:tcPr>
                <w:p w14:paraId="6FAADFAC">
                  <w:pPr>
                    <w:widowControl/>
                    <w:jc w:val="center"/>
                    <w:rPr>
                      <w:rFonts w:ascii="宋体" w:hAnsi="宋体" w:cs="宋体"/>
                      <w:kern w:val="0"/>
                      <w:sz w:val="18"/>
                      <w:szCs w:val="18"/>
                    </w:rPr>
                  </w:pPr>
                  <w:r>
                    <w:rPr>
                      <w:rFonts w:hint="eastAsia" w:ascii="宋体" w:hAnsi="宋体" w:cs="宋体"/>
                      <w:kern w:val="0"/>
                      <w:sz w:val="18"/>
                      <w:szCs w:val="18"/>
                    </w:rPr>
                    <w:t>硫酸钾</w:t>
                  </w:r>
                </w:p>
              </w:tc>
              <w:tc>
                <w:tcPr>
                  <w:tcW w:w="1081" w:type="dxa"/>
                  <w:tcBorders>
                    <w:top w:val="nil"/>
                    <w:left w:val="nil"/>
                    <w:bottom w:val="single" w:color="auto" w:sz="4" w:space="0"/>
                    <w:right w:val="single" w:color="auto" w:sz="4" w:space="0"/>
                  </w:tcBorders>
                  <w:vAlign w:val="center"/>
                </w:tcPr>
                <w:p w14:paraId="716D3274">
                  <w:pPr>
                    <w:widowControl/>
                    <w:jc w:val="center"/>
                    <w:rPr>
                      <w:kern w:val="0"/>
                      <w:sz w:val="18"/>
                      <w:szCs w:val="18"/>
                    </w:rPr>
                  </w:pPr>
                  <w:r>
                    <w:rPr>
                      <w:kern w:val="0"/>
                      <w:sz w:val="18"/>
                      <w:szCs w:val="18"/>
                    </w:rPr>
                    <w:t>500g/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0720744D">
                  <w:pPr>
                    <w:jc w:val="center"/>
                    <w:rPr>
                      <w:sz w:val="18"/>
                      <w:szCs w:val="18"/>
                    </w:rPr>
                  </w:pPr>
                  <w:r>
                    <w:rPr>
                      <w:sz w:val="18"/>
                      <w:szCs w:val="18"/>
                    </w:rPr>
                    <w:t>90</w:t>
                  </w:r>
                </w:p>
              </w:tc>
              <w:tc>
                <w:tcPr>
                  <w:tcW w:w="914" w:type="dxa"/>
                  <w:tcBorders>
                    <w:top w:val="nil"/>
                    <w:left w:val="nil"/>
                    <w:bottom w:val="single" w:color="auto" w:sz="4" w:space="0"/>
                    <w:right w:val="single" w:color="auto" w:sz="4" w:space="0"/>
                  </w:tcBorders>
                  <w:vAlign w:val="center"/>
                </w:tcPr>
                <w:p w14:paraId="34D24B21">
                  <w:pPr>
                    <w:jc w:val="center"/>
                    <w:rPr>
                      <w:sz w:val="18"/>
                      <w:szCs w:val="18"/>
                    </w:rPr>
                  </w:pPr>
                  <w:r>
                    <w:rPr>
                      <w:sz w:val="18"/>
                      <w:szCs w:val="18"/>
                    </w:rPr>
                    <w:t xml:space="preserve">5 </w:t>
                  </w:r>
                </w:p>
              </w:tc>
              <w:tc>
                <w:tcPr>
                  <w:tcW w:w="657" w:type="dxa"/>
                  <w:tcBorders>
                    <w:top w:val="nil"/>
                    <w:left w:val="nil"/>
                    <w:bottom w:val="single" w:color="auto" w:sz="4" w:space="0"/>
                    <w:right w:val="single" w:color="auto" w:sz="4" w:space="0"/>
                  </w:tcBorders>
                  <w:vAlign w:val="center"/>
                </w:tcPr>
                <w:p w14:paraId="7980B447">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1F89430E">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3A2F2336">
                  <w:pPr>
                    <w:widowControl/>
                    <w:jc w:val="center"/>
                    <w:rPr>
                      <w:rFonts w:ascii="宋体" w:hAnsi="宋体" w:cs="宋体"/>
                      <w:kern w:val="0"/>
                      <w:sz w:val="18"/>
                      <w:szCs w:val="18"/>
                    </w:rPr>
                  </w:pPr>
                  <w:r>
                    <w:rPr>
                      <w:rFonts w:hint="eastAsia" w:ascii="宋体" w:hAnsi="宋体" w:cs="宋体"/>
                      <w:kern w:val="0"/>
                      <w:sz w:val="18"/>
                      <w:szCs w:val="18"/>
                    </w:rPr>
                    <w:t>外购</w:t>
                  </w:r>
                </w:p>
              </w:tc>
            </w:tr>
            <w:tr w14:paraId="297E9DBF">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8AC94CB">
                  <w:pPr>
                    <w:widowControl/>
                    <w:jc w:val="center"/>
                    <w:rPr>
                      <w:kern w:val="0"/>
                      <w:sz w:val="18"/>
                      <w:szCs w:val="18"/>
                    </w:rPr>
                  </w:pPr>
                  <w:r>
                    <w:rPr>
                      <w:kern w:val="0"/>
                      <w:sz w:val="18"/>
                      <w:szCs w:val="18"/>
                    </w:rPr>
                    <w:t>17</w:t>
                  </w:r>
                </w:p>
              </w:tc>
              <w:tc>
                <w:tcPr>
                  <w:tcW w:w="2619" w:type="dxa"/>
                  <w:tcBorders>
                    <w:top w:val="nil"/>
                    <w:left w:val="nil"/>
                    <w:bottom w:val="single" w:color="auto" w:sz="4" w:space="0"/>
                    <w:right w:val="single" w:color="auto" w:sz="4" w:space="0"/>
                  </w:tcBorders>
                  <w:vAlign w:val="center"/>
                </w:tcPr>
                <w:p w14:paraId="35655675">
                  <w:pPr>
                    <w:widowControl/>
                    <w:jc w:val="center"/>
                    <w:rPr>
                      <w:rFonts w:ascii="宋体" w:hAnsi="宋体" w:cs="宋体"/>
                      <w:kern w:val="0"/>
                      <w:sz w:val="18"/>
                      <w:szCs w:val="18"/>
                    </w:rPr>
                  </w:pPr>
                  <w:r>
                    <w:rPr>
                      <w:rFonts w:hint="eastAsia" w:ascii="宋体" w:hAnsi="宋体" w:cs="宋体"/>
                      <w:kern w:val="0"/>
                      <w:sz w:val="18"/>
                      <w:szCs w:val="18"/>
                    </w:rPr>
                    <w:t>新洁尔灭消毒液</w:t>
                  </w:r>
                </w:p>
              </w:tc>
              <w:tc>
                <w:tcPr>
                  <w:tcW w:w="1081" w:type="dxa"/>
                  <w:tcBorders>
                    <w:top w:val="nil"/>
                    <w:left w:val="nil"/>
                    <w:bottom w:val="single" w:color="auto" w:sz="4" w:space="0"/>
                    <w:right w:val="single" w:color="auto" w:sz="4" w:space="0"/>
                  </w:tcBorders>
                  <w:vAlign w:val="center"/>
                </w:tcPr>
                <w:p w14:paraId="2F9CF5FD">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79D4BC7B">
                  <w:pPr>
                    <w:jc w:val="center"/>
                    <w:rPr>
                      <w:sz w:val="18"/>
                      <w:szCs w:val="18"/>
                    </w:rPr>
                  </w:pPr>
                  <w:r>
                    <w:rPr>
                      <w:sz w:val="18"/>
                      <w:szCs w:val="18"/>
                    </w:rPr>
                    <w:t>90</w:t>
                  </w:r>
                </w:p>
              </w:tc>
              <w:tc>
                <w:tcPr>
                  <w:tcW w:w="914" w:type="dxa"/>
                  <w:tcBorders>
                    <w:top w:val="nil"/>
                    <w:left w:val="nil"/>
                    <w:bottom w:val="single" w:color="auto" w:sz="4" w:space="0"/>
                    <w:right w:val="single" w:color="auto" w:sz="4" w:space="0"/>
                  </w:tcBorders>
                  <w:vAlign w:val="center"/>
                </w:tcPr>
                <w:p w14:paraId="157304EE">
                  <w:pPr>
                    <w:jc w:val="center"/>
                    <w:rPr>
                      <w:sz w:val="18"/>
                      <w:szCs w:val="18"/>
                    </w:rPr>
                  </w:pPr>
                  <w:r>
                    <w:rPr>
                      <w:sz w:val="18"/>
                      <w:szCs w:val="18"/>
                    </w:rPr>
                    <w:t xml:space="preserve">5 </w:t>
                  </w:r>
                </w:p>
              </w:tc>
              <w:tc>
                <w:tcPr>
                  <w:tcW w:w="657" w:type="dxa"/>
                  <w:tcBorders>
                    <w:top w:val="nil"/>
                    <w:left w:val="nil"/>
                    <w:bottom w:val="single" w:color="auto" w:sz="4" w:space="0"/>
                    <w:right w:val="single" w:color="auto" w:sz="4" w:space="0"/>
                  </w:tcBorders>
                  <w:vAlign w:val="center"/>
                </w:tcPr>
                <w:p w14:paraId="13A67EFB">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067D20E2">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6695390">
                  <w:pPr>
                    <w:widowControl/>
                    <w:jc w:val="center"/>
                    <w:rPr>
                      <w:rFonts w:ascii="宋体" w:hAnsi="宋体" w:cs="宋体"/>
                      <w:kern w:val="0"/>
                      <w:sz w:val="18"/>
                      <w:szCs w:val="18"/>
                    </w:rPr>
                  </w:pPr>
                  <w:r>
                    <w:rPr>
                      <w:rFonts w:hint="eastAsia" w:ascii="宋体" w:hAnsi="宋体" w:cs="宋体"/>
                      <w:kern w:val="0"/>
                      <w:sz w:val="18"/>
                      <w:szCs w:val="18"/>
                    </w:rPr>
                    <w:t>外购</w:t>
                  </w:r>
                </w:p>
              </w:tc>
            </w:tr>
            <w:tr w14:paraId="708B537E">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21063E4">
                  <w:pPr>
                    <w:widowControl/>
                    <w:jc w:val="center"/>
                    <w:rPr>
                      <w:kern w:val="0"/>
                      <w:sz w:val="18"/>
                      <w:szCs w:val="18"/>
                    </w:rPr>
                  </w:pPr>
                  <w:r>
                    <w:rPr>
                      <w:kern w:val="0"/>
                      <w:sz w:val="18"/>
                      <w:szCs w:val="18"/>
                    </w:rPr>
                    <w:t>18</w:t>
                  </w:r>
                </w:p>
              </w:tc>
              <w:tc>
                <w:tcPr>
                  <w:tcW w:w="2619" w:type="dxa"/>
                  <w:tcBorders>
                    <w:top w:val="nil"/>
                    <w:left w:val="nil"/>
                    <w:bottom w:val="single" w:color="auto" w:sz="4" w:space="0"/>
                    <w:right w:val="single" w:color="auto" w:sz="4" w:space="0"/>
                  </w:tcBorders>
                  <w:vAlign w:val="center"/>
                </w:tcPr>
                <w:p w14:paraId="382CC71C">
                  <w:pPr>
                    <w:widowControl/>
                    <w:jc w:val="center"/>
                    <w:rPr>
                      <w:rFonts w:ascii="宋体" w:hAnsi="宋体" w:cs="宋体"/>
                      <w:kern w:val="0"/>
                      <w:sz w:val="18"/>
                      <w:szCs w:val="18"/>
                    </w:rPr>
                  </w:pPr>
                  <w:r>
                    <w:rPr>
                      <w:rFonts w:hint="eastAsia" w:ascii="宋体" w:hAnsi="宋体" w:cs="宋体"/>
                      <w:kern w:val="0"/>
                      <w:sz w:val="18"/>
                      <w:szCs w:val="18"/>
                    </w:rPr>
                    <w:t>乙腈</w:t>
                  </w:r>
                </w:p>
              </w:tc>
              <w:tc>
                <w:tcPr>
                  <w:tcW w:w="1081" w:type="dxa"/>
                  <w:tcBorders>
                    <w:top w:val="nil"/>
                    <w:left w:val="nil"/>
                    <w:bottom w:val="single" w:color="auto" w:sz="4" w:space="0"/>
                    <w:right w:val="single" w:color="auto" w:sz="4" w:space="0"/>
                  </w:tcBorders>
                  <w:vAlign w:val="center"/>
                </w:tcPr>
                <w:p w14:paraId="4D908D1D">
                  <w:pPr>
                    <w:widowControl/>
                    <w:jc w:val="center"/>
                    <w:rPr>
                      <w:kern w:val="0"/>
                      <w:sz w:val="18"/>
                      <w:szCs w:val="18"/>
                    </w:rPr>
                  </w:pPr>
                  <w:r>
                    <w:rPr>
                      <w:kern w:val="0"/>
                      <w:sz w:val="18"/>
                      <w:szCs w:val="18"/>
                    </w:rPr>
                    <w:t>4L/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1A7C1BF0">
                  <w:pPr>
                    <w:jc w:val="center"/>
                    <w:rPr>
                      <w:sz w:val="18"/>
                      <w:szCs w:val="18"/>
                    </w:rPr>
                  </w:pPr>
                  <w:r>
                    <w:rPr>
                      <w:sz w:val="18"/>
                      <w:szCs w:val="18"/>
                    </w:rPr>
                    <w:t>105</w:t>
                  </w:r>
                </w:p>
              </w:tc>
              <w:tc>
                <w:tcPr>
                  <w:tcW w:w="914" w:type="dxa"/>
                  <w:tcBorders>
                    <w:top w:val="nil"/>
                    <w:left w:val="nil"/>
                    <w:bottom w:val="single" w:color="auto" w:sz="4" w:space="0"/>
                    <w:right w:val="single" w:color="auto" w:sz="4" w:space="0"/>
                  </w:tcBorders>
                  <w:vAlign w:val="center"/>
                </w:tcPr>
                <w:p w14:paraId="13DF5069">
                  <w:pPr>
                    <w:jc w:val="center"/>
                    <w:rPr>
                      <w:sz w:val="18"/>
                      <w:szCs w:val="18"/>
                    </w:rPr>
                  </w:pPr>
                  <w:r>
                    <w:rPr>
                      <w:sz w:val="18"/>
                      <w:szCs w:val="18"/>
                    </w:rPr>
                    <w:t xml:space="preserve">6 </w:t>
                  </w:r>
                </w:p>
              </w:tc>
              <w:tc>
                <w:tcPr>
                  <w:tcW w:w="657" w:type="dxa"/>
                  <w:tcBorders>
                    <w:top w:val="nil"/>
                    <w:left w:val="nil"/>
                    <w:bottom w:val="single" w:color="auto" w:sz="4" w:space="0"/>
                    <w:right w:val="single" w:color="auto" w:sz="4" w:space="0"/>
                  </w:tcBorders>
                  <w:vAlign w:val="center"/>
                </w:tcPr>
                <w:p w14:paraId="63C36927">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45740F4C">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53B73BA">
                  <w:pPr>
                    <w:widowControl/>
                    <w:jc w:val="center"/>
                    <w:rPr>
                      <w:rFonts w:ascii="宋体" w:hAnsi="宋体" w:cs="宋体"/>
                      <w:kern w:val="0"/>
                      <w:sz w:val="18"/>
                      <w:szCs w:val="18"/>
                    </w:rPr>
                  </w:pPr>
                  <w:r>
                    <w:rPr>
                      <w:rFonts w:hint="eastAsia" w:ascii="宋体" w:hAnsi="宋体" w:cs="宋体"/>
                      <w:kern w:val="0"/>
                      <w:sz w:val="18"/>
                      <w:szCs w:val="18"/>
                    </w:rPr>
                    <w:t>外购</w:t>
                  </w:r>
                </w:p>
              </w:tc>
            </w:tr>
            <w:tr w14:paraId="549206F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5DDFD47">
                  <w:pPr>
                    <w:widowControl/>
                    <w:jc w:val="center"/>
                    <w:rPr>
                      <w:kern w:val="0"/>
                      <w:sz w:val="18"/>
                      <w:szCs w:val="18"/>
                    </w:rPr>
                  </w:pPr>
                  <w:r>
                    <w:rPr>
                      <w:kern w:val="0"/>
                      <w:sz w:val="18"/>
                      <w:szCs w:val="18"/>
                    </w:rPr>
                    <w:t>19</w:t>
                  </w:r>
                </w:p>
              </w:tc>
              <w:tc>
                <w:tcPr>
                  <w:tcW w:w="2619" w:type="dxa"/>
                  <w:tcBorders>
                    <w:top w:val="nil"/>
                    <w:left w:val="nil"/>
                    <w:bottom w:val="single" w:color="auto" w:sz="4" w:space="0"/>
                    <w:right w:val="single" w:color="auto" w:sz="4" w:space="0"/>
                  </w:tcBorders>
                  <w:vAlign w:val="center"/>
                </w:tcPr>
                <w:p w14:paraId="6BDB4831">
                  <w:pPr>
                    <w:widowControl/>
                    <w:jc w:val="center"/>
                    <w:rPr>
                      <w:kern w:val="0"/>
                      <w:sz w:val="18"/>
                      <w:szCs w:val="18"/>
                    </w:rPr>
                  </w:pPr>
                  <w:r>
                    <w:rPr>
                      <w:kern w:val="0"/>
                      <w:sz w:val="18"/>
                      <w:szCs w:val="18"/>
                    </w:rPr>
                    <w:t>HPLC</w:t>
                  </w:r>
                  <w:r>
                    <w:rPr>
                      <w:rFonts w:hint="eastAsia" w:ascii="宋体" w:hAnsi="宋体"/>
                      <w:kern w:val="0"/>
                      <w:sz w:val="18"/>
                      <w:szCs w:val="18"/>
                    </w:rPr>
                    <w:t>级正己烷，</w:t>
                  </w:r>
                  <w:r>
                    <w:rPr>
                      <w:kern w:val="0"/>
                      <w:sz w:val="18"/>
                      <w:szCs w:val="18"/>
                    </w:rPr>
                    <w:t>95%</w:t>
                  </w:r>
                </w:p>
              </w:tc>
              <w:tc>
                <w:tcPr>
                  <w:tcW w:w="1081" w:type="dxa"/>
                  <w:tcBorders>
                    <w:top w:val="nil"/>
                    <w:left w:val="nil"/>
                    <w:bottom w:val="single" w:color="auto" w:sz="4" w:space="0"/>
                    <w:right w:val="single" w:color="auto" w:sz="4" w:space="0"/>
                  </w:tcBorders>
                  <w:vAlign w:val="center"/>
                </w:tcPr>
                <w:p w14:paraId="398DA61A">
                  <w:pPr>
                    <w:widowControl/>
                    <w:jc w:val="center"/>
                    <w:rPr>
                      <w:kern w:val="0"/>
                      <w:sz w:val="18"/>
                      <w:szCs w:val="18"/>
                    </w:rPr>
                  </w:pPr>
                  <w:r>
                    <w:rPr>
                      <w:kern w:val="0"/>
                      <w:sz w:val="18"/>
                      <w:szCs w:val="18"/>
                    </w:rPr>
                    <w:t>4L/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34B8221C">
                  <w:pPr>
                    <w:jc w:val="center"/>
                    <w:rPr>
                      <w:sz w:val="18"/>
                      <w:szCs w:val="18"/>
                    </w:rPr>
                  </w:pPr>
                  <w:r>
                    <w:rPr>
                      <w:sz w:val="18"/>
                      <w:szCs w:val="18"/>
                    </w:rPr>
                    <w:t>75</w:t>
                  </w:r>
                </w:p>
              </w:tc>
              <w:tc>
                <w:tcPr>
                  <w:tcW w:w="914" w:type="dxa"/>
                  <w:tcBorders>
                    <w:top w:val="nil"/>
                    <w:left w:val="nil"/>
                    <w:bottom w:val="single" w:color="auto" w:sz="4" w:space="0"/>
                    <w:right w:val="single" w:color="auto" w:sz="4" w:space="0"/>
                  </w:tcBorders>
                  <w:vAlign w:val="center"/>
                </w:tcPr>
                <w:p w14:paraId="5D55AEBE">
                  <w:pPr>
                    <w:jc w:val="center"/>
                    <w:rPr>
                      <w:sz w:val="18"/>
                      <w:szCs w:val="18"/>
                    </w:rPr>
                  </w:pPr>
                  <w:r>
                    <w:rPr>
                      <w:sz w:val="18"/>
                      <w:szCs w:val="18"/>
                    </w:rPr>
                    <w:t xml:space="preserve">4 </w:t>
                  </w:r>
                </w:p>
              </w:tc>
              <w:tc>
                <w:tcPr>
                  <w:tcW w:w="657" w:type="dxa"/>
                  <w:tcBorders>
                    <w:top w:val="nil"/>
                    <w:left w:val="nil"/>
                    <w:bottom w:val="single" w:color="auto" w:sz="4" w:space="0"/>
                    <w:right w:val="single" w:color="auto" w:sz="4" w:space="0"/>
                  </w:tcBorders>
                  <w:vAlign w:val="center"/>
                </w:tcPr>
                <w:p w14:paraId="71E3B97A">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119FBB9E">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04D25067">
                  <w:pPr>
                    <w:widowControl/>
                    <w:jc w:val="center"/>
                    <w:rPr>
                      <w:rFonts w:ascii="宋体" w:hAnsi="宋体" w:cs="宋体"/>
                      <w:kern w:val="0"/>
                      <w:sz w:val="18"/>
                      <w:szCs w:val="18"/>
                    </w:rPr>
                  </w:pPr>
                  <w:r>
                    <w:rPr>
                      <w:rFonts w:hint="eastAsia" w:ascii="宋体" w:hAnsi="宋体" w:cs="宋体"/>
                      <w:kern w:val="0"/>
                      <w:sz w:val="18"/>
                      <w:szCs w:val="18"/>
                    </w:rPr>
                    <w:t>外购</w:t>
                  </w:r>
                </w:p>
              </w:tc>
            </w:tr>
            <w:tr w14:paraId="1872A55F">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C12C71E">
                  <w:pPr>
                    <w:widowControl/>
                    <w:jc w:val="center"/>
                    <w:rPr>
                      <w:kern w:val="0"/>
                      <w:sz w:val="18"/>
                      <w:szCs w:val="18"/>
                    </w:rPr>
                  </w:pPr>
                  <w:r>
                    <w:rPr>
                      <w:kern w:val="0"/>
                      <w:sz w:val="18"/>
                      <w:szCs w:val="18"/>
                    </w:rPr>
                    <w:t>20</w:t>
                  </w:r>
                </w:p>
              </w:tc>
              <w:tc>
                <w:tcPr>
                  <w:tcW w:w="2619" w:type="dxa"/>
                  <w:tcBorders>
                    <w:top w:val="nil"/>
                    <w:left w:val="nil"/>
                    <w:bottom w:val="single" w:color="auto" w:sz="4" w:space="0"/>
                    <w:right w:val="single" w:color="auto" w:sz="4" w:space="0"/>
                  </w:tcBorders>
                  <w:vAlign w:val="center"/>
                </w:tcPr>
                <w:p w14:paraId="4556814E">
                  <w:pPr>
                    <w:widowControl/>
                    <w:jc w:val="center"/>
                    <w:rPr>
                      <w:rFonts w:ascii="宋体" w:hAnsi="宋体" w:cs="宋体"/>
                      <w:kern w:val="0"/>
                      <w:sz w:val="18"/>
                      <w:szCs w:val="18"/>
                    </w:rPr>
                  </w:pPr>
                  <w:r>
                    <w:rPr>
                      <w:rFonts w:hint="eastAsia" w:ascii="宋体" w:hAnsi="宋体" w:cs="宋体"/>
                      <w:kern w:val="0"/>
                      <w:sz w:val="18"/>
                      <w:szCs w:val="18"/>
                    </w:rPr>
                    <w:t>抗坏血酸</w:t>
                  </w:r>
                </w:p>
              </w:tc>
              <w:tc>
                <w:tcPr>
                  <w:tcW w:w="1081" w:type="dxa"/>
                  <w:tcBorders>
                    <w:top w:val="nil"/>
                    <w:left w:val="nil"/>
                    <w:bottom w:val="single" w:color="auto" w:sz="4" w:space="0"/>
                    <w:right w:val="single" w:color="auto" w:sz="4" w:space="0"/>
                  </w:tcBorders>
                  <w:vAlign w:val="center"/>
                </w:tcPr>
                <w:p w14:paraId="2586752A">
                  <w:pPr>
                    <w:widowControl/>
                    <w:jc w:val="center"/>
                    <w:rPr>
                      <w:kern w:val="0"/>
                      <w:sz w:val="18"/>
                      <w:szCs w:val="18"/>
                    </w:rPr>
                  </w:pPr>
                  <w:r>
                    <w:rPr>
                      <w:kern w:val="0"/>
                      <w:sz w:val="18"/>
                      <w:szCs w:val="18"/>
                    </w:rPr>
                    <w:t>25g/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290F8EFD">
                  <w:pPr>
                    <w:jc w:val="center"/>
                    <w:rPr>
                      <w:sz w:val="18"/>
                      <w:szCs w:val="18"/>
                    </w:rPr>
                  </w:pPr>
                  <w:r>
                    <w:rPr>
                      <w:sz w:val="18"/>
                      <w:szCs w:val="18"/>
                    </w:rPr>
                    <w:t>75</w:t>
                  </w:r>
                </w:p>
              </w:tc>
              <w:tc>
                <w:tcPr>
                  <w:tcW w:w="914" w:type="dxa"/>
                  <w:tcBorders>
                    <w:top w:val="nil"/>
                    <w:left w:val="nil"/>
                    <w:bottom w:val="single" w:color="auto" w:sz="4" w:space="0"/>
                    <w:right w:val="single" w:color="auto" w:sz="4" w:space="0"/>
                  </w:tcBorders>
                  <w:vAlign w:val="center"/>
                </w:tcPr>
                <w:p w14:paraId="566DEEF8">
                  <w:pPr>
                    <w:jc w:val="center"/>
                    <w:rPr>
                      <w:sz w:val="18"/>
                      <w:szCs w:val="18"/>
                    </w:rPr>
                  </w:pPr>
                  <w:r>
                    <w:rPr>
                      <w:sz w:val="18"/>
                      <w:szCs w:val="18"/>
                    </w:rPr>
                    <w:t xml:space="preserve">4 </w:t>
                  </w:r>
                </w:p>
              </w:tc>
              <w:tc>
                <w:tcPr>
                  <w:tcW w:w="657" w:type="dxa"/>
                  <w:tcBorders>
                    <w:top w:val="nil"/>
                    <w:left w:val="nil"/>
                    <w:bottom w:val="single" w:color="auto" w:sz="4" w:space="0"/>
                    <w:right w:val="single" w:color="auto" w:sz="4" w:space="0"/>
                  </w:tcBorders>
                  <w:vAlign w:val="center"/>
                </w:tcPr>
                <w:p w14:paraId="19B3FA52">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2CB9D912">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E416999">
                  <w:pPr>
                    <w:widowControl/>
                    <w:jc w:val="center"/>
                    <w:rPr>
                      <w:rFonts w:ascii="宋体" w:hAnsi="宋体" w:cs="宋体"/>
                      <w:kern w:val="0"/>
                      <w:sz w:val="18"/>
                      <w:szCs w:val="18"/>
                    </w:rPr>
                  </w:pPr>
                  <w:r>
                    <w:rPr>
                      <w:rFonts w:hint="eastAsia" w:ascii="宋体" w:hAnsi="宋体" w:cs="宋体"/>
                      <w:kern w:val="0"/>
                      <w:sz w:val="18"/>
                      <w:szCs w:val="18"/>
                    </w:rPr>
                    <w:t>外购</w:t>
                  </w:r>
                </w:p>
              </w:tc>
            </w:tr>
            <w:tr w14:paraId="3D1C332D">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8EE547C">
                  <w:pPr>
                    <w:widowControl/>
                    <w:jc w:val="center"/>
                    <w:rPr>
                      <w:kern w:val="0"/>
                      <w:sz w:val="18"/>
                      <w:szCs w:val="18"/>
                    </w:rPr>
                  </w:pPr>
                  <w:r>
                    <w:rPr>
                      <w:kern w:val="0"/>
                      <w:sz w:val="18"/>
                      <w:szCs w:val="18"/>
                    </w:rPr>
                    <w:t>21</w:t>
                  </w:r>
                </w:p>
              </w:tc>
              <w:tc>
                <w:tcPr>
                  <w:tcW w:w="2619" w:type="dxa"/>
                  <w:tcBorders>
                    <w:top w:val="nil"/>
                    <w:left w:val="nil"/>
                    <w:bottom w:val="single" w:color="auto" w:sz="4" w:space="0"/>
                    <w:right w:val="single" w:color="auto" w:sz="4" w:space="0"/>
                  </w:tcBorders>
                  <w:vAlign w:val="center"/>
                </w:tcPr>
                <w:p w14:paraId="45AD4DB2">
                  <w:pPr>
                    <w:widowControl/>
                    <w:jc w:val="center"/>
                    <w:rPr>
                      <w:rFonts w:ascii="宋体" w:hAnsi="宋体" w:cs="宋体"/>
                      <w:kern w:val="0"/>
                      <w:sz w:val="18"/>
                      <w:szCs w:val="18"/>
                    </w:rPr>
                  </w:pPr>
                  <w:r>
                    <w:rPr>
                      <w:rFonts w:hint="eastAsia" w:ascii="宋体" w:hAnsi="宋体" w:cs="宋体"/>
                      <w:kern w:val="0"/>
                      <w:sz w:val="18"/>
                      <w:szCs w:val="18"/>
                    </w:rPr>
                    <w:t>氨水</w:t>
                  </w:r>
                </w:p>
              </w:tc>
              <w:tc>
                <w:tcPr>
                  <w:tcW w:w="1081" w:type="dxa"/>
                  <w:tcBorders>
                    <w:top w:val="nil"/>
                    <w:left w:val="nil"/>
                    <w:bottom w:val="single" w:color="auto" w:sz="4" w:space="0"/>
                    <w:right w:val="single" w:color="auto" w:sz="4" w:space="0"/>
                  </w:tcBorders>
                  <w:vAlign w:val="center"/>
                </w:tcPr>
                <w:p w14:paraId="6DFE998A">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7EAD24AE">
                  <w:pPr>
                    <w:jc w:val="center"/>
                    <w:rPr>
                      <w:sz w:val="18"/>
                      <w:szCs w:val="18"/>
                    </w:rPr>
                  </w:pPr>
                  <w:r>
                    <w:rPr>
                      <w:sz w:val="18"/>
                      <w:szCs w:val="18"/>
                    </w:rPr>
                    <w:t>63</w:t>
                  </w:r>
                </w:p>
              </w:tc>
              <w:tc>
                <w:tcPr>
                  <w:tcW w:w="914" w:type="dxa"/>
                  <w:tcBorders>
                    <w:top w:val="nil"/>
                    <w:left w:val="nil"/>
                    <w:bottom w:val="single" w:color="auto" w:sz="4" w:space="0"/>
                    <w:right w:val="single" w:color="auto" w:sz="4" w:space="0"/>
                  </w:tcBorders>
                  <w:vAlign w:val="center"/>
                </w:tcPr>
                <w:p w14:paraId="2278CB47">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539075B3">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7E2D342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74EE878">
                  <w:pPr>
                    <w:widowControl/>
                    <w:jc w:val="center"/>
                    <w:rPr>
                      <w:rFonts w:ascii="宋体" w:hAnsi="宋体" w:cs="宋体"/>
                      <w:kern w:val="0"/>
                      <w:sz w:val="18"/>
                      <w:szCs w:val="18"/>
                    </w:rPr>
                  </w:pPr>
                  <w:r>
                    <w:rPr>
                      <w:rFonts w:hint="eastAsia" w:ascii="宋体" w:hAnsi="宋体" w:cs="宋体"/>
                      <w:kern w:val="0"/>
                      <w:sz w:val="18"/>
                      <w:szCs w:val="18"/>
                    </w:rPr>
                    <w:t>外购</w:t>
                  </w:r>
                </w:p>
              </w:tc>
            </w:tr>
            <w:tr w14:paraId="52F1430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8014321">
                  <w:pPr>
                    <w:widowControl/>
                    <w:jc w:val="center"/>
                    <w:rPr>
                      <w:kern w:val="0"/>
                      <w:sz w:val="18"/>
                      <w:szCs w:val="18"/>
                    </w:rPr>
                  </w:pPr>
                  <w:r>
                    <w:rPr>
                      <w:kern w:val="0"/>
                      <w:sz w:val="18"/>
                      <w:szCs w:val="18"/>
                    </w:rPr>
                    <w:t>22</w:t>
                  </w:r>
                </w:p>
              </w:tc>
              <w:tc>
                <w:tcPr>
                  <w:tcW w:w="2619" w:type="dxa"/>
                  <w:tcBorders>
                    <w:top w:val="nil"/>
                    <w:left w:val="nil"/>
                    <w:bottom w:val="single" w:color="auto" w:sz="4" w:space="0"/>
                    <w:right w:val="single" w:color="auto" w:sz="4" w:space="0"/>
                  </w:tcBorders>
                  <w:vAlign w:val="center"/>
                </w:tcPr>
                <w:p w14:paraId="420C33CC">
                  <w:pPr>
                    <w:widowControl/>
                    <w:jc w:val="center"/>
                    <w:rPr>
                      <w:kern w:val="0"/>
                      <w:sz w:val="18"/>
                      <w:szCs w:val="18"/>
                    </w:rPr>
                  </w:pPr>
                  <w:r>
                    <w:rPr>
                      <w:kern w:val="0"/>
                      <w:sz w:val="18"/>
                      <w:szCs w:val="18"/>
                    </w:rPr>
                    <w:t>HPLC</w:t>
                  </w:r>
                  <w:r>
                    <w:rPr>
                      <w:rFonts w:hint="eastAsia" w:ascii="宋体" w:hAnsi="宋体"/>
                      <w:kern w:val="0"/>
                      <w:sz w:val="18"/>
                      <w:szCs w:val="18"/>
                    </w:rPr>
                    <w:t>级乙酸铵，</w:t>
                  </w:r>
                  <w:r>
                    <w:rPr>
                      <w:kern w:val="0"/>
                      <w:sz w:val="18"/>
                      <w:szCs w:val="18"/>
                    </w:rPr>
                    <w:t>&gt;98.0%</w:t>
                  </w:r>
                </w:p>
              </w:tc>
              <w:tc>
                <w:tcPr>
                  <w:tcW w:w="1081" w:type="dxa"/>
                  <w:tcBorders>
                    <w:top w:val="nil"/>
                    <w:left w:val="nil"/>
                    <w:bottom w:val="single" w:color="auto" w:sz="4" w:space="0"/>
                    <w:right w:val="single" w:color="auto" w:sz="4" w:space="0"/>
                  </w:tcBorders>
                  <w:vAlign w:val="center"/>
                </w:tcPr>
                <w:p w14:paraId="5B21CAA3">
                  <w:pPr>
                    <w:widowControl/>
                    <w:jc w:val="center"/>
                    <w:rPr>
                      <w:kern w:val="0"/>
                      <w:sz w:val="18"/>
                      <w:szCs w:val="18"/>
                    </w:rPr>
                  </w:pPr>
                  <w:r>
                    <w:rPr>
                      <w:kern w:val="0"/>
                      <w:sz w:val="18"/>
                      <w:szCs w:val="18"/>
                    </w:rPr>
                    <w:t>50g/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0AF7BB6E">
                  <w:pPr>
                    <w:jc w:val="center"/>
                    <w:rPr>
                      <w:sz w:val="18"/>
                      <w:szCs w:val="18"/>
                    </w:rPr>
                  </w:pPr>
                  <w:r>
                    <w:rPr>
                      <w:sz w:val="18"/>
                      <w:szCs w:val="18"/>
                    </w:rPr>
                    <w:t>60</w:t>
                  </w:r>
                </w:p>
              </w:tc>
              <w:tc>
                <w:tcPr>
                  <w:tcW w:w="914" w:type="dxa"/>
                  <w:tcBorders>
                    <w:top w:val="nil"/>
                    <w:left w:val="nil"/>
                    <w:bottom w:val="single" w:color="auto" w:sz="4" w:space="0"/>
                    <w:right w:val="single" w:color="auto" w:sz="4" w:space="0"/>
                  </w:tcBorders>
                  <w:vAlign w:val="center"/>
                </w:tcPr>
                <w:p w14:paraId="3EAB6911">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22BC9880">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6ADCFE71">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001B5F9F">
                  <w:pPr>
                    <w:widowControl/>
                    <w:jc w:val="center"/>
                    <w:rPr>
                      <w:rFonts w:ascii="宋体" w:hAnsi="宋体" w:cs="宋体"/>
                      <w:kern w:val="0"/>
                      <w:sz w:val="18"/>
                      <w:szCs w:val="18"/>
                    </w:rPr>
                  </w:pPr>
                  <w:r>
                    <w:rPr>
                      <w:rFonts w:hint="eastAsia" w:ascii="宋体" w:hAnsi="宋体" w:cs="宋体"/>
                      <w:kern w:val="0"/>
                      <w:sz w:val="18"/>
                      <w:szCs w:val="18"/>
                    </w:rPr>
                    <w:t>外购</w:t>
                  </w:r>
                </w:p>
              </w:tc>
            </w:tr>
            <w:tr w14:paraId="05766CD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71BB7B6C">
                  <w:pPr>
                    <w:widowControl/>
                    <w:jc w:val="center"/>
                    <w:rPr>
                      <w:kern w:val="0"/>
                      <w:sz w:val="18"/>
                      <w:szCs w:val="18"/>
                    </w:rPr>
                  </w:pPr>
                  <w:r>
                    <w:rPr>
                      <w:kern w:val="0"/>
                      <w:sz w:val="18"/>
                      <w:szCs w:val="18"/>
                    </w:rPr>
                    <w:t>23</w:t>
                  </w:r>
                </w:p>
              </w:tc>
              <w:tc>
                <w:tcPr>
                  <w:tcW w:w="2619" w:type="dxa"/>
                  <w:tcBorders>
                    <w:top w:val="nil"/>
                    <w:left w:val="nil"/>
                    <w:bottom w:val="single" w:color="auto" w:sz="4" w:space="0"/>
                    <w:right w:val="single" w:color="auto" w:sz="4" w:space="0"/>
                  </w:tcBorders>
                  <w:vAlign w:val="center"/>
                </w:tcPr>
                <w:p w14:paraId="291D29E6">
                  <w:pPr>
                    <w:widowControl/>
                    <w:jc w:val="center"/>
                    <w:rPr>
                      <w:rFonts w:ascii="宋体" w:hAnsi="宋体" w:cs="宋体"/>
                      <w:kern w:val="0"/>
                      <w:sz w:val="18"/>
                      <w:szCs w:val="18"/>
                    </w:rPr>
                  </w:pPr>
                  <w:r>
                    <w:rPr>
                      <w:rFonts w:hint="eastAsia" w:ascii="宋体" w:hAnsi="宋体" w:cs="宋体"/>
                      <w:kern w:val="0"/>
                      <w:sz w:val="18"/>
                      <w:szCs w:val="18"/>
                    </w:rPr>
                    <w:t>次氯酸钠</w:t>
                  </w:r>
                </w:p>
              </w:tc>
              <w:tc>
                <w:tcPr>
                  <w:tcW w:w="1081" w:type="dxa"/>
                  <w:tcBorders>
                    <w:top w:val="nil"/>
                    <w:left w:val="nil"/>
                    <w:bottom w:val="single" w:color="auto" w:sz="4" w:space="0"/>
                    <w:right w:val="single" w:color="auto" w:sz="4" w:space="0"/>
                  </w:tcBorders>
                  <w:vAlign w:val="center"/>
                </w:tcPr>
                <w:p w14:paraId="504E4B71">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4DC20CB8">
                  <w:pPr>
                    <w:jc w:val="center"/>
                    <w:rPr>
                      <w:sz w:val="18"/>
                      <w:szCs w:val="18"/>
                    </w:rPr>
                  </w:pPr>
                  <w:r>
                    <w:rPr>
                      <w:sz w:val="18"/>
                      <w:szCs w:val="18"/>
                    </w:rPr>
                    <w:t>60</w:t>
                  </w:r>
                </w:p>
              </w:tc>
              <w:tc>
                <w:tcPr>
                  <w:tcW w:w="914" w:type="dxa"/>
                  <w:tcBorders>
                    <w:top w:val="nil"/>
                    <w:left w:val="nil"/>
                    <w:bottom w:val="single" w:color="auto" w:sz="4" w:space="0"/>
                    <w:right w:val="single" w:color="auto" w:sz="4" w:space="0"/>
                  </w:tcBorders>
                  <w:vAlign w:val="center"/>
                </w:tcPr>
                <w:p w14:paraId="183B4110">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4C2FA6D2">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39BB482E">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C7A3B9E">
                  <w:pPr>
                    <w:widowControl/>
                    <w:jc w:val="center"/>
                    <w:rPr>
                      <w:rFonts w:ascii="宋体" w:hAnsi="宋体" w:cs="宋体"/>
                      <w:kern w:val="0"/>
                      <w:sz w:val="18"/>
                      <w:szCs w:val="18"/>
                    </w:rPr>
                  </w:pPr>
                  <w:r>
                    <w:rPr>
                      <w:rFonts w:hint="eastAsia" w:ascii="宋体" w:hAnsi="宋体" w:cs="宋体"/>
                      <w:kern w:val="0"/>
                      <w:sz w:val="18"/>
                      <w:szCs w:val="18"/>
                    </w:rPr>
                    <w:t>外购</w:t>
                  </w:r>
                </w:p>
              </w:tc>
            </w:tr>
            <w:tr w14:paraId="4A92BBC1">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6F59BA76">
                  <w:pPr>
                    <w:widowControl/>
                    <w:jc w:val="center"/>
                    <w:rPr>
                      <w:kern w:val="0"/>
                      <w:sz w:val="18"/>
                      <w:szCs w:val="18"/>
                    </w:rPr>
                  </w:pPr>
                  <w:r>
                    <w:rPr>
                      <w:kern w:val="0"/>
                      <w:sz w:val="18"/>
                      <w:szCs w:val="18"/>
                    </w:rPr>
                    <w:t>24</w:t>
                  </w:r>
                </w:p>
              </w:tc>
              <w:tc>
                <w:tcPr>
                  <w:tcW w:w="2619" w:type="dxa"/>
                  <w:tcBorders>
                    <w:top w:val="nil"/>
                    <w:left w:val="nil"/>
                    <w:bottom w:val="single" w:color="auto" w:sz="4" w:space="0"/>
                    <w:right w:val="single" w:color="auto" w:sz="4" w:space="0"/>
                  </w:tcBorders>
                  <w:vAlign w:val="center"/>
                </w:tcPr>
                <w:p w14:paraId="49FD0F5E">
                  <w:pPr>
                    <w:widowControl/>
                    <w:jc w:val="center"/>
                    <w:rPr>
                      <w:rFonts w:ascii="宋体" w:hAnsi="宋体" w:cs="宋体"/>
                      <w:kern w:val="0"/>
                      <w:sz w:val="18"/>
                      <w:szCs w:val="18"/>
                    </w:rPr>
                  </w:pPr>
                  <w:r>
                    <w:rPr>
                      <w:rFonts w:hint="eastAsia" w:ascii="宋体" w:hAnsi="宋体" w:cs="宋体"/>
                      <w:kern w:val="0"/>
                      <w:sz w:val="18"/>
                      <w:szCs w:val="18"/>
                    </w:rPr>
                    <w:t>醋酸铵</w:t>
                  </w:r>
                  <w:r>
                    <w:rPr>
                      <w:kern w:val="0"/>
                      <w:sz w:val="18"/>
                      <w:szCs w:val="18"/>
                    </w:rPr>
                    <w:t>(</w:t>
                  </w:r>
                  <w:r>
                    <w:rPr>
                      <w:rFonts w:hint="eastAsia" w:ascii="宋体" w:hAnsi="宋体" w:cs="宋体"/>
                      <w:kern w:val="0"/>
                      <w:sz w:val="18"/>
                      <w:szCs w:val="18"/>
                    </w:rPr>
                    <w:t>乙酸铵</w:t>
                  </w:r>
                  <w:r>
                    <w:rPr>
                      <w:kern w:val="0"/>
                      <w:sz w:val="18"/>
                      <w:szCs w:val="18"/>
                    </w:rPr>
                    <w:t>)</w:t>
                  </w:r>
                </w:p>
              </w:tc>
              <w:tc>
                <w:tcPr>
                  <w:tcW w:w="1081" w:type="dxa"/>
                  <w:tcBorders>
                    <w:top w:val="nil"/>
                    <w:left w:val="nil"/>
                    <w:bottom w:val="single" w:color="auto" w:sz="4" w:space="0"/>
                    <w:right w:val="single" w:color="auto" w:sz="4" w:space="0"/>
                  </w:tcBorders>
                  <w:vAlign w:val="center"/>
                </w:tcPr>
                <w:p w14:paraId="33624164">
                  <w:pPr>
                    <w:widowControl/>
                    <w:jc w:val="center"/>
                    <w:rPr>
                      <w:kern w:val="0"/>
                      <w:sz w:val="18"/>
                      <w:szCs w:val="18"/>
                    </w:rPr>
                  </w:pPr>
                  <w:r>
                    <w:rPr>
                      <w:kern w:val="0"/>
                      <w:sz w:val="18"/>
                      <w:szCs w:val="18"/>
                    </w:rPr>
                    <w:t>500g/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4774C4E5">
                  <w:pPr>
                    <w:jc w:val="center"/>
                    <w:rPr>
                      <w:sz w:val="18"/>
                      <w:szCs w:val="18"/>
                    </w:rPr>
                  </w:pPr>
                  <w:r>
                    <w:rPr>
                      <w:sz w:val="18"/>
                      <w:szCs w:val="18"/>
                    </w:rPr>
                    <w:t>60</w:t>
                  </w:r>
                </w:p>
              </w:tc>
              <w:tc>
                <w:tcPr>
                  <w:tcW w:w="914" w:type="dxa"/>
                  <w:tcBorders>
                    <w:top w:val="nil"/>
                    <w:left w:val="nil"/>
                    <w:bottom w:val="single" w:color="auto" w:sz="4" w:space="0"/>
                    <w:right w:val="single" w:color="auto" w:sz="4" w:space="0"/>
                  </w:tcBorders>
                  <w:vAlign w:val="center"/>
                </w:tcPr>
                <w:p w14:paraId="2254A33F">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3D68B95F">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0FDB75E1">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884589D">
                  <w:pPr>
                    <w:widowControl/>
                    <w:jc w:val="center"/>
                    <w:rPr>
                      <w:rFonts w:ascii="宋体" w:hAnsi="宋体" w:cs="宋体"/>
                      <w:kern w:val="0"/>
                      <w:sz w:val="18"/>
                      <w:szCs w:val="18"/>
                    </w:rPr>
                  </w:pPr>
                  <w:r>
                    <w:rPr>
                      <w:rFonts w:hint="eastAsia" w:ascii="宋体" w:hAnsi="宋体" w:cs="宋体"/>
                      <w:kern w:val="0"/>
                      <w:sz w:val="18"/>
                      <w:szCs w:val="18"/>
                    </w:rPr>
                    <w:t>外购</w:t>
                  </w:r>
                </w:p>
              </w:tc>
            </w:tr>
            <w:tr w14:paraId="7EFFA58D">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40FC9338">
                  <w:pPr>
                    <w:widowControl/>
                    <w:jc w:val="center"/>
                    <w:rPr>
                      <w:kern w:val="0"/>
                      <w:sz w:val="18"/>
                      <w:szCs w:val="18"/>
                    </w:rPr>
                  </w:pPr>
                  <w:r>
                    <w:rPr>
                      <w:kern w:val="0"/>
                      <w:sz w:val="18"/>
                      <w:szCs w:val="18"/>
                    </w:rPr>
                    <w:t>25</w:t>
                  </w:r>
                </w:p>
              </w:tc>
              <w:tc>
                <w:tcPr>
                  <w:tcW w:w="2619" w:type="dxa"/>
                  <w:tcBorders>
                    <w:top w:val="nil"/>
                    <w:left w:val="nil"/>
                    <w:bottom w:val="single" w:color="auto" w:sz="4" w:space="0"/>
                    <w:right w:val="single" w:color="auto" w:sz="4" w:space="0"/>
                  </w:tcBorders>
                  <w:vAlign w:val="center"/>
                </w:tcPr>
                <w:p w14:paraId="72BA6233">
                  <w:pPr>
                    <w:widowControl/>
                    <w:jc w:val="center"/>
                    <w:rPr>
                      <w:rFonts w:ascii="宋体" w:hAnsi="宋体" w:cs="宋体"/>
                      <w:kern w:val="0"/>
                      <w:sz w:val="18"/>
                      <w:szCs w:val="18"/>
                    </w:rPr>
                  </w:pPr>
                  <w:r>
                    <w:rPr>
                      <w:rFonts w:hint="eastAsia" w:ascii="宋体" w:hAnsi="宋体" w:cs="宋体"/>
                      <w:kern w:val="0"/>
                      <w:sz w:val="18"/>
                      <w:szCs w:val="18"/>
                    </w:rPr>
                    <w:t>甲醇</w:t>
                  </w:r>
                </w:p>
              </w:tc>
              <w:tc>
                <w:tcPr>
                  <w:tcW w:w="1081" w:type="dxa"/>
                  <w:tcBorders>
                    <w:top w:val="nil"/>
                    <w:left w:val="nil"/>
                    <w:bottom w:val="single" w:color="auto" w:sz="4" w:space="0"/>
                    <w:right w:val="single" w:color="auto" w:sz="4" w:space="0"/>
                  </w:tcBorders>
                  <w:vAlign w:val="center"/>
                </w:tcPr>
                <w:p w14:paraId="4B4DA564">
                  <w:pPr>
                    <w:widowControl/>
                    <w:jc w:val="center"/>
                    <w:rPr>
                      <w:kern w:val="0"/>
                      <w:sz w:val="18"/>
                      <w:szCs w:val="18"/>
                    </w:rPr>
                  </w:pPr>
                  <w:r>
                    <w:rPr>
                      <w:kern w:val="0"/>
                      <w:sz w:val="18"/>
                      <w:szCs w:val="18"/>
                    </w:rPr>
                    <w:t>4L/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7B5A5B36">
                  <w:pPr>
                    <w:jc w:val="center"/>
                    <w:rPr>
                      <w:sz w:val="18"/>
                      <w:szCs w:val="18"/>
                    </w:rPr>
                  </w:pPr>
                  <w:r>
                    <w:rPr>
                      <w:sz w:val="18"/>
                      <w:szCs w:val="18"/>
                    </w:rPr>
                    <w:t>75</w:t>
                  </w:r>
                </w:p>
              </w:tc>
              <w:tc>
                <w:tcPr>
                  <w:tcW w:w="914" w:type="dxa"/>
                  <w:tcBorders>
                    <w:top w:val="nil"/>
                    <w:left w:val="nil"/>
                    <w:bottom w:val="single" w:color="auto" w:sz="4" w:space="0"/>
                    <w:right w:val="single" w:color="auto" w:sz="4" w:space="0"/>
                  </w:tcBorders>
                  <w:vAlign w:val="center"/>
                </w:tcPr>
                <w:p w14:paraId="4B12A407">
                  <w:pPr>
                    <w:jc w:val="center"/>
                    <w:rPr>
                      <w:sz w:val="18"/>
                      <w:szCs w:val="18"/>
                    </w:rPr>
                  </w:pPr>
                  <w:r>
                    <w:rPr>
                      <w:sz w:val="18"/>
                      <w:szCs w:val="18"/>
                    </w:rPr>
                    <w:t xml:space="preserve">4 </w:t>
                  </w:r>
                </w:p>
              </w:tc>
              <w:tc>
                <w:tcPr>
                  <w:tcW w:w="657" w:type="dxa"/>
                  <w:tcBorders>
                    <w:top w:val="nil"/>
                    <w:left w:val="nil"/>
                    <w:bottom w:val="single" w:color="auto" w:sz="4" w:space="0"/>
                    <w:right w:val="single" w:color="auto" w:sz="4" w:space="0"/>
                  </w:tcBorders>
                  <w:vAlign w:val="center"/>
                </w:tcPr>
                <w:p w14:paraId="21880826">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5BF6C1A8">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9D331FC">
                  <w:pPr>
                    <w:widowControl/>
                    <w:jc w:val="center"/>
                    <w:rPr>
                      <w:rFonts w:ascii="宋体" w:hAnsi="宋体" w:cs="宋体"/>
                      <w:kern w:val="0"/>
                      <w:sz w:val="18"/>
                      <w:szCs w:val="18"/>
                    </w:rPr>
                  </w:pPr>
                  <w:r>
                    <w:rPr>
                      <w:rFonts w:hint="eastAsia" w:ascii="宋体" w:hAnsi="宋体" w:cs="宋体"/>
                      <w:kern w:val="0"/>
                      <w:sz w:val="18"/>
                      <w:szCs w:val="18"/>
                    </w:rPr>
                    <w:t>外购</w:t>
                  </w:r>
                </w:p>
              </w:tc>
            </w:tr>
            <w:tr w14:paraId="56B163AB">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01A086D">
                  <w:pPr>
                    <w:widowControl/>
                    <w:jc w:val="center"/>
                    <w:rPr>
                      <w:kern w:val="0"/>
                      <w:sz w:val="18"/>
                      <w:szCs w:val="18"/>
                    </w:rPr>
                  </w:pPr>
                  <w:r>
                    <w:rPr>
                      <w:kern w:val="0"/>
                      <w:sz w:val="18"/>
                      <w:szCs w:val="18"/>
                    </w:rPr>
                    <w:t>26</w:t>
                  </w:r>
                </w:p>
              </w:tc>
              <w:tc>
                <w:tcPr>
                  <w:tcW w:w="2619" w:type="dxa"/>
                  <w:tcBorders>
                    <w:top w:val="nil"/>
                    <w:left w:val="nil"/>
                    <w:bottom w:val="single" w:color="auto" w:sz="4" w:space="0"/>
                    <w:right w:val="single" w:color="auto" w:sz="4" w:space="0"/>
                  </w:tcBorders>
                  <w:vAlign w:val="center"/>
                </w:tcPr>
                <w:p w14:paraId="28D26888">
                  <w:pPr>
                    <w:widowControl/>
                    <w:jc w:val="center"/>
                    <w:rPr>
                      <w:rFonts w:ascii="宋体" w:hAnsi="宋体" w:cs="宋体"/>
                      <w:kern w:val="0"/>
                      <w:sz w:val="18"/>
                      <w:szCs w:val="18"/>
                    </w:rPr>
                  </w:pPr>
                  <w:r>
                    <w:rPr>
                      <w:rFonts w:hint="eastAsia" w:ascii="宋体" w:hAnsi="宋体" w:cs="宋体"/>
                      <w:kern w:val="0"/>
                      <w:sz w:val="18"/>
                      <w:szCs w:val="18"/>
                    </w:rPr>
                    <w:t>氯化钾</w:t>
                  </w:r>
                </w:p>
              </w:tc>
              <w:tc>
                <w:tcPr>
                  <w:tcW w:w="1081" w:type="dxa"/>
                  <w:tcBorders>
                    <w:top w:val="nil"/>
                    <w:left w:val="nil"/>
                    <w:bottom w:val="single" w:color="auto" w:sz="4" w:space="0"/>
                    <w:right w:val="single" w:color="auto" w:sz="4" w:space="0"/>
                  </w:tcBorders>
                  <w:vAlign w:val="center"/>
                </w:tcPr>
                <w:p w14:paraId="17C45C96">
                  <w:pPr>
                    <w:widowControl/>
                    <w:jc w:val="center"/>
                    <w:rPr>
                      <w:kern w:val="0"/>
                      <w:sz w:val="18"/>
                      <w:szCs w:val="18"/>
                    </w:rPr>
                  </w:pPr>
                  <w:r>
                    <w:rPr>
                      <w:kern w:val="0"/>
                      <w:sz w:val="18"/>
                      <w:szCs w:val="18"/>
                    </w:rPr>
                    <w:t>500g/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31D4D9BB">
                  <w:pPr>
                    <w:jc w:val="center"/>
                    <w:rPr>
                      <w:sz w:val="18"/>
                      <w:szCs w:val="18"/>
                    </w:rPr>
                  </w:pPr>
                  <w:r>
                    <w:rPr>
                      <w:sz w:val="18"/>
                      <w:szCs w:val="18"/>
                    </w:rPr>
                    <w:t>60</w:t>
                  </w:r>
                </w:p>
              </w:tc>
              <w:tc>
                <w:tcPr>
                  <w:tcW w:w="914" w:type="dxa"/>
                  <w:tcBorders>
                    <w:top w:val="nil"/>
                    <w:left w:val="nil"/>
                    <w:bottom w:val="single" w:color="auto" w:sz="4" w:space="0"/>
                    <w:right w:val="single" w:color="auto" w:sz="4" w:space="0"/>
                  </w:tcBorders>
                  <w:vAlign w:val="center"/>
                </w:tcPr>
                <w:p w14:paraId="7F0D670A">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549D5526">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07DF9767">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F08FE5F">
                  <w:pPr>
                    <w:widowControl/>
                    <w:jc w:val="center"/>
                    <w:rPr>
                      <w:rFonts w:ascii="宋体" w:hAnsi="宋体" w:cs="宋体"/>
                      <w:kern w:val="0"/>
                      <w:sz w:val="18"/>
                      <w:szCs w:val="18"/>
                    </w:rPr>
                  </w:pPr>
                  <w:r>
                    <w:rPr>
                      <w:rFonts w:hint="eastAsia" w:ascii="宋体" w:hAnsi="宋体" w:cs="宋体"/>
                      <w:kern w:val="0"/>
                      <w:sz w:val="18"/>
                      <w:szCs w:val="18"/>
                    </w:rPr>
                    <w:t>外购</w:t>
                  </w:r>
                </w:p>
              </w:tc>
            </w:tr>
            <w:tr w14:paraId="5357E7A6">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9B22FC7">
                  <w:pPr>
                    <w:widowControl/>
                    <w:jc w:val="center"/>
                    <w:rPr>
                      <w:kern w:val="0"/>
                      <w:sz w:val="18"/>
                      <w:szCs w:val="18"/>
                    </w:rPr>
                  </w:pPr>
                  <w:r>
                    <w:rPr>
                      <w:kern w:val="0"/>
                      <w:sz w:val="18"/>
                      <w:szCs w:val="18"/>
                    </w:rPr>
                    <w:t>27</w:t>
                  </w:r>
                </w:p>
              </w:tc>
              <w:tc>
                <w:tcPr>
                  <w:tcW w:w="2619" w:type="dxa"/>
                  <w:tcBorders>
                    <w:top w:val="nil"/>
                    <w:left w:val="nil"/>
                    <w:bottom w:val="single" w:color="auto" w:sz="4" w:space="0"/>
                    <w:right w:val="single" w:color="auto" w:sz="4" w:space="0"/>
                  </w:tcBorders>
                  <w:vAlign w:val="center"/>
                </w:tcPr>
                <w:p w14:paraId="5AE87AA1">
                  <w:pPr>
                    <w:widowControl/>
                    <w:jc w:val="center"/>
                    <w:rPr>
                      <w:rFonts w:ascii="宋体" w:hAnsi="宋体" w:cs="宋体"/>
                      <w:kern w:val="0"/>
                      <w:sz w:val="18"/>
                      <w:szCs w:val="18"/>
                    </w:rPr>
                  </w:pPr>
                  <w:r>
                    <w:rPr>
                      <w:rFonts w:hint="eastAsia" w:ascii="宋体" w:hAnsi="宋体" w:cs="宋体"/>
                      <w:kern w:val="0"/>
                      <w:sz w:val="18"/>
                      <w:szCs w:val="18"/>
                    </w:rPr>
                    <w:t>纳氏试剂</w:t>
                  </w:r>
                </w:p>
              </w:tc>
              <w:tc>
                <w:tcPr>
                  <w:tcW w:w="1081" w:type="dxa"/>
                  <w:tcBorders>
                    <w:top w:val="nil"/>
                    <w:left w:val="nil"/>
                    <w:bottom w:val="single" w:color="auto" w:sz="4" w:space="0"/>
                    <w:right w:val="single" w:color="auto" w:sz="4" w:space="0"/>
                  </w:tcBorders>
                  <w:vAlign w:val="center"/>
                </w:tcPr>
                <w:p w14:paraId="68FCC0E0">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0ADC30F2">
                  <w:pPr>
                    <w:jc w:val="center"/>
                    <w:rPr>
                      <w:sz w:val="18"/>
                      <w:szCs w:val="18"/>
                    </w:rPr>
                  </w:pPr>
                  <w:r>
                    <w:rPr>
                      <w:sz w:val="18"/>
                      <w:szCs w:val="18"/>
                    </w:rPr>
                    <w:t>60</w:t>
                  </w:r>
                </w:p>
              </w:tc>
              <w:tc>
                <w:tcPr>
                  <w:tcW w:w="914" w:type="dxa"/>
                  <w:tcBorders>
                    <w:top w:val="nil"/>
                    <w:left w:val="nil"/>
                    <w:bottom w:val="single" w:color="auto" w:sz="4" w:space="0"/>
                    <w:right w:val="single" w:color="auto" w:sz="4" w:space="0"/>
                  </w:tcBorders>
                  <w:vAlign w:val="center"/>
                </w:tcPr>
                <w:p w14:paraId="20070BC5">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18582AD0">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4BE4165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075DABC2">
                  <w:pPr>
                    <w:widowControl/>
                    <w:jc w:val="center"/>
                    <w:rPr>
                      <w:rFonts w:ascii="宋体" w:hAnsi="宋体" w:cs="宋体"/>
                      <w:kern w:val="0"/>
                      <w:sz w:val="18"/>
                      <w:szCs w:val="18"/>
                    </w:rPr>
                  </w:pPr>
                  <w:r>
                    <w:rPr>
                      <w:rFonts w:hint="eastAsia" w:ascii="宋体" w:hAnsi="宋体" w:cs="宋体"/>
                      <w:kern w:val="0"/>
                      <w:sz w:val="18"/>
                      <w:szCs w:val="18"/>
                    </w:rPr>
                    <w:t>外购</w:t>
                  </w:r>
                </w:p>
              </w:tc>
            </w:tr>
            <w:tr w14:paraId="6726F50C">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20096EF">
                  <w:pPr>
                    <w:widowControl/>
                    <w:jc w:val="center"/>
                    <w:rPr>
                      <w:kern w:val="0"/>
                      <w:sz w:val="18"/>
                      <w:szCs w:val="18"/>
                    </w:rPr>
                  </w:pPr>
                  <w:r>
                    <w:rPr>
                      <w:kern w:val="0"/>
                      <w:sz w:val="18"/>
                      <w:szCs w:val="18"/>
                    </w:rPr>
                    <w:t>28</w:t>
                  </w:r>
                </w:p>
              </w:tc>
              <w:tc>
                <w:tcPr>
                  <w:tcW w:w="2619" w:type="dxa"/>
                  <w:tcBorders>
                    <w:top w:val="nil"/>
                    <w:left w:val="nil"/>
                    <w:bottom w:val="single" w:color="auto" w:sz="4" w:space="0"/>
                    <w:right w:val="single" w:color="auto" w:sz="4" w:space="0"/>
                  </w:tcBorders>
                  <w:vAlign w:val="center"/>
                </w:tcPr>
                <w:p w14:paraId="15A856B4">
                  <w:pPr>
                    <w:widowControl/>
                    <w:jc w:val="center"/>
                    <w:rPr>
                      <w:rFonts w:ascii="宋体" w:hAnsi="宋体" w:cs="宋体"/>
                      <w:kern w:val="0"/>
                      <w:sz w:val="18"/>
                      <w:szCs w:val="18"/>
                    </w:rPr>
                  </w:pPr>
                  <w:r>
                    <w:rPr>
                      <w:rFonts w:hint="eastAsia" w:ascii="宋体" w:hAnsi="宋体" w:cs="宋体"/>
                      <w:kern w:val="0"/>
                      <w:sz w:val="18"/>
                      <w:szCs w:val="18"/>
                    </w:rPr>
                    <w:t>硼氢化钾</w:t>
                  </w:r>
                  <w:r>
                    <w:rPr>
                      <w:kern w:val="0"/>
                      <w:sz w:val="18"/>
                      <w:szCs w:val="18"/>
                    </w:rPr>
                    <w:t>(</w:t>
                  </w:r>
                  <w:r>
                    <w:rPr>
                      <w:rFonts w:hint="eastAsia" w:ascii="宋体" w:hAnsi="宋体" w:cs="宋体"/>
                      <w:kern w:val="0"/>
                      <w:sz w:val="18"/>
                      <w:szCs w:val="18"/>
                    </w:rPr>
                    <w:t>易制爆）</w:t>
                  </w:r>
                </w:p>
              </w:tc>
              <w:tc>
                <w:tcPr>
                  <w:tcW w:w="1081" w:type="dxa"/>
                  <w:tcBorders>
                    <w:top w:val="nil"/>
                    <w:left w:val="nil"/>
                    <w:bottom w:val="single" w:color="auto" w:sz="4" w:space="0"/>
                    <w:right w:val="single" w:color="auto" w:sz="4" w:space="0"/>
                  </w:tcBorders>
                  <w:vAlign w:val="center"/>
                </w:tcPr>
                <w:p w14:paraId="5559B674">
                  <w:pPr>
                    <w:widowControl/>
                    <w:jc w:val="center"/>
                    <w:rPr>
                      <w:kern w:val="0"/>
                      <w:sz w:val="18"/>
                      <w:szCs w:val="18"/>
                    </w:rPr>
                  </w:pPr>
                  <w:r>
                    <w:rPr>
                      <w:kern w:val="0"/>
                      <w:sz w:val="18"/>
                      <w:szCs w:val="18"/>
                    </w:rPr>
                    <w:t>100g/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017F6B08">
                  <w:pPr>
                    <w:jc w:val="center"/>
                    <w:rPr>
                      <w:sz w:val="18"/>
                      <w:szCs w:val="18"/>
                    </w:rPr>
                  </w:pPr>
                  <w:r>
                    <w:rPr>
                      <w:sz w:val="18"/>
                      <w:szCs w:val="18"/>
                    </w:rPr>
                    <w:t>60</w:t>
                  </w:r>
                </w:p>
              </w:tc>
              <w:tc>
                <w:tcPr>
                  <w:tcW w:w="914" w:type="dxa"/>
                  <w:tcBorders>
                    <w:top w:val="nil"/>
                    <w:left w:val="nil"/>
                    <w:bottom w:val="single" w:color="auto" w:sz="4" w:space="0"/>
                    <w:right w:val="single" w:color="auto" w:sz="4" w:space="0"/>
                  </w:tcBorders>
                  <w:vAlign w:val="center"/>
                </w:tcPr>
                <w:p w14:paraId="63761D90">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1712924F">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6820FA5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506AF67">
                  <w:pPr>
                    <w:widowControl/>
                    <w:jc w:val="center"/>
                    <w:rPr>
                      <w:rFonts w:ascii="宋体" w:hAnsi="宋体" w:cs="宋体"/>
                      <w:kern w:val="0"/>
                      <w:sz w:val="18"/>
                      <w:szCs w:val="18"/>
                    </w:rPr>
                  </w:pPr>
                  <w:r>
                    <w:rPr>
                      <w:rFonts w:hint="eastAsia" w:ascii="宋体" w:hAnsi="宋体" w:cs="宋体"/>
                      <w:kern w:val="0"/>
                      <w:sz w:val="18"/>
                      <w:szCs w:val="18"/>
                    </w:rPr>
                    <w:t>外购</w:t>
                  </w:r>
                </w:p>
              </w:tc>
            </w:tr>
            <w:tr w14:paraId="24094989">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ACC1EAC">
                  <w:pPr>
                    <w:widowControl/>
                    <w:jc w:val="center"/>
                    <w:rPr>
                      <w:kern w:val="0"/>
                      <w:sz w:val="18"/>
                      <w:szCs w:val="18"/>
                    </w:rPr>
                  </w:pPr>
                  <w:r>
                    <w:rPr>
                      <w:kern w:val="0"/>
                      <w:sz w:val="18"/>
                      <w:szCs w:val="18"/>
                    </w:rPr>
                    <w:t>29</w:t>
                  </w:r>
                </w:p>
              </w:tc>
              <w:tc>
                <w:tcPr>
                  <w:tcW w:w="2619" w:type="dxa"/>
                  <w:tcBorders>
                    <w:top w:val="nil"/>
                    <w:left w:val="nil"/>
                    <w:bottom w:val="single" w:color="auto" w:sz="4" w:space="0"/>
                    <w:right w:val="single" w:color="auto" w:sz="4" w:space="0"/>
                  </w:tcBorders>
                  <w:vAlign w:val="center"/>
                </w:tcPr>
                <w:p w14:paraId="019B5812">
                  <w:pPr>
                    <w:widowControl/>
                    <w:jc w:val="center"/>
                    <w:rPr>
                      <w:rFonts w:ascii="宋体" w:hAnsi="宋体" w:cs="宋体"/>
                      <w:kern w:val="0"/>
                      <w:sz w:val="18"/>
                      <w:szCs w:val="18"/>
                    </w:rPr>
                  </w:pPr>
                  <w:r>
                    <w:rPr>
                      <w:rFonts w:hint="eastAsia" w:ascii="宋体" w:hAnsi="宋体" w:cs="宋体"/>
                      <w:kern w:val="0"/>
                      <w:sz w:val="18"/>
                      <w:szCs w:val="18"/>
                    </w:rPr>
                    <w:t>医用酒精</w:t>
                  </w:r>
                  <w:r>
                    <w:rPr>
                      <w:kern w:val="0"/>
                      <w:sz w:val="18"/>
                      <w:szCs w:val="18"/>
                    </w:rPr>
                    <w:t>75%</w:t>
                  </w:r>
                </w:p>
              </w:tc>
              <w:tc>
                <w:tcPr>
                  <w:tcW w:w="1081" w:type="dxa"/>
                  <w:tcBorders>
                    <w:top w:val="nil"/>
                    <w:left w:val="nil"/>
                    <w:bottom w:val="single" w:color="auto" w:sz="4" w:space="0"/>
                    <w:right w:val="single" w:color="auto" w:sz="4" w:space="0"/>
                  </w:tcBorders>
                  <w:vAlign w:val="center"/>
                </w:tcPr>
                <w:p w14:paraId="12AD1925">
                  <w:pPr>
                    <w:widowControl/>
                    <w:jc w:val="center"/>
                    <w:rPr>
                      <w:kern w:val="0"/>
                      <w:sz w:val="18"/>
                      <w:szCs w:val="18"/>
                    </w:rPr>
                  </w:pPr>
                  <w:r>
                    <w:rPr>
                      <w:kern w:val="0"/>
                      <w:sz w:val="18"/>
                      <w:szCs w:val="18"/>
                    </w:rPr>
                    <w:t>2.5L/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5C7D6801">
                  <w:pPr>
                    <w:jc w:val="center"/>
                    <w:rPr>
                      <w:sz w:val="18"/>
                      <w:szCs w:val="18"/>
                    </w:rPr>
                  </w:pPr>
                  <w:r>
                    <w:rPr>
                      <w:sz w:val="18"/>
                      <w:szCs w:val="18"/>
                    </w:rPr>
                    <w:t>60</w:t>
                  </w:r>
                </w:p>
              </w:tc>
              <w:tc>
                <w:tcPr>
                  <w:tcW w:w="914" w:type="dxa"/>
                  <w:tcBorders>
                    <w:top w:val="nil"/>
                    <w:left w:val="nil"/>
                    <w:bottom w:val="single" w:color="auto" w:sz="4" w:space="0"/>
                    <w:right w:val="single" w:color="auto" w:sz="4" w:space="0"/>
                  </w:tcBorders>
                  <w:vAlign w:val="center"/>
                </w:tcPr>
                <w:p w14:paraId="708AAA1D">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3C5AE80D">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5728EDC2">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CFA4BDF">
                  <w:pPr>
                    <w:widowControl/>
                    <w:jc w:val="center"/>
                    <w:rPr>
                      <w:rFonts w:ascii="宋体" w:hAnsi="宋体" w:cs="宋体"/>
                      <w:kern w:val="0"/>
                      <w:sz w:val="18"/>
                      <w:szCs w:val="18"/>
                    </w:rPr>
                  </w:pPr>
                  <w:r>
                    <w:rPr>
                      <w:rFonts w:hint="eastAsia" w:ascii="宋体" w:hAnsi="宋体" w:cs="宋体"/>
                      <w:kern w:val="0"/>
                      <w:sz w:val="18"/>
                      <w:szCs w:val="18"/>
                    </w:rPr>
                    <w:t>外购</w:t>
                  </w:r>
                </w:p>
              </w:tc>
            </w:tr>
            <w:tr w14:paraId="6BC05B8C">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389CE29">
                  <w:pPr>
                    <w:widowControl/>
                    <w:jc w:val="center"/>
                    <w:rPr>
                      <w:kern w:val="0"/>
                      <w:sz w:val="18"/>
                      <w:szCs w:val="18"/>
                    </w:rPr>
                  </w:pPr>
                  <w:r>
                    <w:rPr>
                      <w:kern w:val="0"/>
                      <w:sz w:val="18"/>
                      <w:szCs w:val="18"/>
                    </w:rPr>
                    <w:t>30</w:t>
                  </w:r>
                </w:p>
              </w:tc>
              <w:tc>
                <w:tcPr>
                  <w:tcW w:w="2619" w:type="dxa"/>
                  <w:tcBorders>
                    <w:top w:val="nil"/>
                    <w:left w:val="nil"/>
                    <w:bottom w:val="single" w:color="auto" w:sz="4" w:space="0"/>
                    <w:right w:val="single" w:color="auto" w:sz="4" w:space="0"/>
                  </w:tcBorders>
                  <w:vAlign w:val="center"/>
                </w:tcPr>
                <w:p w14:paraId="0110220B">
                  <w:pPr>
                    <w:widowControl/>
                    <w:jc w:val="center"/>
                    <w:rPr>
                      <w:rFonts w:ascii="宋体" w:hAnsi="宋体" w:cs="宋体"/>
                      <w:kern w:val="0"/>
                      <w:sz w:val="18"/>
                      <w:szCs w:val="18"/>
                    </w:rPr>
                  </w:pPr>
                  <w:r>
                    <w:rPr>
                      <w:rFonts w:hint="eastAsia" w:ascii="宋体" w:hAnsi="宋体" w:cs="宋体"/>
                      <w:kern w:val="0"/>
                      <w:sz w:val="18"/>
                      <w:szCs w:val="18"/>
                    </w:rPr>
                    <w:t>碳酸氢钠</w:t>
                  </w:r>
                </w:p>
              </w:tc>
              <w:tc>
                <w:tcPr>
                  <w:tcW w:w="1081" w:type="dxa"/>
                  <w:tcBorders>
                    <w:top w:val="nil"/>
                    <w:left w:val="nil"/>
                    <w:bottom w:val="single" w:color="auto" w:sz="4" w:space="0"/>
                    <w:right w:val="single" w:color="auto" w:sz="4" w:space="0"/>
                  </w:tcBorders>
                  <w:vAlign w:val="center"/>
                </w:tcPr>
                <w:p w14:paraId="299C54F2">
                  <w:pPr>
                    <w:widowControl/>
                    <w:jc w:val="center"/>
                    <w:rPr>
                      <w:kern w:val="0"/>
                      <w:sz w:val="18"/>
                      <w:szCs w:val="18"/>
                    </w:rPr>
                  </w:pPr>
                  <w:r>
                    <w:rPr>
                      <w:kern w:val="0"/>
                      <w:sz w:val="18"/>
                      <w:szCs w:val="18"/>
                    </w:rPr>
                    <w:t>500g/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7B24F160">
                  <w:pPr>
                    <w:jc w:val="center"/>
                    <w:rPr>
                      <w:sz w:val="18"/>
                      <w:szCs w:val="18"/>
                    </w:rPr>
                  </w:pPr>
                  <w:r>
                    <w:rPr>
                      <w:sz w:val="18"/>
                      <w:szCs w:val="18"/>
                    </w:rPr>
                    <w:t>57</w:t>
                  </w:r>
                </w:p>
              </w:tc>
              <w:tc>
                <w:tcPr>
                  <w:tcW w:w="914" w:type="dxa"/>
                  <w:tcBorders>
                    <w:top w:val="nil"/>
                    <w:left w:val="nil"/>
                    <w:bottom w:val="single" w:color="auto" w:sz="4" w:space="0"/>
                    <w:right w:val="single" w:color="auto" w:sz="4" w:space="0"/>
                  </w:tcBorders>
                  <w:vAlign w:val="center"/>
                </w:tcPr>
                <w:p w14:paraId="722511BD">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350CBCCC">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7A07250E">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3D4F3885">
                  <w:pPr>
                    <w:widowControl/>
                    <w:jc w:val="center"/>
                    <w:rPr>
                      <w:rFonts w:ascii="宋体" w:hAnsi="宋体" w:cs="宋体"/>
                      <w:kern w:val="0"/>
                      <w:sz w:val="18"/>
                      <w:szCs w:val="18"/>
                    </w:rPr>
                  </w:pPr>
                  <w:r>
                    <w:rPr>
                      <w:rFonts w:hint="eastAsia" w:ascii="宋体" w:hAnsi="宋体" w:cs="宋体"/>
                      <w:kern w:val="0"/>
                      <w:sz w:val="18"/>
                      <w:szCs w:val="18"/>
                    </w:rPr>
                    <w:t>外购</w:t>
                  </w:r>
                </w:p>
              </w:tc>
            </w:tr>
            <w:tr w14:paraId="53AC11DA">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68F5DECF">
                  <w:pPr>
                    <w:widowControl/>
                    <w:jc w:val="center"/>
                    <w:rPr>
                      <w:kern w:val="0"/>
                      <w:sz w:val="18"/>
                      <w:szCs w:val="18"/>
                    </w:rPr>
                  </w:pPr>
                  <w:r>
                    <w:rPr>
                      <w:kern w:val="0"/>
                      <w:sz w:val="18"/>
                      <w:szCs w:val="18"/>
                    </w:rPr>
                    <w:t>31</w:t>
                  </w:r>
                </w:p>
              </w:tc>
              <w:tc>
                <w:tcPr>
                  <w:tcW w:w="2619" w:type="dxa"/>
                  <w:tcBorders>
                    <w:top w:val="nil"/>
                    <w:left w:val="nil"/>
                    <w:bottom w:val="single" w:color="auto" w:sz="4" w:space="0"/>
                    <w:right w:val="single" w:color="auto" w:sz="4" w:space="0"/>
                  </w:tcBorders>
                  <w:vAlign w:val="center"/>
                </w:tcPr>
                <w:p w14:paraId="6511236E">
                  <w:pPr>
                    <w:widowControl/>
                    <w:jc w:val="center"/>
                    <w:rPr>
                      <w:rFonts w:ascii="宋体" w:hAnsi="宋体" w:cs="宋体"/>
                      <w:kern w:val="0"/>
                      <w:sz w:val="18"/>
                      <w:szCs w:val="18"/>
                    </w:rPr>
                  </w:pPr>
                  <w:r>
                    <w:rPr>
                      <w:rFonts w:hint="eastAsia" w:ascii="宋体" w:hAnsi="宋体" w:cs="宋体"/>
                      <w:kern w:val="0"/>
                      <w:sz w:val="18"/>
                      <w:szCs w:val="18"/>
                    </w:rPr>
                    <w:t>硫脲</w:t>
                  </w:r>
                </w:p>
              </w:tc>
              <w:tc>
                <w:tcPr>
                  <w:tcW w:w="1081" w:type="dxa"/>
                  <w:tcBorders>
                    <w:top w:val="nil"/>
                    <w:left w:val="nil"/>
                    <w:bottom w:val="single" w:color="auto" w:sz="4" w:space="0"/>
                    <w:right w:val="single" w:color="auto" w:sz="4" w:space="0"/>
                  </w:tcBorders>
                  <w:vAlign w:val="center"/>
                </w:tcPr>
                <w:p w14:paraId="72D60269">
                  <w:pPr>
                    <w:widowControl/>
                    <w:jc w:val="center"/>
                    <w:rPr>
                      <w:kern w:val="0"/>
                      <w:sz w:val="18"/>
                      <w:szCs w:val="18"/>
                    </w:rPr>
                  </w:pPr>
                  <w:r>
                    <w:rPr>
                      <w:kern w:val="0"/>
                      <w:sz w:val="18"/>
                      <w:szCs w:val="18"/>
                    </w:rPr>
                    <w:t>500g/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2FFF8BD3">
                  <w:pPr>
                    <w:jc w:val="center"/>
                    <w:rPr>
                      <w:sz w:val="18"/>
                      <w:szCs w:val="18"/>
                    </w:rPr>
                  </w:pPr>
                  <w:r>
                    <w:rPr>
                      <w:sz w:val="18"/>
                      <w:szCs w:val="18"/>
                    </w:rPr>
                    <w:t>54</w:t>
                  </w:r>
                </w:p>
              </w:tc>
              <w:tc>
                <w:tcPr>
                  <w:tcW w:w="914" w:type="dxa"/>
                  <w:tcBorders>
                    <w:top w:val="nil"/>
                    <w:left w:val="nil"/>
                    <w:bottom w:val="single" w:color="auto" w:sz="4" w:space="0"/>
                    <w:right w:val="single" w:color="auto" w:sz="4" w:space="0"/>
                  </w:tcBorders>
                  <w:vAlign w:val="center"/>
                </w:tcPr>
                <w:p w14:paraId="639EF2AD">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28249EEF">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17476B64">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3E0838C">
                  <w:pPr>
                    <w:widowControl/>
                    <w:jc w:val="center"/>
                    <w:rPr>
                      <w:rFonts w:ascii="宋体" w:hAnsi="宋体" w:cs="宋体"/>
                      <w:kern w:val="0"/>
                      <w:sz w:val="18"/>
                      <w:szCs w:val="18"/>
                    </w:rPr>
                  </w:pPr>
                  <w:r>
                    <w:rPr>
                      <w:rFonts w:hint="eastAsia" w:ascii="宋体" w:hAnsi="宋体" w:cs="宋体"/>
                      <w:kern w:val="0"/>
                      <w:sz w:val="18"/>
                      <w:szCs w:val="18"/>
                    </w:rPr>
                    <w:t>外购</w:t>
                  </w:r>
                </w:p>
              </w:tc>
            </w:tr>
            <w:tr w14:paraId="0C4C037D">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C23FAD2">
                  <w:pPr>
                    <w:widowControl/>
                    <w:jc w:val="center"/>
                    <w:rPr>
                      <w:kern w:val="0"/>
                      <w:sz w:val="18"/>
                      <w:szCs w:val="18"/>
                    </w:rPr>
                  </w:pPr>
                  <w:r>
                    <w:rPr>
                      <w:kern w:val="0"/>
                      <w:sz w:val="18"/>
                      <w:szCs w:val="18"/>
                    </w:rPr>
                    <w:t>32</w:t>
                  </w:r>
                </w:p>
              </w:tc>
              <w:tc>
                <w:tcPr>
                  <w:tcW w:w="2619" w:type="dxa"/>
                  <w:tcBorders>
                    <w:top w:val="nil"/>
                    <w:left w:val="nil"/>
                    <w:bottom w:val="single" w:color="auto" w:sz="4" w:space="0"/>
                    <w:right w:val="single" w:color="auto" w:sz="4" w:space="0"/>
                  </w:tcBorders>
                  <w:vAlign w:val="center"/>
                </w:tcPr>
                <w:p w14:paraId="790106A6">
                  <w:pPr>
                    <w:widowControl/>
                    <w:jc w:val="center"/>
                    <w:rPr>
                      <w:rFonts w:ascii="宋体" w:hAnsi="宋体" w:cs="宋体"/>
                      <w:kern w:val="0"/>
                      <w:sz w:val="18"/>
                      <w:szCs w:val="18"/>
                    </w:rPr>
                  </w:pPr>
                  <w:r>
                    <w:rPr>
                      <w:rFonts w:hint="eastAsia" w:ascii="宋体" w:hAnsi="宋体" w:cs="宋体"/>
                      <w:kern w:val="0"/>
                      <w:sz w:val="18"/>
                      <w:szCs w:val="18"/>
                    </w:rPr>
                    <w:t>正庚烷</w:t>
                  </w:r>
                  <w:r>
                    <w:rPr>
                      <w:kern w:val="0"/>
                      <w:sz w:val="18"/>
                      <w:szCs w:val="18"/>
                    </w:rPr>
                    <w:t>,HPLC</w:t>
                  </w:r>
                </w:p>
              </w:tc>
              <w:tc>
                <w:tcPr>
                  <w:tcW w:w="1081" w:type="dxa"/>
                  <w:tcBorders>
                    <w:top w:val="nil"/>
                    <w:left w:val="nil"/>
                    <w:bottom w:val="single" w:color="auto" w:sz="4" w:space="0"/>
                    <w:right w:val="single" w:color="auto" w:sz="4" w:space="0"/>
                  </w:tcBorders>
                  <w:vAlign w:val="center"/>
                </w:tcPr>
                <w:p w14:paraId="1C2E1387">
                  <w:pPr>
                    <w:widowControl/>
                    <w:jc w:val="center"/>
                    <w:rPr>
                      <w:kern w:val="0"/>
                      <w:sz w:val="18"/>
                      <w:szCs w:val="18"/>
                    </w:rPr>
                  </w:pPr>
                  <w:r>
                    <w:rPr>
                      <w:kern w:val="0"/>
                      <w:sz w:val="18"/>
                      <w:szCs w:val="18"/>
                    </w:rPr>
                    <w:t>4L/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4C8D1548">
                  <w:pPr>
                    <w:jc w:val="center"/>
                    <w:rPr>
                      <w:sz w:val="18"/>
                      <w:szCs w:val="18"/>
                    </w:rPr>
                  </w:pPr>
                  <w:r>
                    <w:rPr>
                      <w:sz w:val="18"/>
                      <w:szCs w:val="18"/>
                    </w:rPr>
                    <w:t>48</w:t>
                  </w:r>
                </w:p>
              </w:tc>
              <w:tc>
                <w:tcPr>
                  <w:tcW w:w="914" w:type="dxa"/>
                  <w:tcBorders>
                    <w:top w:val="nil"/>
                    <w:left w:val="nil"/>
                    <w:bottom w:val="single" w:color="auto" w:sz="4" w:space="0"/>
                    <w:right w:val="single" w:color="auto" w:sz="4" w:space="0"/>
                  </w:tcBorders>
                  <w:vAlign w:val="center"/>
                </w:tcPr>
                <w:p w14:paraId="2F16EF1A">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4389FD29">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12C460F5">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B4618C3">
                  <w:pPr>
                    <w:widowControl/>
                    <w:jc w:val="center"/>
                    <w:rPr>
                      <w:rFonts w:ascii="宋体" w:hAnsi="宋体" w:cs="宋体"/>
                      <w:kern w:val="0"/>
                      <w:sz w:val="18"/>
                      <w:szCs w:val="18"/>
                    </w:rPr>
                  </w:pPr>
                  <w:r>
                    <w:rPr>
                      <w:rFonts w:hint="eastAsia" w:ascii="宋体" w:hAnsi="宋体" w:cs="宋体"/>
                      <w:kern w:val="0"/>
                      <w:sz w:val="18"/>
                      <w:szCs w:val="18"/>
                    </w:rPr>
                    <w:t>外购</w:t>
                  </w:r>
                </w:p>
              </w:tc>
            </w:tr>
            <w:tr w14:paraId="1B49D5EE">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E5265AF">
                  <w:pPr>
                    <w:widowControl/>
                    <w:jc w:val="center"/>
                    <w:rPr>
                      <w:kern w:val="0"/>
                      <w:sz w:val="18"/>
                      <w:szCs w:val="18"/>
                    </w:rPr>
                  </w:pPr>
                  <w:r>
                    <w:rPr>
                      <w:kern w:val="0"/>
                      <w:sz w:val="18"/>
                      <w:szCs w:val="18"/>
                    </w:rPr>
                    <w:t>33</w:t>
                  </w:r>
                </w:p>
              </w:tc>
              <w:tc>
                <w:tcPr>
                  <w:tcW w:w="2619" w:type="dxa"/>
                  <w:tcBorders>
                    <w:top w:val="nil"/>
                    <w:left w:val="nil"/>
                    <w:bottom w:val="single" w:color="auto" w:sz="4" w:space="0"/>
                    <w:right w:val="single" w:color="auto" w:sz="4" w:space="0"/>
                  </w:tcBorders>
                  <w:vAlign w:val="center"/>
                </w:tcPr>
                <w:p w14:paraId="0C5EB32C">
                  <w:pPr>
                    <w:widowControl/>
                    <w:jc w:val="center"/>
                    <w:rPr>
                      <w:rFonts w:ascii="宋体" w:hAnsi="宋体" w:cs="宋体"/>
                      <w:kern w:val="0"/>
                      <w:sz w:val="18"/>
                      <w:szCs w:val="18"/>
                    </w:rPr>
                  </w:pPr>
                  <w:r>
                    <w:rPr>
                      <w:rFonts w:hint="eastAsia" w:ascii="宋体" w:hAnsi="宋体" w:cs="宋体"/>
                      <w:kern w:val="0"/>
                      <w:sz w:val="18"/>
                      <w:szCs w:val="18"/>
                    </w:rPr>
                    <w:t>亚铁氰化钾三水合物，</w:t>
                  </w:r>
                  <w:r>
                    <w:rPr>
                      <w:kern w:val="0"/>
                      <w:sz w:val="18"/>
                      <w:szCs w:val="18"/>
                    </w:rPr>
                    <w:t>for analysis</w:t>
                  </w:r>
                  <w:r>
                    <w:rPr>
                      <w:rFonts w:hint="eastAsia" w:ascii="宋体" w:hAnsi="宋体" w:cs="宋体"/>
                      <w:kern w:val="0"/>
                      <w:sz w:val="18"/>
                      <w:szCs w:val="18"/>
                    </w:rPr>
                    <w:t>，</w:t>
                  </w:r>
                  <w:r>
                    <w:rPr>
                      <w:kern w:val="0"/>
                      <w:sz w:val="18"/>
                      <w:szCs w:val="18"/>
                    </w:rPr>
                    <w:t>98.0%</w:t>
                  </w:r>
                </w:p>
              </w:tc>
              <w:tc>
                <w:tcPr>
                  <w:tcW w:w="1081" w:type="dxa"/>
                  <w:tcBorders>
                    <w:top w:val="nil"/>
                    <w:left w:val="nil"/>
                    <w:bottom w:val="single" w:color="auto" w:sz="4" w:space="0"/>
                    <w:right w:val="single" w:color="auto" w:sz="4" w:space="0"/>
                  </w:tcBorders>
                  <w:vAlign w:val="center"/>
                </w:tcPr>
                <w:p w14:paraId="41820ED9">
                  <w:pPr>
                    <w:widowControl/>
                    <w:jc w:val="center"/>
                    <w:rPr>
                      <w:kern w:val="0"/>
                      <w:sz w:val="18"/>
                      <w:szCs w:val="18"/>
                    </w:rPr>
                  </w:pPr>
                  <w:r>
                    <w:rPr>
                      <w:kern w:val="0"/>
                      <w:sz w:val="18"/>
                      <w:szCs w:val="18"/>
                    </w:rPr>
                    <w:t>500g/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1E13509A">
                  <w:pPr>
                    <w:jc w:val="center"/>
                    <w:rPr>
                      <w:sz w:val="18"/>
                      <w:szCs w:val="18"/>
                    </w:rPr>
                  </w:pPr>
                  <w:r>
                    <w:rPr>
                      <w:sz w:val="18"/>
                      <w:szCs w:val="18"/>
                    </w:rPr>
                    <w:t>45</w:t>
                  </w:r>
                </w:p>
              </w:tc>
              <w:tc>
                <w:tcPr>
                  <w:tcW w:w="914" w:type="dxa"/>
                  <w:tcBorders>
                    <w:top w:val="nil"/>
                    <w:left w:val="nil"/>
                    <w:bottom w:val="single" w:color="auto" w:sz="4" w:space="0"/>
                    <w:right w:val="single" w:color="auto" w:sz="4" w:space="0"/>
                  </w:tcBorders>
                  <w:vAlign w:val="center"/>
                </w:tcPr>
                <w:p w14:paraId="28197EC6">
                  <w:pPr>
                    <w:jc w:val="center"/>
                    <w:rPr>
                      <w:sz w:val="18"/>
                      <w:szCs w:val="18"/>
                    </w:rPr>
                  </w:pPr>
                  <w:r>
                    <w:rPr>
                      <w:sz w:val="18"/>
                      <w:szCs w:val="18"/>
                    </w:rPr>
                    <w:t xml:space="preserve">2 </w:t>
                  </w:r>
                </w:p>
              </w:tc>
              <w:tc>
                <w:tcPr>
                  <w:tcW w:w="657" w:type="dxa"/>
                  <w:tcBorders>
                    <w:top w:val="nil"/>
                    <w:left w:val="nil"/>
                    <w:bottom w:val="single" w:color="auto" w:sz="4" w:space="0"/>
                    <w:right w:val="single" w:color="auto" w:sz="4" w:space="0"/>
                  </w:tcBorders>
                  <w:vAlign w:val="center"/>
                </w:tcPr>
                <w:p w14:paraId="62BEB3D2">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6C911E7B">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83D74FA">
                  <w:pPr>
                    <w:widowControl/>
                    <w:jc w:val="center"/>
                    <w:rPr>
                      <w:rFonts w:ascii="宋体" w:hAnsi="宋体" w:cs="宋体"/>
                      <w:kern w:val="0"/>
                      <w:sz w:val="18"/>
                      <w:szCs w:val="18"/>
                    </w:rPr>
                  </w:pPr>
                  <w:r>
                    <w:rPr>
                      <w:rFonts w:hint="eastAsia" w:ascii="宋体" w:hAnsi="宋体" w:cs="宋体"/>
                      <w:kern w:val="0"/>
                      <w:sz w:val="18"/>
                      <w:szCs w:val="18"/>
                    </w:rPr>
                    <w:t>外购</w:t>
                  </w:r>
                </w:p>
              </w:tc>
            </w:tr>
            <w:tr w14:paraId="37B84B1B">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4F8FD1C9">
                  <w:pPr>
                    <w:widowControl/>
                    <w:jc w:val="center"/>
                    <w:rPr>
                      <w:kern w:val="0"/>
                      <w:sz w:val="18"/>
                      <w:szCs w:val="18"/>
                    </w:rPr>
                  </w:pPr>
                  <w:r>
                    <w:rPr>
                      <w:kern w:val="0"/>
                      <w:sz w:val="18"/>
                      <w:szCs w:val="18"/>
                    </w:rPr>
                    <w:t>34</w:t>
                  </w:r>
                </w:p>
              </w:tc>
              <w:tc>
                <w:tcPr>
                  <w:tcW w:w="2619" w:type="dxa"/>
                  <w:tcBorders>
                    <w:top w:val="nil"/>
                    <w:left w:val="nil"/>
                    <w:bottom w:val="single" w:color="auto" w:sz="4" w:space="0"/>
                    <w:right w:val="single" w:color="auto" w:sz="4" w:space="0"/>
                  </w:tcBorders>
                  <w:vAlign w:val="center"/>
                </w:tcPr>
                <w:p w14:paraId="6E579455">
                  <w:pPr>
                    <w:widowControl/>
                    <w:jc w:val="center"/>
                    <w:rPr>
                      <w:kern w:val="0"/>
                      <w:sz w:val="18"/>
                      <w:szCs w:val="18"/>
                    </w:rPr>
                  </w:pPr>
                  <w:r>
                    <w:rPr>
                      <w:kern w:val="0"/>
                      <w:sz w:val="18"/>
                      <w:szCs w:val="18"/>
                    </w:rPr>
                    <w:t>1,10-</w:t>
                  </w:r>
                  <w:r>
                    <w:rPr>
                      <w:rFonts w:hint="eastAsia" w:ascii="宋体" w:hAnsi="宋体"/>
                      <w:kern w:val="0"/>
                      <w:sz w:val="18"/>
                      <w:szCs w:val="18"/>
                    </w:rPr>
                    <w:t>菲罗啉</w:t>
                  </w:r>
                  <w:r>
                    <w:rPr>
                      <w:kern w:val="0"/>
                      <w:sz w:val="18"/>
                      <w:szCs w:val="18"/>
                    </w:rPr>
                    <w:t>(</w:t>
                  </w:r>
                  <w:r>
                    <w:rPr>
                      <w:rFonts w:hint="eastAsia" w:ascii="宋体" w:hAnsi="宋体"/>
                      <w:kern w:val="0"/>
                      <w:sz w:val="18"/>
                      <w:szCs w:val="18"/>
                    </w:rPr>
                    <w:t>无水</w:t>
                  </w:r>
                  <w:r>
                    <w:rPr>
                      <w:kern w:val="0"/>
                      <w:sz w:val="18"/>
                      <w:szCs w:val="18"/>
                    </w:rPr>
                    <w:t>)</w:t>
                  </w:r>
                </w:p>
              </w:tc>
              <w:tc>
                <w:tcPr>
                  <w:tcW w:w="1081" w:type="dxa"/>
                  <w:tcBorders>
                    <w:top w:val="nil"/>
                    <w:left w:val="nil"/>
                    <w:bottom w:val="single" w:color="auto" w:sz="4" w:space="0"/>
                    <w:right w:val="single" w:color="auto" w:sz="4" w:space="0"/>
                  </w:tcBorders>
                  <w:vAlign w:val="center"/>
                </w:tcPr>
                <w:p w14:paraId="4E0B25C9">
                  <w:pPr>
                    <w:widowControl/>
                    <w:jc w:val="center"/>
                    <w:rPr>
                      <w:kern w:val="0"/>
                      <w:sz w:val="18"/>
                      <w:szCs w:val="18"/>
                    </w:rPr>
                  </w:pPr>
                  <w:r>
                    <w:rPr>
                      <w:kern w:val="0"/>
                      <w:sz w:val="18"/>
                      <w:szCs w:val="18"/>
                    </w:rPr>
                    <w:t>25g/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181C3714">
                  <w:pPr>
                    <w:jc w:val="center"/>
                    <w:rPr>
                      <w:sz w:val="18"/>
                      <w:szCs w:val="18"/>
                    </w:rPr>
                  </w:pPr>
                  <w:r>
                    <w:rPr>
                      <w:sz w:val="18"/>
                      <w:szCs w:val="18"/>
                    </w:rPr>
                    <w:t>15</w:t>
                  </w:r>
                </w:p>
              </w:tc>
              <w:tc>
                <w:tcPr>
                  <w:tcW w:w="914" w:type="dxa"/>
                  <w:tcBorders>
                    <w:top w:val="nil"/>
                    <w:left w:val="nil"/>
                    <w:bottom w:val="single" w:color="auto" w:sz="4" w:space="0"/>
                    <w:right w:val="single" w:color="auto" w:sz="4" w:space="0"/>
                  </w:tcBorders>
                  <w:vAlign w:val="center"/>
                </w:tcPr>
                <w:p w14:paraId="0025A820">
                  <w:pPr>
                    <w:jc w:val="center"/>
                    <w:rPr>
                      <w:sz w:val="18"/>
                      <w:szCs w:val="18"/>
                    </w:rPr>
                  </w:pPr>
                  <w:r>
                    <w:rPr>
                      <w:sz w:val="18"/>
                      <w:szCs w:val="18"/>
                    </w:rPr>
                    <w:t xml:space="preserve">1 </w:t>
                  </w:r>
                </w:p>
              </w:tc>
              <w:tc>
                <w:tcPr>
                  <w:tcW w:w="657" w:type="dxa"/>
                  <w:tcBorders>
                    <w:top w:val="nil"/>
                    <w:left w:val="nil"/>
                    <w:bottom w:val="single" w:color="auto" w:sz="4" w:space="0"/>
                    <w:right w:val="single" w:color="auto" w:sz="4" w:space="0"/>
                  </w:tcBorders>
                  <w:vAlign w:val="center"/>
                </w:tcPr>
                <w:p w14:paraId="09CD4102">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4A5DBD5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3F532C9A">
                  <w:pPr>
                    <w:widowControl/>
                    <w:jc w:val="center"/>
                    <w:rPr>
                      <w:rFonts w:ascii="宋体" w:hAnsi="宋体" w:cs="宋体"/>
                      <w:kern w:val="0"/>
                      <w:sz w:val="18"/>
                      <w:szCs w:val="18"/>
                    </w:rPr>
                  </w:pPr>
                  <w:r>
                    <w:rPr>
                      <w:rFonts w:hint="eastAsia" w:ascii="宋体" w:hAnsi="宋体" w:cs="宋体"/>
                      <w:kern w:val="0"/>
                      <w:sz w:val="18"/>
                      <w:szCs w:val="18"/>
                    </w:rPr>
                    <w:t>外购</w:t>
                  </w:r>
                </w:p>
              </w:tc>
            </w:tr>
            <w:tr w14:paraId="2FF6924F">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0F2F07F">
                  <w:pPr>
                    <w:widowControl/>
                    <w:jc w:val="center"/>
                    <w:rPr>
                      <w:kern w:val="0"/>
                      <w:sz w:val="18"/>
                      <w:szCs w:val="18"/>
                    </w:rPr>
                  </w:pPr>
                  <w:r>
                    <w:rPr>
                      <w:kern w:val="0"/>
                      <w:sz w:val="18"/>
                      <w:szCs w:val="18"/>
                    </w:rPr>
                    <w:t>35</w:t>
                  </w:r>
                </w:p>
              </w:tc>
              <w:tc>
                <w:tcPr>
                  <w:tcW w:w="2619" w:type="dxa"/>
                  <w:tcBorders>
                    <w:top w:val="nil"/>
                    <w:left w:val="nil"/>
                    <w:bottom w:val="single" w:color="auto" w:sz="4" w:space="0"/>
                    <w:right w:val="single" w:color="auto" w:sz="4" w:space="0"/>
                  </w:tcBorders>
                  <w:vAlign w:val="center"/>
                </w:tcPr>
                <w:p w14:paraId="1308F336">
                  <w:pPr>
                    <w:widowControl/>
                    <w:jc w:val="center"/>
                    <w:rPr>
                      <w:rFonts w:ascii="宋体" w:hAnsi="宋体" w:cs="宋体"/>
                      <w:kern w:val="0"/>
                      <w:sz w:val="18"/>
                      <w:szCs w:val="18"/>
                    </w:rPr>
                  </w:pPr>
                  <w:r>
                    <w:rPr>
                      <w:rFonts w:hint="eastAsia" w:ascii="宋体" w:hAnsi="宋体" w:cs="宋体"/>
                      <w:kern w:val="0"/>
                      <w:sz w:val="18"/>
                      <w:szCs w:val="18"/>
                    </w:rPr>
                    <w:t>碘化钾</w:t>
                  </w:r>
                </w:p>
              </w:tc>
              <w:tc>
                <w:tcPr>
                  <w:tcW w:w="1081" w:type="dxa"/>
                  <w:tcBorders>
                    <w:top w:val="nil"/>
                    <w:left w:val="nil"/>
                    <w:bottom w:val="single" w:color="auto" w:sz="4" w:space="0"/>
                    <w:right w:val="single" w:color="auto" w:sz="4" w:space="0"/>
                  </w:tcBorders>
                  <w:vAlign w:val="center"/>
                </w:tcPr>
                <w:p w14:paraId="2AC41294">
                  <w:pPr>
                    <w:widowControl/>
                    <w:jc w:val="center"/>
                    <w:rPr>
                      <w:kern w:val="0"/>
                      <w:sz w:val="18"/>
                      <w:szCs w:val="18"/>
                    </w:rPr>
                  </w:pPr>
                  <w:r>
                    <w:rPr>
                      <w:kern w:val="0"/>
                      <w:sz w:val="18"/>
                      <w:szCs w:val="18"/>
                    </w:rPr>
                    <w:t>500g/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79F8DB02">
                  <w:pPr>
                    <w:jc w:val="center"/>
                    <w:rPr>
                      <w:sz w:val="18"/>
                      <w:szCs w:val="18"/>
                    </w:rPr>
                  </w:pPr>
                  <w:r>
                    <w:rPr>
                      <w:sz w:val="18"/>
                      <w:szCs w:val="18"/>
                    </w:rPr>
                    <w:t>15</w:t>
                  </w:r>
                </w:p>
              </w:tc>
              <w:tc>
                <w:tcPr>
                  <w:tcW w:w="914" w:type="dxa"/>
                  <w:tcBorders>
                    <w:top w:val="nil"/>
                    <w:left w:val="nil"/>
                    <w:bottom w:val="single" w:color="auto" w:sz="4" w:space="0"/>
                    <w:right w:val="single" w:color="auto" w:sz="4" w:space="0"/>
                  </w:tcBorders>
                  <w:vAlign w:val="center"/>
                </w:tcPr>
                <w:p w14:paraId="34A0B3DA">
                  <w:pPr>
                    <w:jc w:val="center"/>
                    <w:rPr>
                      <w:sz w:val="18"/>
                      <w:szCs w:val="18"/>
                    </w:rPr>
                  </w:pPr>
                  <w:r>
                    <w:rPr>
                      <w:sz w:val="18"/>
                      <w:szCs w:val="18"/>
                    </w:rPr>
                    <w:t xml:space="preserve">1 </w:t>
                  </w:r>
                </w:p>
              </w:tc>
              <w:tc>
                <w:tcPr>
                  <w:tcW w:w="657" w:type="dxa"/>
                  <w:tcBorders>
                    <w:top w:val="nil"/>
                    <w:left w:val="nil"/>
                    <w:bottom w:val="single" w:color="auto" w:sz="4" w:space="0"/>
                    <w:right w:val="single" w:color="auto" w:sz="4" w:space="0"/>
                  </w:tcBorders>
                  <w:vAlign w:val="center"/>
                </w:tcPr>
                <w:p w14:paraId="00989D8A">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530246F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2FFA7AA">
                  <w:pPr>
                    <w:widowControl/>
                    <w:jc w:val="center"/>
                    <w:rPr>
                      <w:rFonts w:ascii="宋体" w:hAnsi="宋体" w:cs="宋体"/>
                      <w:kern w:val="0"/>
                      <w:sz w:val="18"/>
                      <w:szCs w:val="18"/>
                    </w:rPr>
                  </w:pPr>
                  <w:r>
                    <w:rPr>
                      <w:rFonts w:hint="eastAsia" w:ascii="宋体" w:hAnsi="宋体" w:cs="宋体"/>
                      <w:kern w:val="0"/>
                      <w:sz w:val="18"/>
                      <w:szCs w:val="18"/>
                    </w:rPr>
                    <w:t>外购</w:t>
                  </w:r>
                </w:p>
              </w:tc>
            </w:tr>
            <w:tr w14:paraId="1BA22BBD">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CAA2606">
                  <w:pPr>
                    <w:widowControl/>
                    <w:jc w:val="center"/>
                    <w:rPr>
                      <w:kern w:val="0"/>
                      <w:sz w:val="18"/>
                      <w:szCs w:val="18"/>
                    </w:rPr>
                  </w:pPr>
                  <w:r>
                    <w:rPr>
                      <w:kern w:val="0"/>
                      <w:sz w:val="18"/>
                      <w:szCs w:val="18"/>
                    </w:rPr>
                    <w:t>36</w:t>
                  </w:r>
                </w:p>
              </w:tc>
              <w:tc>
                <w:tcPr>
                  <w:tcW w:w="2619" w:type="dxa"/>
                  <w:tcBorders>
                    <w:top w:val="nil"/>
                    <w:left w:val="nil"/>
                    <w:bottom w:val="single" w:color="auto" w:sz="4" w:space="0"/>
                    <w:right w:val="single" w:color="auto" w:sz="4" w:space="0"/>
                  </w:tcBorders>
                  <w:vAlign w:val="center"/>
                </w:tcPr>
                <w:p w14:paraId="36BDE448">
                  <w:pPr>
                    <w:widowControl/>
                    <w:jc w:val="center"/>
                    <w:rPr>
                      <w:rFonts w:ascii="宋体" w:hAnsi="宋体" w:cs="宋体"/>
                      <w:kern w:val="0"/>
                      <w:sz w:val="18"/>
                      <w:szCs w:val="18"/>
                    </w:rPr>
                  </w:pPr>
                  <w:r>
                    <w:rPr>
                      <w:rFonts w:hint="eastAsia" w:ascii="宋体" w:hAnsi="宋体" w:cs="宋体"/>
                      <w:kern w:val="0"/>
                      <w:sz w:val="18"/>
                      <w:szCs w:val="18"/>
                    </w:rPr>
                    <w:t>盐酸</w:t>
                  </w:r>
                </w:p>
              </w:tc>
              <w:tc>
                <w:tcPr>
                  <w:tcW w:w="1081" w:type="dxa"/>
                  <w:tcBorders>
                    <w:top w:val="nil"/>
                    <w:left w:val="nil"/>
                    <w:bottom w:val="single" w:color="auto" w:sz="4" w:space="0"/>
                    <w:right w:val="single" w:color="auto" w:sz="4" w:space="0"/>
                  </w:tcBorders>
                  <w:vAlign w:val="center"/>
                </w:tcPr>
                <w:p w14:paraId="67A1DF4D">
                  <w:pPr>
                    <w:widowControl/>
                    <w:jc w:val="center"/>
                    <w:rPr>
                      <w:kern w:val="0"/>
                      <w:sz w:val="18"/>
                      <w:szCs w:val="18"/>
                    </w:rPr>
                  </w:pPr>
                  <w:r>
                    <w:rPr>
                      <w:kern w:val="0"/>
                      <w:sz w:val="18"/>
                      <w:szCs w:val="18"/>
                    </w:rPr>
                    <w:t>4L/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04F390C0">
                  <w:pPr>
                    <w:jc w:val="center"/>
                    <w:rPr>
                      <w:sz w:val="18"/>
                      <w:szCs w:val="18"/>
                    </w:rPr>
                  </w:pPr>
                  <w:r>
                    <w:rPr>
                      <w:sz w:val="18"/>
                      <w:szCs w:val="18"/>
                    </w:rPr>
                    <w:t>450</w:t>
                  </w:r>
                </w:p>
              </w:tc>
              <w:tc>
                <w:tcPr>
                  <w:tcW w:w="914" w:type="dxa"/>
                  <w:tcBorders>
                    <w:top w:val="nil"/>
                    <w:left w:val="nil"/>
                    <w:bottom w:val="single" w:color="auto" w:sz="4" w:space="0"/>
                    <w:right w:val="single" w:color="auto" w:sz="4" w:space="0"/>
                  </w:tcBorders>
                  <w:vAlign w:val="center"/>
                </w:tcPr>
                <w:p w14:paraId="43875821">
                  <w:pPr>
                    <w:jc w:val="center"/>
                    <w:rPr>
                      <w:sz w:val="18"/>
                      <w:szCs w:val="18"/>
                    </w:rPr>
                  </w:pPr>
                  <w:r>
                    <w:rPr>
                      <w:sz w:val="18"/>
                      <w:szCs w:val="18"/>
                    </w:rPr>
                    <w:t xml:space="preserve">24 </w:t>
                  </w:r>
                </w:p>
              </w:tc>
              <w:tc>
                <w:tcPr>
                  <w:tcW w:w="657" w:type="dxa"/>
                  <w:tcBorders>
                    <w:top w:val="nil"/>
                    <w:left w:val="nil"/>
                    <w:bottom w:val="single" w:color="auto" w:sz="4" w:space="0"/>
                    <w:right w:val="single" w:color="auto" w:sz="4" w:space="0"/>
                  </w:tcBorders>
                  <w:vAlign w:val="center"/>
                </w:tcPr>
                <w:p w14:paraId="22EB5571">
                  <w:pPr>
                    <w:widowControl/>
                    <w:jc w:val="center"/>
                    <w:rPr>
                      <w:kern w:val="0"/>
                      <w:sz w:val="18"/>
                      <w:szCs w:val="18"/>
                    </w:rPr>
                  </w:pPr>
                  <w:r>
                    <w:rPr>
                      <w:kern w:val="0"/>
                      <w:sz w:val="18"/>
                      <w:szCs w:val="18"/>
                    </w:rPr>
                    <w:t>L</w:t>
                  </w:r>
                </w:p>
              </w:tc>
              <w:tc>
                <w:tcPr>
                  <w:tcW w:w="826" w:type="dxa"/>
                  <w:vMerge w:val="restart"/>
                  <w:tcBorders>
                    <w:top w:val="nil"/>
                    <w:left w:val="single" w:color="auto" w:sz="4" w:space="0"/>
                    <w:bottom w:val="single" w:color="auto" w:sz="4" w:space="0"/>
                    <w:right w:val="single" w:color="auto" w:sz="4" w:space="0"/>
                  </w:tcBorders>
                  <w:vAlign w:val="center"/>
                </w:tcPr>
                <w:p w14:paraId="62E4F2DF">
                  <w:pPr>
                    <w:widowControl/>
                    <w:jc w:val="center"/>
                    <w:rPr>
                      <w:rFonts w:ascii="宋体" w:hAnsi="宋体" w:cs="宋体"/>
                      <w:kern w:val="0"/>
                      <w:sz w:val="18"/>
                      <w:szCs w:val="18"/>
                    </w:rPr>
                  </w:pPr>
                  <w:r>
                    <w:rPr>
                      <w:rFonts w:hint="eastAsia" w:ascii="宋体" w:hAnsi="宋体" w:cs="宋体"/>
                      <w:kern w:val="0"/>
                      <w:sz w:val="18"/>
                      <w:szCs w:val="18"/>
                    </w:rPr>
                    <w:t>易制毒试剂间</w:t>
                  </w:r>
                </w:p>
              </w:tc>
              <w:tc>
                <w:tcPr>
                  <w:tcW w:w="719" w:type="dxa"/>
                  <w:tcBorders>
                    <w:top w:val="nil"/>
                    <w:left w:val="nil"/>
                    <w:bottom w:val="single" w:color="auto" w:sz="4" w:space="0"/>
                    <w:right w:val="single" w:color="auto" w:sz="4" w:space="0"/>
                  </w:tcBorders>
                  <w:vAlign w:val="center"/>
                </w:tcPr>
                <w:p w14:paraId="2ADED0AC">
                  <w:pPr>
                    <w:widowControl/>
                    <w:jc w:val="center"/>
                    <w:rPr>
                      <w:rFonts w:ascii="宋体" w:hAnsi="宋体" w:cs="宋体"/>
                      <w:kern w:val="0"/>
                      <w:sz w:val="18"/>
                      <w:szCs w:val="18"/>
                    </w:rPr>
                  </w:pPr>
                  <w:r>
                    <w:rPr>
                      <w:rFonts w:hint="eastAsia" w:ascii="宋体" w:hAnsi="宋体" w:cs="宋体"/>
                      <w:kern w:val="0"/>
                      <w:sz w:val="18"/>
                      <w:szCs w:val="18"/>
                    </w:rPr>
                    <w:t>外购</w:t>
                  </w:r>
                </w:p>
              </w:tc>
            </w:tr>
            <w:tr w14:paraId="5ADDA1A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6BF4C7E3">
                  <w:pPr>
                    <w:widowControl/>
                    <w:jc w:val="center"/>
                    <w:rPr>
                      <w:kern w:val="0"/>
                      <w:sz w:val="18"/>
                      <w:szCs w:val="18"/>
                    </w:rPr>
                  </w:pPr>
                  <w:r>
                    <w:rPr>
                      <w:kern w:val="0"/>
                      <w:sz w:val="18"/>
                      <w:szCs w:val="18"/>
                    </w:rPr>
                    <w:t>37</w:t>
                  </w:r>
                </w:p>
              </w:tc>
              <w:tc>
                <w:tcPr>
                  <w:tcW w:w="2619" w:type="dxa"/>
                  <w:tcBorders>
                    <w:top w:val="nil"/>
                    <w:left w:val="nil"/>
                    <w:bottom w:val="single" w:color="auto" w:sz="4" w:space="0"/>
                    <w:right w:val="single" w:color="auto" w:sz="4" w:space="0"/>
                  </w:tcBorders>
                  <w:vAlign w:val="center"/>
                </w:tcPr>
                <w:p w14:paraId="70CF15CD">
                  <w:pPr>
                    <w:widowControl/>
                    <w:jc w:val="center"/>
                    <w:rPr>
                      <w:rFonts w:ascii="宋体" w:hAnsi="宋体" w:cs="宋体"/>
                      <w:kern w:val="0"/>
                      <w:sz w:val="18"/>
                      <w:szCs w:val="18"/>
                    </w:rPr>
                  </w:pPr>
                  <w:r>
                    <w:rPr>
                      <w:rFonts w:hint="eastAsia" w:ascii="宋体" w:hAnsi="宋体" w:cs="宋体"/>
                      <w:kern w:val="0"/>
                      <w:sz w:val="18"/>
                      <w:szCs w:val="18"/>
                    </w:rPr>
                    <w:t>硫酸</w:t>
                  </w:r>
                </w:p>
              </w:tc>
              <w:tc>
                <w:tcPr>
                  <w:tcW w:w="1081" w:type="dxa"/>
                  <w:tcBorders>
                    <w:top w:val="nil"/>
                    <w:left w:val="nil"/>
                    <w:bottom w:val="single" w:color="auto" w:sz="4" w:space="0"/>
                    <w:right w:val="single" w:color="auto" w:sz="4" w:space="0"/>
                  </w:tcBorders>
                  <w:vAlign w:val="center"/>
                </w:tcPr>
                <w:p w14:paraId="7EB1CE5B">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0E7981BD">
                  <w:pPr>
                    <w:jc w:val="center"/>
                    <w:rPr>
                      <w:sz w:val="18"/>
                      <w:szCs w:val="18"/>
                    </w:rPr>
                  </w:pPr>
                  <w:r>
                    <w:rPr>
                      <w:sz w:val="18"/>
                      <w:szCs w:val="18"/>
                    </w:rPr>
                    <w:t>1020</w:t>
                  </w:r>
                </w:p>
              </w:tc>
              <w:tc>
                <w:tcPr>
                  <w:tcW w:w="914" w:type="dxa"/>
                  <w:tcBorders>
                    <w:top w:val="nil"/>
                    <w:left w:val="nil"/>
                    <w:bottom w:val="single" w:color="auto" w:sz="4" w:space="0"/>
                    <w:right w:val="single" w:color="auto" w:sz="4" w:space="0"/>
                  </w:tcBorders>
                  <w:vAlign w:val="center"/>
                </w:tcPr>
                <w:p w14:paraId="43D6658E">
                  <w:pPr>
                    <w:jc w:val="center"/>
                    <w:rPr>
                      <w:sz w:val="18"/>
                      <w:szCs w:val="18"/>
                    </w:rPr>
                  </w:pPr>
                  <w:r>
                    <w:rPr>
                      <w:sz w:val="18"/>
                      <w:szCs w:val="18"/>
                    </w:rPr>
                    <w:t xml:space="preserve">54 </w:t>
                  </w:r>
                </w:p>
              </w:tc>
              <w:tc>
                <w:tcPr>
                  <w:tcW w:w="657" w:type="dxa"/>
                  <w:tcBorders>
                    <w:top w:val="nil"/>
                    <w:left w:val="nil"/>
                    <w:bottom w:val="single" w:color="auto" w:sz="4" w:space="0"/>
                    <w:right w:val="single" w:color="auto" w:sz="4" w:space="0"/>
                  </w:tcBorders>
                  <w:vAlign w:val="center"/>
                </w:tcPr>
                <w:p w14:paraId="0BB48908">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2F065032">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A2A1AE5">
                  <w:pPr>
                    <w:widowControl/>
                    <w:jc w:val="center"/>
                    <w:rPr>
                      <w:rFonts w:ascii="宋体" w:hAnsi="宋体" w:cs="宋体"/>
                      <w:kern w:val="0"/>
                      <w:sz w:val="18"/>
                      <w:szCs w:val="18"/>
                    </w:rPr>
                  </w:pPr>
                  <w:r>
                    <w:rPr>
                      <w:rFonts w:hint="eastAsia" w:ascii="宋体" w:hAnsi="宋体" w:cs="宋体"/>
                      <w:kern w:val="0"/>
                      <w:sz w:val="18"/>
                      <w:szCs w:val="18"/>
                    </w:rPr>
                    <w:t>外购</w:t>
                  </w:r>
                </w:p>
              </w:tc>
            </w:tr>
            <w:tr w14:paraId="33BEACAD">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F66B322">
                  <w:pPr>
                    <w:widowControl/>
                    <w:jc w:val="center"/>
                    <w:rPr>
                      <w:kern w:val="0"/>
                      <w:sz w:val="18"/>
                      <w:szCs w:val="18"/>
                    </w:rPr>
                  </w:pPr>
                  <w:r>
                    <w:rPr>
                      <w:kern w:val="0"/>
                      <w:sz w:val="18"/>
                      <w:szCs w:val="18"/>
                    </w:rPr>
                    <w:t>38</w:t>
                  </w:r>
                </w:p>
              </w:tc>
              <w:tc>
                <w:tcPr>
                  <w:tcW w:w="2619" w:type="dxa"/>
                  <w:tcBorders>
                    <w:top w:val="nil"/>
                    <w:left w:val="nil"/>
                    <w:bottom w:val="single" w:color="auto" w:sz="4" w:space="0"/>
                    <w:right w:val="single" w:color="auto" w:sz="4" w:space="0"/>
                  </w:tcBorders>
                  <w:vAlign w:val="center"/>
                </w:tcPr>
                <w:p w14:paraId="5809EB9A">
                  <w:pPr>
                    <w:widowControl/>
                    <w:jc w:val="center"/>
                    <w:rPr>
                      <w:rFonts w:ascii="宋体" w:hAnsi="宋体" w:cs="宋体"/>
                      <w:kern w:val="0"/>
                      <w:sz w:val="18"/>
                      <w:szCs w:val="18"/>
                    </w:rPr>
                  </w:pPr>
                  <w:r>
                    <w:rPr>
                      <w:rFonts w:hint="eastAsia" w:ascii="宋体" w:hAnsi="宋体" w:cs="宋体"/>
                      <w:kern w:val="0"/>
                      <w:sz w:val="18"/>
                      <w:szCs w:val="18"/>
                    </w:rPr>
                    <w:t>无水乙醚</w:t>
                  </w:r>
                </w:p>
              </w:tc>
              <w:tc>
                <w:tcPr>
                  <w:tcW w:w="1081" w:type="dxa"/>
                  <w:tcBorders>
                    <w:top w:val="nil"/>
                    <w:left w:val="nil"/>
                    <w:bottom w:val="single" w:color="auto" w:sz="4" w:space="0"/>
                    <w:right w:val="single" w:color="auto" w:sz="4" w:space="0"/>
                  </w:tcBorders>
                  <w:vAlign w:val="center"/>
                </w:tcPr>
                <w:p w14:paraId="139AB4E1">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681AC138">
                  <w:pPr>
                    <w:jc w:val="center"/>
                    <w:rPr>
                      <w:sz w:val="18"/>
                      <w:szCs w:val="18"/>
                    </w:rPr>
                  </w:pPr>
                  <w:r>
                    <w:rPr>
                      <w:sz w:val="18"/>
                      <w:szCs w:val="18"/>
                    </w:rPr>
                    <w:t>840</w:t>
                  </w:r>
                </w:p>
              </w:tc>
              <w:tc>
                <w:tcPr>
                  <w:tcW w:w="914" w:type="dxa"/>
                  <w:tcBorders>
                    <w:top w:val="nil"/>
                    <w:left w:val="nil"/>
                    <w:bottom w:val="single" w:color="auto" w:sz="4" w:space="0"/>
                    <w:right w:val="single" w:color="auto" w:sz="4" w:space="0"/>
                  </w:tcBorders>
                  <w:vAlign w:val="center"/>
                </w:tcPr>
                <w:p w14:paraId="0AB0F420">
                  <w:pPr>
                    <w:jc w:val="center"/>
                    <w:rPr>
                      <w:sz w:val="18"/>
                      <w:szCs w:val="18"/>
                    </w:rPr>
                  </w:pPr>
                  <w:r>
                    <w:rPr>
                      <w:sz w:val="18"/>
                      <w:szCs w:val="18"/>
                    </w:rPr>
                    <w:t xml:space="preserve">44 </w:t>
                  </w:r>
                </w:p>
              </w:tc>
              <w:tc>
                <w:tcPr>
                  <w:tcW w:w="657" w:type="dxa"/>
                  <w:tcBorders>
                    <w:top w:val="nil"/>
                    <w:left w:val="nil"/>
                    <w:bottom w:val="single" w:color="auto" w:sz="4" w:space="0"/>
                    <w:right w:val="single" w:color="auto" w:sz="4" w:space="0"/>
                  </w:tcBorders>
                  <w:vAlign w:val="center"/>
                </w:tcPr>
                <w:p w14:paraId="72C433BB">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27E8EE51">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457C405">
                  <w:pPr>
                    <w:widowControl/>
                    <w:jc w:val="center"/>
                    <w:rPr>
                      <w:rFonts w:ascii="宋体" w:hAnsi="宋体" w:cs="宋体"/>
                      <w:kern w:val="0"/>
                      <w:sz w:val="18"/>
                      <w:szCs w:val="18"/>
                    </w:rPr>
                  </w:pPr>
                  <w:r>
                    <w:rPr>
                      <w:rFonts w:hint="eastAsia" w:ascii="宋体" w:hAnsi="宋体" w:cs="宋体"/>
                      <w:kern w:val="0"/>
                      <w:sz w:val="18"/>
                      <w:szCs w:val="18"/>
                    </w:rPr>
                    <w:t>外购</w:t>
                  </w:r>
                </w:p>
              </w:tc>
            </w:tr>
            <w:tr w14:paraId="3F96835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CA181C4">
                  <w:pPr>
                    <w:widowControl/>
                    <w:jc w:val="center"/>
                    <w:rPr>
                      <w:kern w:val="0"/>
                      <w:sz w:val="18"/>
                      <w:szCs w:val="18"/>
                    </w:rPr>
                  </w:pPr>
                  <w:r>
                    <w:rPr>
                      <w:rFonts w:hint="eastAsia"/>
                      <w:kern w:val="0"/>
                      <w:sz w:val="18"/>
                      <w:szCs w:val="18"/>
                    </w:rPr>
                    <w:t>39</w:t>
                  </w:r>
                </w:p>
              </w:tc>
              <w:tc>
                <w:tcPr>
                  <w:tcW w:w="2619" w:type="dxa"/>
                  <w:tcBorders>
                    <w:top w:val="nil"/>
                    <w:left w:val="nil"/>
                    <w:bottom w:val="single" w:color="auto" w:sz="4" w:space="0"/>
                    <w:right w:val="single" w:color="auto" w:sz="4" w:space="0"/>
                  </w:tcBorders>
                  <w:vAlign w:val="center"/>
                </w:tcPr>
                <w:p w14:paraId="2D9B98D1">
                  <w:pPr>
                    <w:widowControl/>
                    <w:jc w:val="center"/>
                    <w:rPr>
                      <w:rFonts w:ascii="宋体" w:hAnsi="宋体" w:cs="宋体"/>
                      <w:kern w:val="0"/>
                      <w:sz w:val="18"/>
                      <w:szCs w:val="18"/>
                    </w:rPr>
                  </w:pPr>
                  <w:r>
                    <w:rPr>
                      <w:rFonts w:hint="eastAsia" w:ascii="宋体" w:hAnsi="宋体" w:cs="宋体"/>
                      <w:kern w:val="0"/>
                      <w:sz w:val="18"/>
                      <w:szCs w:val="18"/>
                    </w:rPr>
                    <w:t>甲苯</w:t>
                  </w:r>
                </w:p>
              </w:tc>
              <w:tc>
                <w:tcPr>
                  <w:tcW w:w="1081" w:type="dxa"/>
                  <w:tcBorders>
                    <w:top w:val="nil"/>
                    <w:left w:val="nil"/>
                    <w:bottom w:val="single" w:color="auto" w:sz="4" w:space="0"/>
                    <w:right w:val="single" w:color="auto" w:sz="4" w:space="0"/>
                  </w:tcBorders>
                  <w:vAlign w:val="center"/>
                </w:tcPr>
                <w:p w14:paraId="72DF7C90">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7D1F171C">
                  <w:pPr>
                    <w:jc w:val="center"/>
                    <w:rPr>
                      <w:sz w:val="18"/>
                      <w:szCs w:val="18"/>
                    </w:rPr>
                  </w:pPr>
                  <w:r>
                    <w:rPr>
                      <w:sz w:val="18"/>
                      <w:szCs w:val="18"/>
                    </w:rPr>
                    <w:t>780</w:t>
                  </w:r>
                </w:p>
              </w:tc>
              <w:tc>
                <w:tcPr>
                  <w:tcW w:w="914" w:type="dxa"/>
                  <w:tcBorders>
                    <w:top w:val="nil"/>
                    <w:left w:val="nil"/>
                    <w:bottom w:val="single" w:color="auto" w:sz="4" w:space="0"/>
                    <w:right w:val="single" w:color="auto" w:sz="4" w:space="0"/>
                  </w:tcBorders>
                  <w:vAlign w:val="center"/>
                </w:tcPr>
                <w:p w14:paraId="2523DD57">
                  <w:pPr>
                    <w:jc w:val="center"/>
                    <w:rPr>
                      <w:sz w:val="18"/>
                      <w:szCs w:val="18"/>
                    </w:rPr>
                  </w:pPr>
                  <w:r>
                    <w:rPr>
                      <w:sz w:val="18"/>
                      <w:szCs w:val="18"/>
                    </w:rPr>
                    <w:t xml:space="preserve">41 </w:t>
                  </w:r>
                </w:p>
              </w:tc>
              <w:tc>
                <w:tcPr>
                  <w:tcW w:w="657" w:type="dxa"/>
                  <w:tcBorders>
                    <w:top w:val="nil"/>
                    <w:left w:val="nil"/>
                    <w:bottom w:val="single" w:color="auto" w:sz="4" w:space="0"/>
                    <w:right w:val="single" w:color="auto" w:sz="4" w:space="0"/>
                  </w:tcBorders>
                  <w:vAlign w:val="center"/>
                </w:tcPr>
                <w:p w14:paraId="24F5D7FE">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6CAF3E0F">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C109CF7">
                  <w:pPr>
                    <w:widowControl/>
                    <w:jc w:val="center"/>
                    <w:rPr>
                      <w:rFonts w:ascii="宋体" w:hAnsi="宋体" w:cs="宋体"/>
                      <w:kern w:val="0"/>
                      <w:sz w:val="18"/>
                      <w:szCs w:val="18"/>
                    </w:rPr>
                  </w:pPr>
                  <w:r>
                    <w:rPr>
                      <w:rFonts w:hint="eastAsia" w:ascii="宋体" w:hAnsi="宋体" w:cs="宋体"/>
                      <w:kern w:val="0"/>
                      <w:sz w:val="18"/>
                      <w:szCs w:val="18"/>
                    </w:rPr>
                    <w:t>外购</w:t>
                  </w:r>
                </w:p>
              </w:tc>
            </w:tr>
            <w:tr w14:paraId="00C4373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95E2095">
                  <w:pPr>
                    <w:widowControl/>
                    <w:jc w:val="center"/>
                    <w:rPr>
                      <w:kern w:val="0"/>
                      <w:sz w:val="18"/>
                      <w:szCs w:val="18"/>
                    </w:rPr>
                  </w:pPr>
                  <w:r>
                    <w:rPr>
                      <w:kern w:val="0"/>
                      <w:sz w:val="18"/>
                      <w:szCs w:val="18"/>
                    </w:rPr>
                    <w:t>40</w:t>
                  </w:r>
                </w:p>
              </w:tc>
              <w:tc>
                <w:tcPr>
                  <w:tcW w:w="2619" w:type="dxa"/>
                  <w:tcBorders>
                    <w:top w:val="nil"/>
                    <w:left w:val="nil"/>
                    <w:bottom w:val="single" w:color="auto" w:sz="4" w:space="0"/>
                    <w:right w:val="single" w:color="auto" w:sz="4" w:space="0"/>
                  </w:tcBorders>
                  <w:vAlign w:val="center"/>
                </w:tcPr>
                <w:p w14:paraId="0CC754A4">
                  <w:pPr>
                    <w:widowControl/>
                    <w:jc w:val="center"/>
                    <w:rPr>
                      <w:rFonts w:ascii="宋体" w:hAnsi="宋体" w:cs="宋体"/>
                      <w:kern w:val="0"/>
                      <w:sz w:val="18"/>
                      <w:szCs w:val="18"/>
                    </w:rPr>
                  </w:pPr>
                  <w:r>
                    <w:rPr>
                      <w:rFonts w:hint="eastAsia" w:ascii="宋体" w:hAnsi="宋体" w:cs="宋体"/>
                      <w:kern w:val="0"/>
                      <w:sz w:val="18"/>
                      <w:szCs w:val="18"/>
                    </w:rPr>
                    <w:t>乙醚</w:t>
                  </w:r>
                </w:p>
              </w:tc>
              <w:tc>
                <w:tcPr>
                  <w:tcW w:w="1081" w:type="dxa"/>
                  <w:tcBorders>
                    <w:top w:val="nil"/>
                    <w:left w:val="nil"/>
                    <w:bottom w:val="single" w:color="auto" w:sz="4" w:space="0"/>
                    <w:right w:val="single" w:color="auto" w:sz="4" w:space="0"/>
                  </w:tcBorders>
                  <w:vAlign w:val="center"/>
                </w:tcPr>
                <w:p w14:paraId="30B80F32">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25AEA90B">
                  <w:pPr>
                    <w:jc w:val="center"/>
                    <w:rPr>
                      <w:sz w:val="18"/>
                      <w:szCs w:val="18"/>
                    </w:rPr>
                  </w:pPr>
                  <w:r>
                    <w:rPr>
                      <w:sz w:val="18"/>
                      <w:szCs w:val="18"/>
                    </w:rPr>
                    <w:t>480</w:t>
                  </w:r>
                </w:p>
              </w:tc>
              <w:tc>
                <w:tcPr>
                  <w:tcW w:w="914" w:type="dxa"/>
                  <w:tcBorders>
                    <w:top w:val="nil"/>
                    <w:left w:val="nil"/>
                    <w:bottom w:val="single" w:color="auto" w:sz="4" w:space="0"/>
                    <w:right w:val="single" w:color="auto" w:sz="4" w:space="0"/>
                  </w:tcBorders>
                  <w:vAlign w:val="center"/>
                </w:tcPr>
                <w:p w14:paraId="0F46E600">
                  <w:pPr>
                    <w:jc w:val="center"/>
                    <w:rPr>
                      <w:sz w:val="18"/>
                      <w:szCs w:val="18"/>
                    </w:rPr>
                  </w:pPr>
                  <w:r>
                    <w:rPr>
                      <w:sz w:val="18"/>
                      <w:szCs w:val="18"/>
                    </w:rPr>
                    <w:t xml:space="preserve">25 </w:t>
                  </w:r>
                </w:p>
              </w:tc>
              <w:tc>
                <w:tcPr>
                  <w:tcW w:w="657" w:type="dxa"/>
                  <w:tcBorders>
                    <w:top w:val="nil"/>
                    <w:left w:val="nil"/>
                    <w:bottom w:val="single" w:color="auto" w:sz="4" w:space="0"/>
                    <w:right w:val="single" w:color="auto" w:sz="4" w:space="0"/>
                  </w:tcBorders>
                  <w:vAlign w:val="center"/>
                </w:tcPr>
                <w:p w14:paraId="7FE2FCCE">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23547F5C">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37786900">
                  <w:pPr>
                    <w:widowControl/>
                    <w:jc w:val="center"/>
                    <w:rPr>
                      <w:rFonts w:ascii="宋体" w:hAnsi="宋体" w:cs="宋体"/>
                      <w:kern w:val="0"/>
                      <w:sz w:val="18"/>
                      <w:szCs w:val="18"/>
                    </w:rPr>
                  </w:pPr>
                  <w:r>
                    <w:rPr>
                      <w:rFonts w:hint="eastAsia" w:ascii="宋体" w:hAnsi="宋体" w:cs="宋体"/>
                      <w:kern w:val="0"/>
                      <w:sz w:val="18"/>
                      <w:szCs w:val="18"/>
                    </w:rPr>
                    <w:t>外购</w:t>
                  </w:r>
                </w:p>
              </w:tc>
            </w:tr>
            <w:tr w14:paraId="0B786891">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44755B19">
                  <w:pPr>
                    <w:widowControl/>
                    <w:jc w:val="center"/>
                    <w:rPr>
                      <w:kern w:val="0"/>
                      <w:sz w:val="18"/>
                      <w:szCs w:val="18"/>
                    </w:rPr>
                  </w:pPr>
                  <w:r>
                    <w:rPr>
                      <w:kern w:val="0"/>
                      <w:sz w:val="18"/>
                      <w:szCs w:val="18"/>
                    </w:rPr>
                    <w:t>41</w:t>
                  </w:r>
                </w:p>
              </w:tc>
              <w:tc>
                <w:tcPr>
                  <w:tcW w:w="2619" w:type="dxa"/>
                  <w:tcBorders>
                    <w:top w:val="nil"/>
                    <w:left w:val="nil"/>
                    <w:bottom w:val="single" w:color="auto" w:sz="4" w:space="0"/>
                    <w:right w:val="single" w:color="auto" w:sz="4" w:space="0"/>
                  </w:tcBorders>
                  <w:vAlign w:val="center"/>
                </w:tcPr>
                <w:p w14:paraId="7883609B">
                  <w:pPr>
                    <w:widowControl/>
                    <w:jc w:val="center"/>
                    <w:rPr>
                      <w:rFonts w:ascii="宋体" w:hAnsi="宋体" w:cs="宋体"/>
                      <w:kern w:val="0"/>
                      <w:sz w:val="18"/>
                      <w:szCs w:val="18"/>
                    </w:rPr>
                  </w:pPr>
                  <w:r>
                    <w:rPr>
                      <w:rFonts w:hint="eastAsia" w:ascii="宋体" w:hAnsi="宋体" w:cs="宋体"/>
                      <w:kern w:val="0"/>
                      <w:sz w:val="18"/>
                      <w:szCs w:val="18"/>
                    </w:rPr>
                    <w:t>丙酮</w:t>
                  </w:r>
                </w:p>
              </w:tc>
              <w:tc>
                <w:tcPr>
                  <w:tcW w:w="1081" w:type="dxa"/>
                  <w:tcBorders>
                    <w:top w:val="nil"/>
                    <w:left w:val="nil"/>
                    <w:bottom w:val="single" w:color="auto" w:sz="4" w:space="0"/>
                    <w:right w:val="single" w:color="auto" w:sz="4" w:space="0"/>
                  </w:tcBorders>
                  <w:vAlign w:val="center"/>
                </w:tcPr>
                <w:p w14:paraId="1B8A888A">
                  <w:pPr>
                    <w:widowControl/>
                    <w:jc w:val="center"/>
                    <w:rPr>
                      <w:kern w:val="0"/>
                      <w:sz w:val="18"/>
                      <w:szCs w:val="18"/>
                    </w:rPr>
                  </w:pPr>
                  <w:r>
                    <w:rPr>
                      <w:kern w:val="0"/>
                      <w:sz w:val="18"/>
                      <w:szCs w:val="18"/>
                    </w:rPr>
                    <w:t>500ml/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3F55C94D">
                  <w:pPr>
                    <w:jc w:val="center"/>
                    <w:rPr>
                      <w:sz w:val="18"/>
                      <w:szCs w:val="18"/>
                    </w:rPr>
                  </w:pPr>
                  <w:r>
                    <w:rPr>
                      <w:sz w:val="18"/>
                      <w:szCs w:val="18"/>
                    </w:rPr>
                    <w:t>60</w:t>
                  </w:r>
                </w:p>
              </w:tc>
              <w:tc>
                <w:tcPr>
                  <w:tcW w:w="914" w:type="dxa"/>
                  <w:tcBorders>
                    <w:top w:val="nil"/>
                    <w:left w:val="nil"/>
                    <w:bottom w:val="single" w:color="auto" w:sz="4" w:space="0"/>
                    <w:right w:val="single" w:color="auto" w:sz="4" w:space="0"/>
                  </w:tcBorders>
                  <w:vAlign w:val="center"/>
                </w:tcPr>
                <w:p w14:paraId="48FA49F1">
                  <w:pPr>
                    <w:jc w:val="center"/>
                    <w:rPr>
                      <w:sz w:val="18"/>
                      <w:szCs w:val="18"/>
                    </w:rPr>
                  </w:pPr>
                  <w:r>
                    <w:rPr>
                      <w:sz w:val="18"/>
                      <w:szCs w:val="18"/>
                    </w:rPr>
                    <w:t xml:space="preserve">3 </w:t>
                  </w:r>
                </w:p>
              </w:tc>
              <w:tc>
                <w:tcPr>
                  <w:tcW w:w="657" w:type="dxa"/>
                  <w:tcBorders>
                    <w:top w:val="nil"/>
                    <w:left w:val="nil"/>
                    <w:bottom w:val="single" w:color="auto" w:sz="4" w:space="0"/>
                    <w:right w:val="single" w:color="auto" w:sz="4" w:space="0"/>
                  </w:tcBorders>
                  <w:vAlign w:val="center"/>
                </w:tcPr>
                <w:p w14:paraId="2F4AF68E">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757B5495">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06BA5B7A">
                  <w:pPr>
                    <w:widowControl/>
                    <w:jc w:val="center"/>
                    <w:rPr>
                      <w:rFonts w:ascii="宋体" w:hAnsi="宋体" w:cs="宋体"/>
                      <w:kern w:val="0"/>
                      <w:sz w:val="18"/>
                      <w:szCs w:val="18"/>
                    </w:rPr>
                  </w:pPr>
                  <w:r>
                    <w:rPr>
                      <w:rFonts w:hint="eastAsia" w:ascii="宋体" w:hAnsi="宋体" w:cs="宋体"/>
                      <w:kern w:val="0"/>
                      <w:sz w:val="18"/>
                      <w:szCs w:val="18"/>
                    </w:rPr>
                    <w:t>外购</w:t>
                  </w:r>
                </w:p>
              </w:tc>
            </w:tr>
            <w:tr w14:paraId="314BA084">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4BEC10A">
                  <w:pPr>
                    <w:widowControl/>
                    <w:jc w:val="center"/>
                    <w:rPr>
                      <w:kern w:val="0"/>
                      <w:sz w:val="18"/>
                      <w:szCs w:val="18"/>
                    </w:rPr>
                  </w:pPr>
                  <w:r>
                    <w:rPr>
                      <w:kern w:val="0"/>
                      <w:sz w:val="18"/>
                      <w:szCs w:val="18"/>
                    </w:rPr>
                    <w:t>42</w:t>
                  </w:r>
                </w:p>
              </w:tc>
              <w:tc>
                <w:tcPr>
                  <w:tcW w:w="2619" w:type="dxa"/>
                  <w:tcBorders>
                    <w:top w:val="nil"/>
                    <w:left w:val="nil"/>
                    <w:bottom w:val="single" w:color="auto" w:sz="4" w:space="0"/>
                    <w:right w:val="single" w:color="auto" w:sz="4" w:space="0"/>
                  </w:tcBorders>
                  <w:vAlign w:val="center"/>
                </w:tcPr>
                <w:p w14:paraId="4B0A9289">
                  <w:pPr>
                    <w:widowControl/>
                    <w:jc w:val="center"/>
                    <w:rPr>
                      <w:rFonts w:ascii="宋体" w:hAnsi="宋体" w:cs="宋体"/>
                      <w:kern w:val="0"/>
                      <w:sz w:val="18"/>
                      <w:szCs w:val="18"/>
                    </w:rPr>
                  </w:pPr>
                  <w:r>
                    <w:rPr>
                      <w:rFonts w:hint="eastAsia" w:ascii="宋体" w:hAnsi="宋体" w:cs="宋体"/>
                      <w:kern w:val="0"/>
                      <w:sz w:val="18"/>
                      <w:szCs w:val="18"/>
                    </w:rPr>
                    <w:t>硝酸</w:t>
                  </w:r>
                </w:p>
              </w:tc>
              <w:tc>
                <w:tcPr>
                  <w:tcW w:w="1081" w:type="dxa"/>
                  <w:tcBorders>
                    <w:top w:val="nil"/>
                    <w:left w:val="nil"/>
                    <w:bottom w:val="single" w:color="auto" w:sz="4" w:space="0"/>
                    <w:right w:val="single" w:color="auto" w:sz="4" w:space="0"/>
                  </w:tcBorders>
                  <w:vAlign w:val="center"/>
                </w:tcPr>
                <w:p w14:paraId="1525AA2D">
                  <w:pPr>
                    <w:widowControl/>
                    <w:jc w:val="center"/>
                    <w:rPr>
                      <w:kern w:val="0"/>
                      <w:sz w:val="18"/>
                      <w:szCs w:val="18"/>
                    </w:rPr>
                  </w:pPr>
                  <w:r>
                    <w:rPr>
                      <w:kern w:val="0"/>
                      <w:sz w:val="18"/>
                      <w:szCs w:val="18"/>
                    </w:rPr>
                    <w:t>2.5L/</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4E82481C">
                  <w:pPr>
                    <w:jc w:val="center"/>
                    <w:rPr>
                      <w:sz w:val="18"/>
                      <w:szCs w:val="18"/>
                    </w:rPr>
                  </w:pPr>
                  <w:r>
                    <w:rPr>
                      <w:sz w:val="18"/>
                      <w:szCs w:val="18"/>
                    </w:rPr>
                    <w:t>372</w:t>
                  </w:r>
                </w:p>
              </w:tc>
              <w:tc>
                <w:tcPr>
                  <w:tcW w:w="914" w:type="dxa"/>
                  <w:tcBorders>
                    <w:top w:val="nil"/>
                    <w:left w:val="nil"/>
                    <w:bottom w:val="single" w:color="auto" w:sz="4" w:space="0"/>
                    <w:right w:val="single" w:color="auto" w:sz="4" w:space="0"/>
                  </w:tcBorders>
                  <w:vAlign w:val="center"/>
                </w:tcPr>
                <w:p w14:paraId="66EBCEE5">
                  <w:pPr>
                    <w:jc w:val="center"/>
                    <w:rPr>
                      <w:sz w:val="18"/>
                      <w:szCs w:val="18"/>
                    </w:rPr>
                  </w:pPr>
                  <w:r>
                    <w:rPr>
                      <w:sz w:val="18"/>
                      <w:szCs w:val="18"/>
                    </w:rPr>
                    <w:t xml:space="preserve">20 </w:t>
                  </w:r>
                </w:p>
              </w:tc>
              <w:tc>
                <w:tcPr>
                  <w:tcW w:w="657" w:type="dxa"/>
                  <w:tcBorders>
                    <w:top w:val="nil"/>
                    <w:left w:val="nil"/>
                    <w:bottom w:val="single" w:color="auto" w:sz="4" w:space="0"/>
                    <w:right w:val="single" w:color="auto" w:sz="4" w:space="0"/>
                  </w:tcBorders>
                  <w:vAlign w:val="center"/>
                </w:tcPr>
                <w:p w14:paraId="79613CF1">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tcBorders>
                    <w:top w:val="nil"/>
                    <w:left w:val="nil"/>
                    <w:bottom w:val="single" w:color="auto" w:sz="4" w:space="0"/>
                    <w:right w:val="single" w:color="auto" w:sz="4" w:space="0"/>
                  </w:tcBorders>
                  <w:vAlign w:val="center"/>
                </w:tcPr>
                <w:p w14:paraId="509DA732">
                  <w:pPr>
                    <w:widowControl/>
                    <w:jc w:val="center"/>
                    <w:rPr>
                      <w:rFonts w:ascii="宋体" w:hAnsi="宋体" w:cs="宋体"/>
                      <w:kern w:val="0"/>
                      <w:sz w:val="18"/>
                      <w:szCs w:val="18"/>
                    </w:rPr>
                  </w:pPr>
                  <w:r>
                    <w:rPr>
                      <w:rFonts w:hint="eastAsia" w:ascii="宋体" w:hAnsi="宋体" w:cs="宋体"/>
                      <w:kern w:val="0"/>
                      <w:sz w:val="18"/>
                      <w:szCs w:val="18"/>
                    </w:rPr>
                    <w:t>易制爆试剂间</w:t>
                  </w:r>
                </w:p>
              </w:tc>
              <w:tc>
                <w:tcPr>
                  <w:tcW w:w="719" w:type="dxa"/>
                  <w:tcBorders>
                    <w:top w:val="nil"/>
                    <w:left w:val="nil"/>
                    <w:bottom w:val="single" w:color="auto" w:sz="4" w:space="0"/>
                    <w:right w:val="single" w:color="auto" w:sz="4" w:space="0"/>
                  </w:tcBorders>
                  <w:vAlign w:val="center"/>
                </w:tcPr>
                <w:p w14:paraId="44322F1B">
                  <w:pPr>
                    <w:widowControl/>
                    <w:jc w:val="center"/>
                    <w:rPr>
                      <w:rFonts w:ascii="宋体" w:hAnsi="宋体" w:cs="宋体"/>
                      <w:kern w:val="0"/>
                      <w:sz w:val="18"/>
                      <w:szCs w:val="18"/>
                    </w:rPr>
                  </w:pPr>
                  <w:r>
                    <w:rPr>
                      <w:rFonts w:hint="eastAsia" w:ascii="宋体" w:hAnsi="宋体" w:cs="宋体"/>
                      <w:kern w:val="0"/>
                      <w:sz w:val="18"/>
                      <w:szCs w:val="18"/>
                    </w:rPr>
                    <w:t>外购</w:t>
                  </w:r>
                </w:p>
              </w:tc>
            </w:tr>
            <w:tr w14:paraId="69E0B544">
              <w:tblPrEx>
                <w:tblCellMar>
                  <w:top w:w="0" w:type="dxa"/>
                  <w:left w:w="108" w:type="dxa"/>
                  <w:bottom w:w="0" w:type="dxa"/>
                  <w:right w:w="108" w:type="dxa"/>
                </w:tblCellMar>
              </w:tblPrEx>
              <w:trPr>
                <w:trHeight w:val="284" w:hRule="atLeast"/>
                <w:jc w:val="center"/>
              </w:trPr>
              <w:tc>
                <w:tcPr>
                  <w:tcW w:w="8226" w:type="dxa"/>
                  <w:gridSpan w:val="8"/>
                  <w:tcBorders>
                    <w:top w:val="single" w:color="auto" w:sz="4" w:space="0"/>
                    <w:left w:val="single" w:color="auto" w:sz="4" w:space="0"/>
                    <w:bottom w:val="single" w:color="auto" w:sz="4" w:space="0"/>
                    <w:right w:val="single" w:color="auto" w:sz="4" w:space="0"/>
                  </w:tcBorders>
                  <w:vAlign w:val="center"/>
                </w:tcPr>
                <w:p w14:paraId="442AF1B5">
                  <w:pPr>
                    <w:widowControl/>
                    <w:jc w:val="left"/>
                    <w:rPr>
                      <w:rFonts w:ascii="宋体" w:hAnsi="宋体" w:cs="宋体"/>
                      <w:b/>
                      <w:bCs/>
                      <w:kern w:val="0"/>
                      <w:sz w:val="18"/>
                      <w:szCs w:val="18"/>
                    </w:rPr>
                  </w:pPr>
                  <w:r>
                    <w:rPr>
                      <w:rFonts w:hint="eastAsia" w:ascii="宋体" w:hAnsi="宋体" w:cs="宋体"/>
                      <w:b/>
                      <w:bCs/>
                      <w:kern w:val="0"/>
                      <w:sz w:val="18"/>
                      <w:szCs w:val="18"/>
                    </w:rPr>
                    <w:t>二、盐雾试验试剂</w:t>
                  </w:r>
                </w:p>
              </w:tc>
            </w:tr>
            <w:tr w14:paraId="3A6FF1C8">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4D85AA51">
                  <w:pPr>
                    <w:widowControl/>
                    <w:jc w:val="center"/>
                    <w:rPr>
                      <w:kern w:val="0"/>
                      <w:sz w:val="18"/>
                      <w:szCs w:val="18"/>
                    </w:rPr>
                  </w:pPr>
                  <w:r>
                    <w:rPr>
                      <w:kern w:val="0"/>
                      <w:sz w:val="18"/>
                      <w:szCs w:val="18"/>
                    </w:rPr>
                    <w:t>1</w:t>
                  </w:r>
                </w:p>
              </w:tc>
              <w:tc>
                <w:tcPr>
                  <w:tcW w:w="2619" w:type="dxa"/>
                  <w:tcBorders>
                    <w:top w:val="nil"/>
                    <w:left w:val="nil"/>
                    <w:bottom w:val="single" w:color="auto" w:sz="4" w:space="0"/>
                    <w:right w:val="single" w:color="auto" w:sz="4" w:space="0"/>
                  </w:tcBorders>
                  <w:vAlign w:val="center"/>
                </w:tcPr>
                <w:p w14:paraId="6B0A6A28">
                  <w:pPr>
                    <w:widowControl/>
                    <w:jc w:val="center"/>
                    <w:rPr>
                      <w:rFonts w:ascii="宋体" w:hAnsi="宋体" w:cs="宋体"/>
                      <w:kern w:val="0"/>
                      <w:sz w:val="18"/>
                      <w:szCs w:val="18"/>
                    </w:rPr>
                  </w:pPr>
                  <w:r>
                    <w:rPr>
                      <w:rFonts w:hint="eastAsia" w:ascii="宋体" w:hAnsi="宋体" w:cs="宋体"/>
                      <w:kern w:val="0"/>
                      <w:sz w:val="18"/>
                      <w:szCs w:val="18"/>
                    </w:rPr>
                    <w:t>硫酸</w:t>
                  </w:r>
                </w:p>
              </w:tc>
              <w:tc>
                <w:tcPr>
                  <w:tcW w:w="1081" w:type="dxa"/>
                  <w:tcBorders>
                    <w:top w:val="nil"/>
                    <w:left w:val="nil"/>
                    <w:bottom w:val="single" w:color="auto" w:sz="4" w:space="0"/>
                    <w:right w:val="single" w:color="auto" w:sz="4" w:space="0"/>
                  </w:tcBorders>
                  <w:vAlign w:val="center"/>
                </w:tcPr>
                <w:p w14:paraId="2EA53821">
                  <w:pPr>
                    <w:widowControl/>
                    <w:jc w:val="center"/>
                    <w:rPr>
                      <w:kern w:val="0"/>
                      <w:sz w:val="18"/>
                      <w:szCs w:val="18"/>
                    </w:rPr>
                  </w:pPr>
                  <w:r>
                    <w:rPr>
                      <w:kern w:val="0"/>
                      <w:sz w:val="18"/>
                      <w:szCs w:val="18"/>
                    </w:rPr>
                    <w:t>95%-98%</w:t>
                  </w:r>
                </w:p>
              </w:tc>
              <w:tc>
                <w:tcPr>
                  <w:tcW w:w="835" w:type="dxa"/>
                  <w:tcBorders>
                    <w:top w:val="nil"/>
                    <w:left w:val="nil"/>
                    <w:bottom w:val="single" w:color="auto" w:sz="4" w:space="0"/>
                    <w:right w:val="single" w:color="auto" w:sz="4" w:space="0"/>
                  </w:tcBorders>
                  <w:vAlign w:val="center"/>
                </w:tcPr>
                <w:p w14:paraId="543E2CE3">
                  <w:pPr>
                    <w:widowControl/>
                    <w:jc w:val="center"/>
                    <w:rPr>
                      <w:kern w:val="0"/>
                      <w:sz w:val="18"/>
                      <w:szCs w:val="18"/>
                    </w:rPr>
                  </w:pPr>
                  <w:r>
                    <w:rPr>
                      <w:kern w:val="0"/>
                      <w:sz w:val="18"/>
                      <w:szCs w:val="18"/>
                    </w:rPr>
                    <w:t>30</w:t>
                  </w:r>
                </w:p>
              </w:tc>
              <w:tc>
                <w:tcPr>
                  <w:tcW w:w="914" w:type="dxa"/>
                  <w:tcBorders>
                    <w:top w:val="nil"/>
                    <w:left w:val="nil"/>
                    <w:bottom w:val="single" w:color="auto" w:sz="4" w:space="0"/>
                    <w:right w:val="single" w:color="auto" w:sz="4" w:space="0"/>
                  </w:tcBorders>
                  <w:vAlign w:val="center"/>
                </w:tcPr>
                <w:p w14:paraId="5AE772F5">
                  <w:pPr>
                    <w:widowControl/>
                    <w:jc w:val="center"/>
                    <w:rPr>
                      <w:kern w:val="0"/>
                      <w:sz w:val="18"/>
                      <w:szCs w:val="18"/>
                    </w:rPr>
                  </w:pPr>
                  <w:r>
                    <w:rPr>
                      <w:kern w:val="0"/>
                      <w:sz w:val="18"/>
                      <w:szCs w:val="18"/>
                    </w:rPr>
                    <w:t>1.6</w:t>
                  </w:r>
                </w:p>
              </w:tc>
              <w:tc>
                <w:tcPr>
                  <w:tcW w:w="657" w:type="dxa"/>
                  <w:tcBorders>
                    <w:top w:val="nil"/>
                    <w:left w:val="nil"/>
                    <w:bottom w:val="single" w:color="auto" w:sz="4" w:space="0"/>
                    <w:right w:val="single" w:color="auto" w:sz="4" w:space="0"/>
                  </w:tcBorders>
                  <w:vAlign w:val="center"/>
                </w:tcPr>
                <w:p w14:paraId="31C81771">
                  <w:pPr>
                    <w:widowControl/>
                    <w:jc w:val="center"/>
                    <w:rPr>
                      <w:kern w:val="0"/>
                      <w:sz w:val="18"/>
                      <w:szCs w:val="18"/>
                    </w:rPr>
                  </w:pPr>
                  <w:r>
                    <w:rPr>
                      <w:kern w:val="0"/>
                      <w:sz w:val="18"/>
                      <w:szCs w:val="18"/>
                    </w:rPr>
                    <w:t>mg</w:t>
                  </w:r>
                </w:p>
              </w:tc>
              <w:tc>
                <w:tcPr>
                  <w:tcW w:w="826" w:type="dxa"/>
                  <w:tcBorders>
                    <w:top w:val="nil"/>
                    <w:left w:val="nil"/>
                    <w:bottom w:val="single" w:color="auto" w:sz="4" w:space="0"/>
                    <w:right w:val="single" w:color="auto" w:sz="4" w:space="0"/>
                  </w:tcBorders>
                  <w:vAlign w:val="center"/>
                </w:tcPr>
                <w:p w14:paraId="275840B3">
                  <w:pPr>
                    <w:widowControl/>
                    <w:jc w:val="center"/>
                    <w:rPr>
                      <w:rFonts w:ascii="宋体" w:hAnsi="宋体" w:cs="宋体"/>
                      <w:kern w:val="0"/>
                      <w:sz w:val="18"/>
                      <w:szCs w:val="18"/>
                    </w:rPr>
                  </w:pPr>
                  <w:r>
                    <w:rPr>
                      <w:rFonts w:hint="eastAsia" w:ascii="宋体" w:hAnsi="宋体" w:cs="宋体"/>
                      <w:kern w:val="0"/>
                      <w:sz w:val="18"/>
                      <w:szCs w:val="18"/>
                    </w:rPr>
                    <w:t>易制毒试剂间</w:t>
                  </w:r>
                </w:p>
              </w:tc>
              <w:tc>
                <w:tcPr>
                  <w:tcW w:w="719" w:type="dxa"/>
                  <w:vMerge w:val="restart"/>
                  <w:tcBorders>
                    <w:top w:val="nil"/>
                    <w:left w:val="single" w:color="auto" w:sz="4" w:space="0"/>
                    <w:bottom w:val="single" w:color="auto" w:sz="4" w:space="0"/>
                    <w:right w:val="single" w:color="auto" w:sz="4" w:space="0"/>
                  </w:tcBorders>
                  <w:vAlign w:val="center"/>
                </w:tcPr>
                <w:p w14:paraId="6AF365ED">
                  <w:pPr>
                    <w:widowControl/>
                    <w:jc w:val="center"/>
                    <w:rPr>
                      <w:rFonts w:ascii="宋体" w:hAnsi="宋体" w:cs="宋体"/>
                      <w:kern w:val="0"/>
                      <w:sz w:val="18"/>
                      <w:szCs w:val="18"/>
                    </w:rPr>
                  </w:pPr>
                  <w:r>
                    <w:rPr>
                      <w:rFonts w:hint="eastAsia" w:ascii="宋体" w:hAnsi="宋体" w:cs="宋体"/>
                      <w:kern w:val="0"/>
                      <w:sz w:val="18"/>
                      <w:szCs w:val="18"/>
                    </w:rPr>
                    <w:t>来自环境及食品检测实验室</w:t>
                  </w:r>
                </w:p>
              </w:tc>
            </w:tr>
            <w:tr w14:paraId="1D35E2AA">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79FED2C5">
                  <w:pPr>
                    <w:widowControl/>
                    <w:jc w:val="center"/>
                    <w:rPr>
                      <w:kern w:val="0"/>
                      <w:sz w:val="18"/>
                      <w:szCs w:val="18"/>
                    </w:rPr>
                  </w:pPr>
                  <w:r>
                    <w:rPr>
                      <w:kern w:val="0"/>
                      <w:sz w:val="18"/>
                      <w:szCs w:val="18"/>
                    </w:rPr>
                    <w:t>2</w:t>
                  </w:r>
                </w:p>
              </w:tc>
              <w:tc>
                <w:tcPr>
                  <w:tcW w:w="2619" w:type="dxa"/>
                  <w:tcBorders>
                    <w:top w:val="nil"/>
                    <w:left w:val="nil"/>
                    <w:bottom w:val="single" w:color="auto" w:sz="4" w:space="0"/>
                    <w:right w:val="single" w:color="auto" w:sz="4" w:space="0"/>
                  </w:tcBorders>
                  <w:vAlign w:val="center"/>
                </w:tcPr>
                <w:p w14:paraId="0260A04F">
                  <w:pPr>
                    <w:widowControl/>
                    <w:jc w:val="center"/>
                    <w:rPr>
                      <w:rFonts w:ascii="宋体" w:hAnsi="宋体" w:cs="宋体"/>
                      <w:kern w:val="0"/>
                      <w:sz w:val="18"/>
                      <w:szCs w:val="18"/>
                    </w:rPr>
                  </w:pPr>
                  <w:r>
                    <w:rPr>
                      <w:rFonts w:hint="eastAsia" w:ascii="宋体" w:hAnsi="宋体" w:cs="宋体"/>
                      <w:kern w:val="0"/>
                      <w:sz w:val="18"/>
                      <w:szCs w:val="18"/>
                    </w:rPr>
                    <w:t>硝酸</w:t>
                  </w:r>
                </w:p>
              </w:tc>
              <w:tc>
                <w:tcPr>
                  <w:tcW w:w="1081" w:type="dxa"/>
                  <w:tcBorders>
                    <w:top w:val="nil"/>
                    <w:left w:val="nil"/>
                    <w:bottom w:val="single" w:color="auto" w:sz="4" w:space="0"/>
                    <w:right w:val="single" w:color="auto" w:sz="4" w:space="0"/>
                  </w:tcBorders>
                  <w:vAlign w:val="center"/>
                </w:tcPr>
                <w:p w14:paraId="0A6DED0B">
                  <w:pPr>
                    <w:widowControl/>
                    <w:jc w:val="center"/>
                    <w:rPr>
                      <w:kern w:val="0"/>
                      <w:sz w:val="18"/>
                      <w:szCs w:val="18"/>
                    </w:rPr>
                  </w:pPr>
                  <w:r>
                    <w:rPr>
                      <w:kern w:val="0"/>
                      <w:sz w:val="18"/>
                      <w:szCs w:val="18"/>
                    </w:rPr>
                    <w:t>68%-71%</w:t>
                  </w:r>
                </w:p>
              </w:tc>
              <w:tc>
                <w:tcPr>
                  <w:tcW w:w="835" w:type="dxa"/>
                  <w:tcBorders>
                    <w:top w:val="nil"/>
                    <w:left w:val="nil"/>
                    <w:bottom w:val="single" w:color="auto" w:sz="4" w:space="0"/>
                    <w:right w:val="single" w:color="auto" w:sz="4" w:space="0"/>
                  </w:tcBorders>
                  <w:vAlign w:val="center"/>
                </w:tcPr>
                <w:p w14:paraId="54C428A9">
                  <w:pPr>
                    <w:widowControl/>
                    <w:jc w:val="center"/>
                    <w:rPr>
                      <w:kern w:val="0"/>
                      <w:sz w:val="18"/>
                      <w:szCs w:val="18"/>
                    </w:rPr>
                  </w:pPr>
                  <w:r>
                    <w:rPr>
                      <w:kern w:val="0"/>
                      <w:sz w:val="18"/>
                      <w:szCs w:val="18"/>
                    </w:rPr>
                    <w:t>20</w:t>
                  </w:r>
                </w:p>
              </w:tc>
              <w:tc>
                <w:tcPr>
                  <w:tcW w:w="914" w:type="dxa"/>
                  <w:tcBorders>
                    <w:top w:val="nil"/>
                    <w:left w:val="nil"/>
                    <w:bottom w:val="single" w:color="auto" w:sz="4" w:space="0"/>
                    <w:right w:val="single" w:color="auto" w:sz="4" w:space="0"/>
                  </w:tcBorders>
                  <w:vAlign w:val="center"/>
                </w:tcPr>
                <w:p w14:paraId="7A54CD7F">
                  <w:pPr>
                    <w:widowControl/>
                    <w:jc w:val="center"/>
                    <w:rPr>
                      <w:kern w:val="0"/>
                      <w:sz w:val="18"/>
                      <w:szCs w:val="18"/>
                    </w:rPr>
                  </w:pPr>
                  <w:r>
                    <w:rPr>
                      <w:kern w:val="0"/>
                      <w:sz w:val="18"/>
                      <w:szCs w:val="18"/>
                    </w:rPr>
                    <w:t>1</w:t>
                  </w:r>
                </w:p>
              </w:tc>
              <w:tc>
                <w:tcPr>
                  <w:tcW w:w="657" w:type="dxa"/>
                  <w:tcBorders>
                    <w:top w:val="nil"/>
                    <w:left w:val="nil"/>
                    <w:bottom w:val="single" w:color="auto" w:sz="4" w:space="0"/>
                    <w:right w:val="single" w:color="auto" w:sz="4" w:space="0"/>
                  </w:tcBorders>
                  <w:vAlign w:val="center"/>
                </w:tcPr>
                <w:p w14:paraId="2E2A7E5B">
                  <w:pPr>
                    <w:widowControl/>
                    <w:jc w:val="center"/>
                    <w:rPr>
                      <w:kern w:val="0"/>
                      <w:sz w:val="18"/>
                      <w:szCs w:val="18"/>
                    </w:rPr>
                  </w:pPr>
                  <w:r>
                    <w:rPr>
                      <w:kern w:val="0"/>
                      <w:sz w:val="18"/>
                      <w:szCs w:val="18"/>
                    </w:rPr>
                    <w:t>mg</w:t>
                  </w:r>
                </w:p>
              </w:tc>
              <w:tc>
                <w:tcPr>
                  <w:tcW w:w="826" w:type="dxa"/>
                  <w:tcBorders>
                    <w:top w:val="nil"/>
                    <w:left w:val="nil"/>
                    <w:bottom w:val="single" w:color="auto" w:sz="4" w:space="0"/>
                    <w:right w:val="single" w:color="auto" w:sz="4" w:space="0"/>
                  </w:tcBorders>
                  <w:vAlign w:val="center"/>
                </w:tcPr>
                <w:p w14:paraId="7BC6BE01">
                  <w:pPr>
                    <w:widowControl/>
                    <w:jc w:val="center"/>
                    <w:rPr>
                      <w:rFonts w:ascii="宋体" w:hAnsi="宋体" w:cs="宋体"/>
                      <w:kern w:val="0"/>
                      <w:sz w:val="18"/>
                      <w:szCs w:val="18"/>
                    </w:rPr>
                  </w:pPr>
                  <w:r>
                    <w:rPr>
                      <w:rFonts w:hint="eastAsia" w:ascii="宋体" w:hAnsi="宋体" w:cs="宋体"/>
                      <w:kern w:val="0"/>
                      <w:sz w:val="18"/>
                      <w:szCs w:val="18"/>
                    </w:rPr>
                    <w:t>易制爆试剂间</w:t>
                  </w:r>
                </w:p>
              </w:tc>
              <w:tc>
                <w:tcPr>
                  <w:tcW w:w="719" w:type="dxa"/>
                  <w:vMerge w:val="continue"/>
                  <w:tcBorders>
                    <w:top w:val="nil"/>
                    <w:left w:val="single" w:color="auto" w:sz="4" w:space="0"/>
                    <w:bottom w:val="single" w:color="auto" w:sz="4" w:space="0"/>
                    <w:right w:val="single" w:color="auto" w:sz="4" w:space="0"/>
                  </w:tcBorders>
                  <w:vAlign w:val="center"/>
                </w:tcPr>
                <w:p w14:paraId="1AB6A8D3">
                  <w:pPr>
                    <w:widowControl/>
                    <w:jc w:val="center"/>
                    <w:rPr>
                      <w:rFonts w:ascii="宋体" w:hAnsi="宋体" w:cs="宋体"/>
                      <w:kern w:val="0"/>
                      <w:sz w:val="18"/>
                      <w:szCs w:val="18"/>
                    </w:rPr>
                  </w:pPr>
                </w:p>
              </w:tc>
            </w:tr>
            <w:tr w14:paraId="07656B0D">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4BDBBCF8">
                  <w:pPr>
                    <w:widowControl/>
                    <w:jc w:val="center"/>
                    <w:rPr>
                      <w:kern w:val="0"/>
                      <w:sz w:val="18"/>
                      <w:szCs w:val="18"/>
                    </w:rPr>
                  </w:pPr>
                  <w:r>
                    <w:rPr>
                      <w:kern w:val="0"/>
                      <w:sz w:val="18"/>
                      <w:szCs w:val="18"/>
                    </w:rPr>
                    <w:t>3</w:t>
                  </w:r>
                </w:p>
              </w:tc>
              <w:tc>
                <w:tcPr>
                  <w:tcW w:w="2619" w:type="dxa"/>
                  <w:tcBorders>
                    <w:top w:val="nil"/>
                    <w:left w:val="nil"/>
                    <w:bottom w:val="single" w:color="auto" w:sz="4" w:space="0"/>
                    <w:right w:val="single" w:color="auto" w:sz="4" w:space="0"/>
                  </w:tcBorders>
                  <w:vAlign w:val="center"/>
                </w:tcPr>
                <w:p w14:paraId="2CBA8AF7">
                  <w:pPr>
                    <w:widowControl/>
                    <w:jc w:val="center"/>
                    <w:rPr>
                      <w:rFonts w:ascii="宋体" w:hAnsi="宋体" w:cs="宋体"/>
                      <w:kern w:val="0"/>
                      <w:sz w:val="18"/>
                      <w:szCs w:val="18"/>
                    </w:rPr>
                  </w:pPr>
                  <w:r>
                    <w:rPr>
                      <w:rFonts w:hint="eastAsia" w:ascii="宋体" w:hAnsi="宋体" w:cs="宋体"/>
                      <w:kern w:val="0"/>
                      <w:sz w:val="18"/>
                      <w:szCs w:val="18"/>
                    </w:rPr>
                    <w:t>蒸馏水</w:t>
                  </w:r>
                </w:p>
              </w:tc>
              <w:tc>
                <w:tcPr>
                  <w:tcW w:w="1081" w:type="dxa"/>
                  <w:tcBorders>
                    <w:top w:val="nil"/>
                    <w:left w:val="nil"/>
                    <w:bottom w:val="single" w:color="auto" w:sz="4" w:space="0"/>
                    <w:right w:val="single" w:color="auto" w:sz="4" w:space="0"/>
                  </w:tcBorders>
                  <w:vAlign w:val="center"/>
                </w:tcPr>
                <w:p w14:paraId="5EF41D3B">
                  <w:pPr>
                    <w:widowControl/>
                    <w:jc w:val="center"/>
                    <w:rPr>
                      <w:kern w:val="0"/>
                      <w:sz w:val="18"/>
                      <w:szCs w:val="18"/>
                    </w:rPr>
                  </w:pPr>
                  <w:r>
                    <w:rPr>
                      <w:kern w:val="0"/>
                      <w:sz w:val="18"/>
                      <w:szCs w:val="18"/>
                    </w:rPr>
                    <w:t>25kg/</w:t>
                  </w:r>
                  <w:r>
                    <w:rPr>
                      <w:rFonts w:hint="eastAsia" w:ascii="宋体" w:hAnsi="宋体"/>
                      <w:kern w:val="0"/>
                      <w:sz w:val="18"/>
                      <w:szCs w:val="18"/>
                    </w:rPr>
                    <w:t>桶</w:t>
                  </w:r>
                </w:p>
              </w:tc>
              <w:tc>
                <w:tcPr>
                  <w:tcW w:w="835" w:type="dxa"/>
                  <w:tcBorders>
                    <w:top w:val="nil"/>
                    <w:left w:val="nil"/>
                    <w:bottom w:val="single" w:color="auto" w:sz="4" w:space="0"/>
                    <w:right w:val="single" w:color="auto" w:sz="4" w:space="0"/>
                  </w:tcBorders>
                  <w:vAlign w:val="center"/>
                </w:tcPr>
                <w:p w14:paraId="352256AC">
                  <w:pPr>
                    <w:widowControl/>
                    <w:jc w:val="center"/>
                    <w:rPr>
                      <w:kern w:val="0"/>
                      <w:sz w:val="18"/>
                      <w:szCs w:val="18"/>
                    </w:rPr>
                  </w:pPr>
                  <w:r>
                    <w:rPr>
                      <w:kern w:val="0"/>
                      <w:sz w:val="18"/>
                      <w:szCs w:val="18"/>
                    </w:rPr>
                    <w:t>100</w:t>
                  </w:r>
                </w:p>
              </w:tc>
              <w:tc>
                <w:tcPr>
                  <w:tcW w:w="914" w:type="dxa"/>
                  <w:tcBorders>
                    <w:top w:val="nil"/>
                    <w:left w:val="nil"/>
                    <w:bottom w:val="single" w:color="auto" w:sz="4" w:space="0"/>
                    <w:right w:val="single" w:color="auto" w:sz="4" w:space="0"/>
                  </w:tcBorders>
                  <w:vAlign w:val="center"/>
                </w:tcPr>
                <w:p w14:paraId="5E51B967">
                  <w:pPr>
                    <w:widowControl/>
                    <w:jc w:val="center"/>
                    <w:rPr>
                      <w:kern w:val="0"/>
                      <w:sz w:val="18"/>
                      <w:szCs w:val="18"/>
                    </w:rPr>
                  </w:pPr>
                  <w:r>
                    <w:rPr>
                      <w:kern w:val="0"/>
                      <w:sz w:val="18"/>
                      <w:szCs w:val="18"/>
                    </w:rPr>
                    <w:t>6</w:t>
                  </w:r>
                </w:p>
              </w:tc>
              <w:tc>
                <w:tcPr>
                  <w:tcW w:w="657" w:type="dxa"/>
                  <w:tcBorders>
                    <w:top w:val="nil"/>
                    <w:left w:val="nil"/>
                    <w:bottom w:val="single" w:color="auto" w:sz="4" w:space="0"/>
                    <w:right w:val="single" w:color="auto" w:sz="4" w:space="0"/>
                  </w:tcBorders>
                  <w:vAlign w:val="center"/>
                </w:tcPr>
                <w:p w14:paraId="0E61439E">
                  <w:pPr>
                    <w:widowControl/>
                    <w:jc w:val="center"/>
                    <w:rPr>
                      <w:rFonts w:ascii="宋体" w:hAnsi="宋体" w:cs="宋体"/>
                      <w:kern w:val="0"/>
                      <w:sz w:val="18"/>
                      <w:szCs w:val="18"/>
                    </w:rPr>
                  </w:pPr>
                  <w:r>
                    <w:rPr>
                      <w:rFonts w:hint="eastAsia" w:ascii="宋体" w:hAnsi="宋体" w:cs="宋体"/>
                      <w:kern w:val="0"/>
                      <w:sz w:val="18"/>
                      <w:szCs w:val="18"/>
                    </w:rPr>
                    <w:t>桶</w:t>
                  </w:r>
                </w:p>
              </w:tc>
              <w:tc>
                <w:tcPr>
                  <w:tcW w:w="826" w:type="dxa"/>
                  <w:tcBorders>
                    <w:top w:val="nil"/>
                    <w:left w:val="nil"/>
                    <w:bottom w:val="single" w:color="auto" w:sz="4" w:space="0"/>
                    <w:right w:val="single" w:color="auto" w:sz="4" w:space="0"/>
                  </w:tcBorders>
                  <w:vAlign w:val="center"/>
                </w:tcPr>
                <w:p w14:paraId="3B6D0BC0">
                  <w:pPr>
                    <w:widowControl/>
                    <w:jc w:val="center"/>
                    <w:rPr>
                      <w:rFonts w:ascii="宋体" w:hAnsi="宋体" w:cs="宋体"/>
                      <w:kern w:val="0"/>
                      <w:sz w:val="18"/>
                      <w:szCs w:val="18"/>
                    </w:rPr>
                  </w:pPr>
                  <w:r>
                    <w:rPr>
                      <w:rFonts w:hint="eastAsia" w:ascii="宋体" w:hAnsi="宋体" w:cs="宋体"/>
                      <w:kern w:val="0"/>
                      <w:sz w:val="18"/>
                      <w:szCs w:val="18"/>
                    </w:rPr>
                    <w:t>制水间</w:t>
                  </w:r>
                </w:p>
              </w:tc>
              <w:tc>
                <w:tcPr>
                  <w:tcW w:w="719" w:type="dxa"/>
                  <w:vMerge w:val="continue"/>
                  <w:tcBorders>
                    <w:top w:val="nil"/>
                    <w:left w:val="single" w:color="auto" w:sz="4" w:space="0"/>
                    <w:bottom w:val="single" w:color="auto" w:sz="4" w:space="0"/>
                    <w:right w:val="single" w:color="auto" w:sz="4" w:space="0"/>
                  </w:tcBorders>
                  <w:vAlign w:val="center"/>
                </w:tcPr>
                <w:p w14:paraId="234A1D9B">
                  <w:pPr>
                    <w:widowControl/>
                    <w:jc w:val="center"/>
                    <w:rPr>
                      <w:rFonts w:ascii="宋体" w:hAnsi="宋体" w:cs="宋体"/>
                      <w:kern w:val="0"/>
                      <w:sz w:val="18"/>
                      <w:szCs w:val="18"/>
                    </w:rPr>
                  </w:pPr>
                </w:p>
              </w:tc>
            </w:tr>
            <w:tr w14:paraId="491C0FFE">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E26DAA1">
                  <w:pPr>
                    <w:widowControl/>
                    <w:jc w:val="center"/>
                    <w:rPr>
                      <w:kern w:val="0"/>
                      <w:sz w:val="18"/>
                      <w:szCs w:val="18"/>
                    </w:rPr>
                  </w:pPr>
                  <w:r>
                    <w:rPr>
                      <w:kern w:val="0"/>
                      <w:sz w:val="18"/>
                      <w:szCs w:val="18"/>
                    </w:rPr>
                    <w:t>4</w:t>
                  </w:r>
                </w:p>
              </w:tc>
              <w:tc>
                <w:tcPr>
                  <w:tcW w:w="2619" w:type="dxa"/>
                  <w:tcBorders>
                    <w:top w:val="nil"/>
                    <w:left w:val="nil"/>
                    <w:bottom w:val="single" w:color="auto" w:sz="4" w:space="0"/>
                    <w:right w:val="single" w:color="auto" w:sz="4" w:space="0"/>
                  </w:tcBorders>
                  <w:vAlign w:val="center"/>
                </w:tcPr>
                <w:p w14:paraId="14AE52DE">
                  <w:pPr>
                    <w:widowControl/>
                    <w:jc w:val="center"/>
                    <w:rPr>
                      <w:rFonts w:ascii="宋体" w:hAnsi="宋体" w:cs="宋体"/>
                      <w:kern w:val="0"/>
                      <w:sz w:val="18"/>
                      <w:szCs w:val="18"/>
                    </w:rPr>
                  </w:pPr>
                  <w:r>
                    <w:rPr>
                      <w:rFonts w:hint="eastAsia" w:ascii="宋体" w:hAnsi="宋体" w:cs="宋体"/>
                      <w:kern w:val="0"/>
                      <w:sz w:val="18"/>
                      <w:szCs w:val="18"/>
                    </w:rPr>
                    <w:t>氯化钠</w:t>
                  </w:r>
                </w:p>
              </w:tc>
              <w:tc>
                <w:tcPr>
                  <w:tcW w:w="1081" w:type="dxa"/>
                  <w:tcBorders>
                    <w:top w:val="nil"/>
                    <w:left w:val="nil"/>
                    <w:bottom w:val="single" w:color="auto" w:sz="4" w:space="0"/>
                    <w:right w:val="single" w:color="auto" w:sz="4" w:space="0"/>
                  </w:tcBorders>
                  <w:vAlign w:val="center"/>
                </w:tcPr>
                <w:p w14:paraId="3B17C5C6">
                  <w:pPr>
                    <w:widowControl/>
                    <w:jc w:val="center"/>
                    <w:rPr>
                      <w:kern w:val="0"/>
                      <w:sz w:val="18"/>
                      <w:szCs w:val="18"/>
                    </w:rPr>
                  </w:pPr>
                  <w:r>
                    <w:rPr>
                      <w:kern w:val="0"/>
                      <w:sz w:val="18"/>
                      <w:szCs w:val="18"/>
                    </w:rPr>
                    <w:t>500g/</w:t>
                  </w:r>
                  <w:r>
                    <w:rPr>
                      <w:rFonts w:hint="eastAsia" w:ascii="宋体" w:hAnsi="宋体"/>
                      <w:kern w:val="0"/>
                      <w:sz w:val="18"/>
                      <w:szCs w:val="18"/>
                    </w:rPr>
                    <w:t>瓶</w:t>
                  </w:r>
                </w:p>
              </w:tc>
              <w:tc>
                <w:tcPr>
                  <w:tcW w:w="835" w:type="dxa"/>
                  <w:tcBorders>
                    <w:top w:val="nil"/>
                    <w:left w:val="nil"/>
                    <w:bottom w:val="single" w:color="auto" w:sz="4" w:space="0"/>
                    <w:right w:val="single" w:color="auto" w:sz="4" w:space="0"/>
                  </w:tcBorders>
                  <w:vAlign w:val="center"/>
                </w:tcPr>
                <w:p w14:paraId="72789667">
                  <w:pPr>
                    <w:widowControl/>
                    <w:jc w:val="center"/>
                    <w:rPr>
                      <w:kern w:val="0"/>
                      <w:sz w:val="18"/>
                      <w:szCs w:val="18"/>
                    </w:rPr>
                  </w:pPr>
                  <w:r>
                    <w:rPr>
                      <w:kern w:val="0"/>
                      <w:sz w:val="18"/>
                      <w:szCs w:val="18"/>
                    </w:rPr>
                    <w:t>20</w:t>
                  </w:r>
                </w:p>
              </w:tc>
              <w:tc>
                <w:tcPr>
                  <w:tcW w:w="914" w:type="dxa"/>
                  <w:tcBorders>
                    <w:top w:val="nil"/>
                    <w:left w:val="nil"/>
                    <w:bottom w:val="single" w:color="auto" w:sz="4" w:space="0"/>
                    <w:right w:val="single" w:color="auto" w:sz="4" w:space="0"/>
                  </w:tcBorders>
                  <w:vAlign w:val="center"/>
                </w:tcPr>
                <w:p w14:paraId="78041E54">
                  <w:pPr>
                    <w:widowControl/>
                    <w:jc w:val="center"/>
                    <w:rPr>
                      <w:kern w:val="0"/>
                      <w:sz w:val="18"/>
                      <w:szCs w:val="18"/>
                    </w:rPr>
                  </w:pPr>
                  <w:r>
                    <w:rPr>
                      <w:kern w:val="0"/>
                      <w:sz w:val="18"/>
                      <w:szCs w:val="18"/>
                    </w:rPr>
                    <w:t>1</w:t>
                  </w:r>
                </w:p>
              </w:tc>
              <w:tc>
                <w:tcPr>
                  <w:tcW w:w="657" w:type="dxa"/>
                  <w:tcBorders>
                    <w:top w:val="nil"/>
                    <w:left w:val="nil"/>
                    <w:bottom w:val="single" w:color="auto" w:sz="4" w:space="0"/>
                    <w:right w:val="single" w:color="auto" w:sz="4" w:space="0"/>
                  </w:tcBorders>
                  <w:vAlign w:val="center"/>
                </w:tcPr>
                <w:p w14:paraId="6E4AD7A3">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restart"/>
                  <w:tcBorders>
                    <w:top w:val="nil"/>
                    <w:left w:val="single" w:color="auto" w:sz="4" w:space="0"/>
                    <w:bottom w:val="single" w:color="auto" w:sz="4" w:space="0"/>
                    <w:right w:val="single" w:color="auto" w:sz="4" w:space="0"/>
                  </w:tcBorders>
                  <w:vAlign w:val="center"/>
                </w:tcPr>
                <w:p w14:paraId="144B0867">
                  <w:pPr>
                    <w:widowControl/>
                    <w:jc w:val="center"/>
                    <w:rPr>
                      <w:rFonts w:ascii="宋体" w:hAnsi="宋体" w:cs="宋体"/>
                      <w:kern w:val="0"/>
                      <w:sz w:val="18"/>
                      <w:szCs w:val="18"/>
                    </w:rPr>
                  </w:pPr>
                  <w:r>
                    <w:rPr>
                      <w:rFonts w:hint="eastAsia" w:ascii="宋体" w:hAnsi="宋体" w:cs="宋体"/>
                      <w:kern w:val="0"/>
                      <w:sz w:val="18"/>
                      <w:szCs w:val="18"/>
                    </w:rPr>
                    <w:t>联合厂房</w:t>
                  </w:r>
                </w:p>
              </w:tc>
              <w:tc>
                <w:tcPr>
                  <w:tcW w:w="719" w:type="dxa"/>
                  <w:tcBorders>
                    <w:top w:val="nil"/>
                    <w:left w:val="nil"/>
                    <w:bottom w:val="single" w:color="auto" w:sz="4" w:space="0"/>
                    <w:right w:val="single" w:color="auto" w:sz="4" w:space="0"/>
                  </w:tcBorders>
                  <w:vAlign w:val="center"/>
                </w:tcPr>
                <w:p w14:paraId="73EE0025">
                  <w:pPr>
                    <w:widowControl/>
                    <w:jc w:val="center"/>
                    <w:rPr>
                      <w:rFonts w:ascii="宋体" w:hAnsi="宋体" w:cs="宋体"/>
                      <w:kern w:val="0"/>
                      <w:sz w:val="18"/>
                      <w:szCs w:val="18"/>
                    </w:rPr>
                  </w:pPr>
                  <w:r>
                    <w:rPr>
                      <w:rFonts w:hint="eastAsia" w:ascii="宋体" w:hAnsi="宋体" w:cs="宋体"/>
                      <w:kern w:val="0"/>
                      <w:sz w:val="18"/>
                      <w:szCs w:val="18"/>
                    </w:rPr>
                    <w:t>外购</w:t>
                  </w:r>
                </w:p>
              </w:tc>
            </w:tr>
            <w:tr w14:paraId="37EA57DF">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5822697">
                  <w:pPr>
                    <w:widowControl/>
                    <w:jc w:val="center"/>
                    <w:rPr>
                      <w:kern w:val="0"/>
                      <w:sz w:val="18"/>
                      <w:szCs w:val="18"/>
                    </w:rPr>
                  </w:pPr>
                  <w:r>
                    <w:rPr>
                      <w:kern w:val="0"/>
                      <w:sz w:val="18"/>
                      <w:szCs w:val="18"/>
                    </w:rPr>
                    <w:t>5</w:t>
                  </w:r>
                </w:p>
              </w:tc>
              <w:tc>
                <w:tcPr>
                  <w:tcW w:w="2619" w:type="dxa"/>
                  <w:tcBorders>
                    <w:top w:val="nil"/>
                    <w:left w:val="nil"/>
                    <w:bottom w:val="single" w:color="auto" w:sz="4" w:space="0"/>
                    <w:right w:val="single" w:color="auto" w:sz="4" w:space="0"/>
                  </w:tcBorders>
                  <w:vAlign w:val="center"/>
                </w:tcPr>
                <w:p w14:paraId="3CCF9B63">
                  <w:pPr>
                    <w:widowControl/>
                    <w:jc w:val="center"/>
                    <w:rPr>
                      <w:rFonts w:ascii="宋体" w:hAnsi="宋体" w:cs="宋体"/>
                      <w:kern w:val="0"/>
                      <w:sz w:val="18"/>
                      <w:szCs w:val="18"/>
                    </w:rPr>
                  </w:pPr>
                  <w:r>
                    <w:rPr>
                      <w:rFonts w:hint="eastAsia" w:ascii="宋体" w:hAnsi="宋体" w:cs="宋体"/>
                      <w:kern w:val="0"/>
                      <w:sz w:val="18"/>
                      <w:szCs w:val="18"/>
                    </w:rPr>
                    <w:t>液氮</w:t>
                  </w:r>
                </w:p>
              </w:tc>
              <w:tc>
                <w:tcPr>
                  <w:tcW w:w="1081" w:type="dxa"/>
                  <w:tcBorders>
                    <w:top w:val="nil"/>
                    <w:left w:val="nil"/>
                    <w:bottom w:val="single" w:color="auto" w:sz="4" w:space="0"/>
                    <w:right w:val="single" w:color="auto" w:sz="4" w:space="0"/>
                  </w:tcBorders>
                  <w:vAlign w:val="center"/>
                </w:tcPr>
                <w:p w14:paraId="283E2473">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7911B6C3">
                  <w:pPr>
                    <w:widowControl/>
                    <w:jc w:val="center"/>
                    <w:rPr>
                      <w:kern w:val="0"/>
                      <w:sz w:val="18"/>
                      <w:szCs w:val="18"/>
                    </w:rPr>
                  </w:pPr>
                  <w:r>
                    <w:rPr>
                      <w:kern w:val="0"/>
                      <w:sz w:val="18"/>
                      <w:szCs w:val="18"/>
                    </w:rPr>
                    <w:t>10</w:t>
                  </w:r>
                </w:p>
              </w:tc>
              <w:tc>
                <w:tcPr>
                  <w:tcW w:w="914" w:type="dxa"/>
                  <w:tcBorders>
                    <w:top w:val="nil"/>
                    <w:left w:val="nil"/>
                    <w:bottom w:val="single" w:color="auto" w:sz="4" w:space="0"/>
                    <w:right w:val="single" w:color="auto" w:sz="4" w:space="0"/>
                  </w:tcBorders>
                  <w:vAlign w:val="center"/>
                </w:tcPr>
                <w:p w14:paraId="407A7F52">
                  <w:pPr>
                    <w:widowControl/>
                    <w:jc w:val="center"/>
                    <w:rPr>
                      <w:kern w:val="0"/>
                      <w:sz w:val="18"/>
                      <w:szCs w:val="18"/>
                    </w:rPr>
                  </w:pPr>
                  <w:r>
                    <w:rPr>
                      <w:kern w:val="0"/>
                      <w:sz w:val="18"/>
                      <w:szCs w:val="18"/>
                    </w:rPr>
                    <w:t>0.6</w:t>
                  </w:r>
                </w:p>
              </w:tc>
              <w:tc>
                <w:tcPr>
                  <w:tcW w:w="657" w:type="dxa"/>
                  <w:tcBorders>
                    <w:top w:val="nil"/>
                    <w:left w:val="nil"/>
                    <w:bottom w:val="single" w:color="auto" w:sz="4" w:space="0"/>
                    <w:right w:val="single" w:color="auto" w:sz="4" w:space="0"/>
                  </w:tcBorders>
                  <w:vAlign w:val="center"/>
                </w:tcPr>
                <w:p w14:paraId="2F63F46F">
                  <w:pPr>
                    <w:widowControl/>
                    <w:jc w:val="center"/>
                    <w:rPr>
                      <w:rFonts w:ascii="宋体" w:hAnsi="宋体" w:cs="宋体"/>
                      <w:kern w:val="0"/>
                      <w:sz w:val="18"/>
                      <w:szCs w:val="18"/>
                    </w:rPr>
                  </w:pPr>
                  <w:r>
                    <w:rPr>
                      <w:rFonts w:hint="eastAsia" w:ascii="宋体" w:hAnsi="宋体" w:cs="宋体"/>
                      <w:kern w:val="0"/>
                      <w:sz w:val="18"/>
                      <w:szCs w:val="18"/>
                    </w:rPr>
                    <w:t>吨</w:t>
                  </w:r>
                </w:p>
              </w:tc>
              <w:tc>
                <w:tcPr>
                  <w:tcW w:w="826" w:type="dxa"/>
                  <w:vMerge w:val="continue"/>
                  <w:tcBorders>
                    <w:top w:val="nil"/>
                    <w:left w:val="single" w:color="auto" w:sz="4" w:space="0"/>
                    <w:bottom w:val="single" w:color="auto" w:sz="4" w:space="0"/>
                    <w:right w:val="single" w:color="auto" w:sz="4" w:space="0"/>
                  </w:tcBorders>
                  <w:vAlign w:val="center"/>
                </w:tcPr>
                <w:p w14:paraId="7050539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3DC0B20">
                  <w:pPr>
                    <w:widowControl/>
                    <w:jc w:val="center"/>
                    <w:rPr>
                      <w:rFonts w:ascii="宋体" w:hAnsi="宋体" w:cs="宋体"/>
                      <w:kern w:val="0"/>
                      <w:sz w:val="18"/>
                      <w:szCs w:val="18"/>
                    </w:rPr>
                  </w:pPr>
                  <w:r>
                    <w:rPr>
                      <w:rFonts w:hint="eastAsia" w:ascii="宋体" w:hAnsi="宋体" w:cs="宋体"/>
                      <w:kern w:val="0"/>
                      <w:sz w:val="18"/>
                      <w:szCs w:val="18"/>
                    </w:rPr>
                    <w:t>外购</w:t>
                  </w:r>
                </w:p>
              </w:tc>
            </w:tr>
            <w:tr w14:paraId="09379AFB">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DC9725A">
                  <w:pPr>
                    <w:widowControl/>
                    <w:jc w:val="center"/>
                    <w:rPr>
                      <w:kern w:val="0"/>
                      <w:sz w:val="18"/>
                      <w:szCs w:val="18"/>
                    </w:rPr>
                  </w:pPr>
                  <w:r>
                    <w:rPr>
                      <w:kern w:val="0"/>
                      <w:sz w:val="18"/>
                      <w:szCs w:val="18"/>
                    </w:rPr>
                    <w:t>6</w:t>
                  </w:r>
                </w:p>
              </w:tc>
              <w:tc>
                <w:tcPr>
                  <w:tcW w:w="2619" w:type="dxa"/>
                  <w:tcBorders>
                    <w:top w:val="nil"/>
                    <w:left w:val="nil"/>
                    <w:bottom w:val="single" w:color="auto" w:sz="4" w:space="0"/>
                    <w:right w:val="single" w:color="auto" w:sz="4" w:space="0"/>
                  </w:tcBorders>
                  <w:vAlign w:val="center"/>
                </w:tcPr>
                <w:p w14:paraId="0261317B">
                  <w:pPr>
                    <w:widowControl/>
                    <w:jc w:val="center"/>
                    <w:rPr>
                      <w:rFonts w:ascii="宋体" w:hAnsi="宋体" w:cs="宋体"/>
                      <w:kern w:val="0"/>
                      <w:sz w:val="18"/>
                      <w:szCs w:val="18"/>
                    </w:rPr>
                  </w:pPr>
                  <w:r>
                    <w:rPr>
                      <w:rFonts w:hint="eastAsia" w:ascii="宋体" w:hAnsi="宋体" w:cs="宋体"/>
                      <w:kern w:val="0"/>
                      <w:sz w:val="18"/>
                      <w:szCs w:val="18"/>
                    </w:rPr>
                    <w:t>石英砂</w:t>
                  </w:r>
                </w:p>
              </w:tc>
              <w:tc>
                <w:tcPr>
                  <w:tcW w:w="1081" w:type="dxa"/>
                  <w:tcBorders>
                    <w:top w:val="nil"/>
                    <w:left w:val="nil"/>
                    <w:bottom w:val="single" w:color="auto" w:sz="4" w:space="0"/>
                    <w:right w:val="single" w:color="auto" w:sz="4" w:space="0"/>
                  </w:tcBorders>
                  <w:vAlign w:val="center"/>
                </w:tcPr>
                <w:p w14:paraId="349B6910">
                  <w:pPr>
                    <w:widowControl/>
                    <w:jc w:val="center"/>
                    <w:rPr>
                      <w:kern w:val="0"/>
                      <w:sz w:val="18"/>
                      <w:szCs w:val="18"/>
                    </w:rPr>
                  </w:pPr>
                  <w:r>
                    <w:rPr>
                      <w:kern w:val="0"/>
                      <w:sz w:val="18"/>
                      <w:szCs w:val="18"/>
                    </w:rPr>
                    <w:t>50kg/</w:t>
                  </w:r>
                  <w:r>
                    <w:rPr>
                      <w:rFonts w:hint="eastAsia" w:ascii="宋体" w:hAnsi="宋体"/>
                      <w:kern w:val="0"/>
                      <w:sz w:val="18"/>
                      <w:szCs w:val="18"/>
                    </w:rPr>
                    <w:t>袋</w:t>
                  </w:r>
                </w:p>
              </w:tc>
              <w:tc>
                <w:tcPr>
                  <w:tcW w:w="835" w:type="dxa"/>
                  <w:tcBorders>
                    <w:top w:val="nil"/>
                    <w:left w:val="nil"/>
                    <w:bottom w:val="single" w:color="auto" w:sz="4" w:space="0"/>
                    <w:right w:val="single" w:color="auto" w:sz="4" w:space="0"/>
                  </w:tcBorders>
                  <w:vAlign w:val="center"/>
                </w:tcPr>
                <w:p w14:paraId="462548BA">
                  <w:pPr>
                    <w:widowControl/>
                    <w:jc w:val="center"/>
                    <w:rPr>
                      <w:kern w:val="0"/>
                      <w:sz w:val="18"/>
                      <w:szCs w:val="18"/>
                    </w:rPr>
                  </w:pPr>
                  <w:r>
                    <w:rPr>
                      <w:kern w:val="0"/>
                      <w:sz w:val="18"/>
                      <w:szCs w:val="18"/>
                    </w:rPr>
                    <w:t>2</w:t>
                  </w:r>
                </w:p>
              </w:tc>
              <w:tc>
                <w:tcPr>
                  <w:tcW w:w="914" w:type="dxa"/>
                  <w:tcBorders>
                    <w:top w:val="nil"/>
                    <w:left w:val="nil"/>
                    <w:bottom w:val="single" w:color="auto" w:sz="4" w:space="0"/>
                    <w:right w:val="single" w:color="auto" w:sz="4" w:space="0"/>
                  </w:tcBorders>
                  <w:vAlign w:val="center"/>
                </w:tcPr>
                <w:p w14:paraId="783C7244">
                  <w:pPr>
                    <w:widowControl/>
                    <w:jc w:val="center"/>
                    <w:rPr>
                      <w:kern w:val="0"/>
                      <w:sz w:val="18"/>
                      <w:szCs w:val="18"/>
                    </w:rPr>
                  </w:pPr>
                  <w:r>
                    <w:rPr>
                      <w:kern w:val="0"/>
                      <w:sz w:val="18"/>
                      <w:szCs w:val="18"/>
                    </w:rPr>
                    <w:t>1</w:t>
                  </w:r>
                </w:p>
              </w:tc>
              <w:tc>
                <w:tcPr>
                  <w:tcW w:w="657" w:type="dxa"/>
                  <w:tcBorders>
                    <w:top w:val="nil"/>
                    <w:left w:val="nil"/>
                    <w:bottom w:val="single" w:color="auto" w:sz="4" w:space="0"/>
                    <w:right w:val="single" w:color="auto" w:sz="4" w:space="0"/>
                  </w:tcBorders>
                  <w:vAlign w:val="center"/>
                </w:tcPr>
                <w:p w14:paraId="094361E7">
                  <w:pPr>
                    <w:widowControl/>
                    <w:jc w:val="center"/>
                    <w:rPr>
                      <w:rFonts w:ascii="宋体" w:hAnsi="宋体" w:cs="宋体"/>
                      <w:kern w:val="0"/>
                      <w:sz w:val="18"/>
                      <w:szCs w:val="18"/>
                    </w:rPr>
                  </w:pPr>
                  <w:r>
                    <w:rPr>
                      <w:rFonts w:hint="eastAsia" w:ascii="宋体" w:hAnsi="宋体" w:cs="宋体"/>
                      <w:kern w:val="0"/>
                      <w:sz w:val="18"/>
                      <w:szCs w:val="18"/>
                    </w:rPr>
                    <w:t>袋</w:t>
                  </w:r>
                </w:p>
              </w:tc>
              <w:tc>
                <w:tcPr>
                  <w:tcW w:w="826" w:type="dxa"/>
                  <w:vMerge w:val="continue"/>
                  <w:tcBorders>
                    <w:top w:val="nil"/>
                    <w:left w:val="single" w:color="auto" w:sz="4" w:space="0"/>
                    <w:bottom w:val="single" w:color="auto" w:sz="4" w:space="0"/>
                    <w:right w:val="single" w:color="auto" w:sz="4" w:space="0"/>
                  </w:tcBorders>
                  <w:vAlign w:val="center"/>
                </w:tcPr>
                <w:p w14:paraId="18E1571D">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6F737B2">
                  <w:pPr>
                    <w:widowControl/>
                    <w:jc w:val="center"/>
                    <w:rPr>
                      <w:rFonts w:ascii="宋体" w:hAnsi="宋体" w:cs="宋体"/>
                      <w:kern w:val="0"/>
                      <w:sz w:val="18"/>
                      <w:szCs w:val="18"/>
                    </w:rPr>
                  </w:pPr>
                  <w:r>
                    <w:rPr>
                      <w:rFonts w:hint="eastAsia" w:ascii="宋体" w:hAnsi="宋体" w:cs="宋体"/>
                      <w:kern w:val="0"/>
                      <w:sz w:val="18"/>
                      <w:szCs w:val="18"/>
                    </w:rPr>
                    <w:t>外购</w:t>
                  </w:r>
                </w:p>
              </w:tc>
            </w:tr>
            <w:tr w14:paraId="324C79D8">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2A46574">
                  <w:pPr>
                    <w:widowControl/>
                    <w:jc w:val="center"/>
                    <w:rPr>
                      <w:kern w:val="0"/>
                      <w:sz w:val="18"/>
                      <w:szCs w:val="18"/>
                    </w:rPr>
                  </w:pPr>
                  <w:r>
                    <w:rPr>
                      <w:kern w:val="0"/>
                      <w:sz w:val="18"/>
                      <w:szCs w:val="18"/>
                    </w:rPr>
                    <w:t>7</w:t>
                  </w:r>
                </w:p>
              </w:tc>
              <w:tc>
                <w:tcPr>
                  <w:tcW w:w="2619" w:type="dxa"/>
                  <w:tcBorders>
                    <w:top w:val="nil"/>
                    <w:left w:val="nil"/>
                    <w:bottom w:val="single" w:color="auto" w:sz="4" w:space="0"/>
                    <w:right w:val="single" w:color="auto" w:sz="4" w:space="0"/>
                  </w:tcBorders>
                  <w:vAlign w:val="center"/>
                </w:tcPr>
                <w:p w14:paraId="03AB9934">
                  <w:pPr>
                    <w:widowControl/>
                    <w:jc w:val="center"/>
                    <w:rPr>
                      <w:rFonts w:ascii="宋体" w:hAnsi="宋体" w:cs="宋体"/>
                      <w:kern w:val="0"/>
                      <w:sz w:val="18"/>
                      <w:szCs w:val="18"/>
                    </w:rPr>
                  </w:pPr>
                  <w:r>
                    <w:rPr>
                      <w:rFonts w:hint="eastAsia" w:ascii="宋体" w:hAnsi="宋体" w:cs="宋体"/>
                      <w:kern w:val="0"/>
                      <w:sz w:val="18"/>
                      <w:szCs w:val="18"/>
                    </w:rPr>
                    <w:t>石英粉</w:t>
                  </w:r>
                </w:p>
              </w:tc>
              <w:tc>
                <w:tcPr>
                  <w:tcW w:w="1081" w:type="dxa"/>
                  <w:tcBorders>
                    <w:top w:val="nil"/>
                    <w:left w:val="nil"/>
                    <w:bottom w:val="single" w:color="auto" w:sz="4" w:space="0"/>
                    <w:right w:val="single" w:color="auto" w:sz="4" w:space="0"/>
                  </w:tcBorders>
                  <w:vAlign w:val="center"/>
                </w:tcPr>
                <w:p w14:paraId="0ADBB8B5">
                  <w:pPr>
                    <w:widowControl/>
                    <w:jc w:val="center"/>
                    <w:rPr>
                      <w:kern w:val="0"/>
                      <w:sz w:val="18"/>
                      <w:szCs w:val="18"/>
                    </w:rPr>
                  </w:pPr>
                  <w:r>
                    <w:rPr>
                      <w:kern w:val="0"/>
                      <w:sz w:val="18"/>
                      <w:szCs w:val="18"/>
                    </w:rPr>
                    <w:t>50kg/</w:t>
                  </w:r>
                  <w:r>
                    <w:rPr>
                      <w:rFonts w:hint="eastAsia" w:ascii="宋体" w:hAnsi="宋体"/>
                      <w:kern w:val="0"/>
                      <w:sz w:val="18"/>
                      <w:szCs w:val="18"/>
                    </w:rPr>
                    <w:t>袋</w:t>
                  </w:r>
                </w:p>
              </w:tc>
              <w:tc>
                <w:tcPr>
                  <w:tcW w:w="835" w:type="dxa"/>
                  <w:tcBorders>
                    <w:top w:val="nil"/>
                    <w:left w:val="nil"/>
                    <w:bottom w:val="single" w:color="auto" w:sz="4" w:space="0"/>
                    <w:right w:val="single" w:color="auto" w:sz="4" w:space="0"/>
                  </w:tcBorders>
                  <w:vAlign w:val="center"/>
                </w:tcPr>
                <w:p w14:paraId="61D7B63C">
                  <w:pPr>
                    <w:widowControl/>
                    <w:jc w:val="center"/>
                    <w:rPr>
                      <w:kern w:val="0"/>
                      <w:sz w:val="18"/>
                      <w:szCs w:val="18"/>
                    </w:rPr>
                  </w:pPr>
                  <w:r>
                    <w:rPr>
                      <w:kern w:val="0"/>
                      <w:sz w:val="18"/>
                      <w:szCs w:val="18"/>
                    </w:rPr>
                    <w:t>5</w:t>
                  </w:r>
                </w:p>
              </w:tc>
              <w:tc>
                <w:tcPr>
                  <w:tcW w:w="914" w:type="dxa"/>
                  <w:tcBorders>
                    <w:top w:val="nil"/>
                    <w:left w:val="nil"/>
                    <w:bottom w:val="single" w:color="auto" w:sz="4" w:space="0"/>
                    <w:right w:val="single" w:color="auto" w:sz="4" w:space="0"/>
                  </w:tcBorders>
                  <w:vAlign w:val="center"/>
                </w:tcPr>
                <w:p w14:paraId="129D0538">
                  <w:pPr>
                    <w:widowControl/>
                    <w:jc w:val="center"/>
                    <w:rPr>
                      <w:kern w:val="0"/>
                      <w:sz w:val="18"/>
                      <w:szCs w:val="18"/>
                    </w:rPr>
                  </w:pPr>
                  <w:r>
                    <w:rPr>
                      <w:kern w:val="0"/>
                      <w:sz w:val="18"/>
                      <w:szCs w:val="18"/>
                    </w:rPr>
                    <w:t>1</w:t>
                  </w:r>
                </w:p>
              </w:tc>
              <w:tc>
                <w:tcPr>
                  <w:tcW w:w="657" w:type="dxa"/>
                  <w:tcBorders>
                    <w:top w:val="nil"/>
                    <w:left w:val="nil"/>
                    <w:bottom w:val="single" w:color="auto" w:sz="4" w:space="0"/>
                    <w:right w:val="single" w:color="auto" w:sz="4" w:space="0"/>
                  </w:tcBorders>
                  <w:vAlign w:val="center"/>
                </w:tcPr>
                <w:p w14:paraId="0A2F0DAF">
                  <w:pPr>
                    <w:widowControl/>
                    <w:jc w:val="center"/>
                    <w:rPr>
                      <w:rFonts w:ascii="宋体" w:hAnsi="宋体" w:cs="宋体"/>
                      <w:kern w:val="0"/>
                      <w:sz w:val="18"/>
                      <w:szCs w:val="18"/>
                    </w:rPr>
                  </w:pPr>
                  <w:r>
                    <w:rPr>
                      <w:rFonts w:hint="eastAsia" w:ascii="宋体" w:hAnsi="宋体" w:cs="宋体"/>
                      <w:kern w:val="0"/>
                      <w:sz w:val="18"/>
                      <w:szCs w:val="18"/>
                    </w:rPr>
                    <w:t>袋</w:t>
                  </w:r>
                </w:p>
              </w:tc>
              <w:tc>
                <w:tcPr>
                  <w:tcW w:w="826" w:type="dxa"/>
                  <w:vMerge w:val="continue"/>
                  <w:tcBorders>
                    <w:top w:val="nil"/>
                    <w:left w:val="single" w:color="auto" w:sz="4" w:space="0"/>
                    <w:bottom w:val="single" w:color="auto" w:sz="4" w:space="0"/>
                    <w:right w:val="single" w:color="auto" w:sz="4" w:space="0"/>
                  </w:tcBorders>
                  <w:vAlign w:val="center"/>
                </w:tcPr>
                <w:p w14:paraId="5D1E51D9">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DEEAD11">
                  <w:pPr>
                    <w:widowControl/>
                    <w:jc w:val="center"/>
                    <w:rPr>
                      <w:rFonts w:ascii="宋体" w:hAnsi="宋体" w:cs="宋体"/>
                      <w:kern w:val="0"/>
                      <w:sz w:val="18"/>
                      <w:szCs w:val="18"/>
                    </w:rPr>
                  </w:pPr>
                  <w:r>
                    <w:rPr>
                      <w:rFonts w:hint="eastAsia" w:ascii="宋体" w:hAnsi="宋体" w:cs="宋体"/>
                      <w:kern w:val="0"/>
                      <w:sz w:val="18"/>
                      <w:szCs w:val="18"/>
                    </w:rPr>
                    <w:t>外购</w:t>
                  </w:r>
                </w:p>
              </w:tc>
            </w:tr>
            <w:tr w14:paraId="2667EE4B">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A5A7459">
                  <w:pPr>
                    <w:widowControl/>
                    <w:jc w:val="center"/>
                    <w:rPr>
                      <w:kern w:val="0"/>
                      <w:sz w:val="18"/>
                      <w:szCs w:val="18"/>
                    </w:rPr>
                  </w:pPr>
                  <w:r>
                    <w:rPr>
                      <w:kern w:val="0"/>
                      <w:sz w:val="18"/>
                      <w:szCs w:val="18"/>
                    </w:rPr>
                    <w:t>8</w:t>
                  </w:r>
                </w:p>
              </w:tc>
              <w:tc>
                <w:tcPr>
                  <w:tcW w:w="2619" w:type="dxa"/>
                  <w:tcBorders>
                    <w:top w:val="nil"/>
                    <w:left w:val="nil"/>
                    <w:bottom w:val="single" w:color="auto" w:sz="4" w:space="0"/>
                    <w:right w:val="single" w:color="auto" w:sz="4" w:space="0"/>
                  </w:tcBorders>
                  <w:vAlign w:val="center"/>
                </w:tcPr>
                <w:p w14:paraId="4884F3EE">
                  <w:pPr>
                    <w:widowControl/>
                    <w:jc w:val="center"/>
                    <w:rPr>
                      <w:rFonts w:ascii="宋体" w:hAnsi="宋体" w:cs="宋体"/>
                      <w:kern w:val="0"/>
                      <w:sz w:val="18"/>
                      <w:szCs w:val="18"/>
                    </w:rPr>
                  </w:pPr>
                  <w:r>
                    <w:rPr>
                      <w:rFonts w:hint="eastAsia" w:ascii="宋体" w:hAnsi="宋体" w:cs="宋体"/>
                      <w:kern w:val="0"/>
                      <w:sz w:val="18"/>
                      <w:szCs w:val="18"/>
                    </w:rPr>
                    <w:t>霉菌</w:t>
                  </w:r>
                </w:p>
              </w:tc>
              <w:tc>
                <w:tcPr>
                  <w:tcW w:w="1081" w:type="dxa"/>
                  <w:tcBorders>
                    <w:top w:val="nil"/>
                    <w:left w:val="nil"/>
                    <w:bottom w:val="single" w:color="auto" w:sz="4" w:space="0"/>
                    <w:right w:val="single" w:color="auto" w:sz="4" w:space="0"/>
                  </w:tcBorders>
                  <w:vAlign w:val="center"/>
                </w:tcPr>
                <w:p w14:paraId="7919B55E">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031F4C5B">
                  <w:pPr>
                    <w:widowControl/>
                    <w:jc w:val="center"/>
                    <w:rPr>
                      <w:kern w:val="0"/>
                      <w:sz w:val="18"/>
                      <w:szCs w:val="18"/>
                    </w:rPr>
                  </w:pPr>
                  <w:r>
                    <w:rPr>
                      <w:kern w:val="0"/>
                      <w:sz w:val="18"/>
                      <w:szCs w:val="18"/>
                    </w:rPr>
                    <w:t>20</w:t>
                  </w:r>
                </w:p>
              </w:tc>
              <w:tc>
                <w:tcPr>
                  <w:tcW w:w="914" w:type="dxa"/>
                  <w:tcBorders>
                    <w:top w:val="nil"/>
                    <w:left w:val="nil"/>
                    <w:bottom w:val="single" w:color="auto" w:sz="4" w:space="0"/>
                    <w:right w:val="single" w:color="auto" w:sz="4" w:space="0"/>
                  </w:tcBorders>
                  <w:vAlign w:val="center"/>
                </w:tcPr>
                <w:p w14:paraId="622AE555">
                  <w:pPr>
                    <w:widowControl/>
                    <w:jc w:val="center"/>
                    <w:rPr>
                      <w:kern w:val="0"/>
                      <w:sz w:val="18"/>
                      <w:szCs w:val="18"/>
                    </w:rPr>
                  </w:pPr>
                  <w:r>
                    <w:rPr>
                      <w:kern w:val="0"/>
                      <w:sz w:val="18"/>
                      <w:szCs w:val="18"/>
                    </w:rPr>
                    <w:t>1</w:t>
                  </w:r>
                </w:p>
              </w:tc>
              <w:tc>
                <w:tcPr>
                  <w:tcW w:w="657" w:type="dxa"/>
                  <w:tcBorders>
                    <w:top w:val="nil"/>
                    <w:left w:val="nil"/>
                    <w:bottom w:val="single" w:color="auto" w:sz="4" w:space="0"/>
                    <w:right w:val="single" w:color="auto" w:sz="4" w:space="0"/>
                  </w:tcBorders>
                  <w:vAlign w:val="center"/>
                </w:tcPr>
                <w:p w14:paraId="00BFF9B7">
                  <w:pPr>
                    <w:widowControl/>
                    <w:jc w:val="center"/>
                    <w:rPr>
                      <w:rFonts w:ascii="宋体" w:hAnsi="宋体" w:cs="宋体"/>
                      <w:kern w:val="0"/>
                      <w:sz w:val="18"/>
                      <w:szCs w:val="18"/>
                    </w:rPr>
                  </w:pPr>
                  <w:r>
                    <w:rPr>
                      <w:rFonts w:hint="eastAsia" w:ascii="宋体" w:hAnsi="宋体" w:cs="宋体"/>
                      <w:kern w:val="0"/>
                      <w:sz w:val="18"/>
                      <w:szCs w:val="18"/>
                    </w:rPr>
                    <w:t>支</w:t>
                  </w:r>
                </w:p>
              </w:tc>
              <w:tc>
                <w:tcPr>
                  <w:tcW w:w="826" w:type="dxa"/>
                  <w:vMerge w:val="continue"/>
                  <w:tcBorders>
                    <w:top w:val="nil"/>
                    <w:left w:val="single" w:color="auto" w:sz="4" w:space="0"/>
                    <w:bottom w:val="single" w:color="auto" w:sz="4" w:space="0"/>
                    <w:right w:val="single" w:color="auto" w:sz="4" w:space="0"/>
                  </w:tcBorders>
                  <w:vAlign w:val="center"/>
                </w:tcPr>
                <w:p w14:paraId="106CC907">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9511356">
                  <w:pPr>
                    <w:widowControl/>
                    <w:jc w:val="center"/>
                    <w:rPr>
                      <w:rFonts w:ascii="宋体" w:hAnsi="宋体" w:cs="宋体"/>
                      <w:kern w:val="0"/>
                      <w:sz w:val="18"/>
                      <w:szCs w:val="18"/>
                    </w:rPr>
                  </w:pPr>
                  <w:r>
                    <w:rPr>
                      <w:rFonts w:hint="eastAsia" w:ascii="宋体" w:hAnsi="宋体" w:cs="宋体"/>
                      <w:kern w:val="0"/>
                      <w:sz w:val="18"/>
                      <w:szCs w:val="18"/>
                    </w:rPr>
                    <w:t>外购</w:t>
                  </w:r>
                </w:p>
              </w:tc>
            </w:tr>
            <w:tr w14:paraId="04160ED8">
              <w:tblPrEx>
                <w:tblCellMar>
                  <w:top w:w="0" w:type="dxa"/>
                  <w:left w:w="108" w:type="dxa"/>
                  <w:bottom w:w="0" w:type="dxa"/>
                  <w:right w:w="108" w:type="dxa"/>
                </w:tblCellMar>
              </w:tblPrEx>
              <w:trPr>
                <w:trHeight w:val="284" w:hRule="atLeast"/>
                <w:jc w:val="center"/>
              </w:trPr>
              <w:tc>
                <w:tcPr>
                  <w:tcW w:w="8226" w:type="dxa"/>
                  <w:gridSpan w:val="8"/>
                  <w:tcBorders>
                    <w:top w:val="single" w:color="auto" w:sz="4" w:space="0"/>
                    <w:left w:val="single" w:color="auto" w:sz="4" w:space="0"/>
                    <w:bottom w:val="single" w:color="auto" w:sz="4" w:space="0"/>
                    <w:right w:val="single" w:color="auto" w:sz="4" w:space="0"/>
                  </w:tcBorders>
                  <w:vAlign w:val="center"/>
                </w:tcPr>
                <w:p w14:paraId="207A689B">
                  <w:pPr>
                    <w:widowControl/>
                    <w:jc w:val="left"/>
                    <w:rPr>
                      <w:rFonts w:ascii="宋体" w:hAnsi="宋体" w:cs="宋体"/>
                      <w:b/>
                      <w:bCs/>
                      <w:kern w:val="0"/>
                      <w:sz w:val="18"/>
                      <w:szCs w:val="18"/>
                    </w:rPr>
                  </w:pPr>
                  <w:r>
                    <w:rPr>
                      <w:rFonts w:hint="eastAsia" w:ascii="宋体" w:hAnsi="宋体" w:cs="宋体"/>
                      <w:b/>
                      <w:bCs/>
                      <w:kern w:val="0"/>
                      <w:sz w:val="18"/>
                      <w:szCs w:val="18"/>
                    </w:rPr>
                    <w:t>三、废水处理药剂</w:t>
                  </w:r>
                </w:p>
              </w:tc>
            </w:tr>
            <w:tr w14:paraId="585C0D06">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D4E5428">
                  <w:pPr>
                    <w:widowControl/>
                    <w:jc w:val="center"/>
                    <w:rPr>
                      <w:kern w:val="0"/>
                      <w:sz w:val="18"/>
                      <w:szCs w:val="18"/>
                    </w:rPr>
                  </w:pPr>
                  <w:r>
                    <w:rPr>
                      <w:kern w:val="0"/>
                      <w:sz w:val="18"/>
                      <w:szCs w:val="18"/>
                    </w:rPr>
                    <w:t>1</w:t>
                  </w:r>
                </w:p>
              </w:tc>
              <w:tc>
                <w:tcPr>
                  <w:tcW w:w="2619" w:type="dxa"/>
                  <w:tcBorders>
                    <w:top w:val="nil"/>
                    <w:left w:val="nil"/>
                    <w:bottom w:val="single" w:color="auto" w:sz="4" w:space="0"/>
                    <w:right w:val="single" w:color="auto" w:sz="4" w:space="0"/>
                  </w:tcBorders>
                  <w:vAlign w:val="center"/>
                </w:tcPr>
                <w:p w14:paraId="6EA4CB83">
                  <w:pPr>
                    <w:widowControl/>
                    <w:jc w:val="center"/>
                    <w:rPr>
                      <w:rFonts w:ascii="宋体" w:hAnsi="宋体" w:cs="宋体"/>
                      <w:kern w:val="0"/>
                      <w:sz w:val="18"/>
                      <w:szCs w:val="18"/>
                    </w:rPr>
                  </w:pPr>
                  <w:r>
                    <w:rPr>
                      <w:rFonts w:hint="eastAsia" w:ascii="宋体" w:hAnsi="宋体" w:cs="宋体"/>
                      <w:kern w:val="0"/>
                      <w:sz w:val="18"/>
                      <w:szCs w:val="18"/>
                    </w:rPr>
                    <w:t>重金属捕捉剂</w:t>
                  </w:r>
                </w:p>
              </w:tc>
              <w:tc>
                <w:tcPr>
                  <w:tcW w:w="1081" w:type="dxa"/>
                  <w:tcBorders>
                    <w:top w:val="nil"/>
                    <w:left w:val="nil"/>
                    <w:bottom w:val="single" w:color="auto" w:sz="4" w:space="0"/>
                    <w:right w:val="single" w:color="auto" w:sz="4" w:space="0"/>
                  </w:tcBorders>
                  <w:vAlign w:val="center"/>
                </w:tcPr>
                <w:p w14:paraId="24842308">
                  <w:pPr>
                    <w:widowControl/>
                    <w:jc w:val="center"/>
                    <w:rPr>
                      <w:kern w:val="0"/>
                      <w:sz w:val="18"/>
                      <w:szCs w:val="18"/>
                    </w:rPr>
                  </w:pPr>
                  <w:r>
                    <w:rPr>
                      <w:kern w:val="0"/>
                      <w:sz w:val="18"/>
                      <w:szCs w:val="18"/>
                    </w:rPr>
                    <w:t>40g/m</w:t>
                  </w:r>
                  <w:r>
                    <w:rPr>
                      <w:kern w:val="0"/>
                      <w:sz w:val="18"/>
                      <w:szCs w:val="18"/>
                      <w:vertAlign w:val="superscript"/>
                    </w:rPr>
                    <w:t>3</w:t>
                  </w:r>
                </w:p>
              </w:tc>
              <w:tc>
                <w:tcPr>
                  <w:tcW w:w="835" w:type="dxa"/>
                  <w:tcBorders>
                    <w:top w:val="nil"/>
                    <w:left w:val="nil"/>
                    <w:bottom w:val="single" w:color="auto" w:sz="4" w:space="0"/>
                    <w:right w:val="single" w:color="auto" w:sz="4" w:space="0"/>
                  </w:tcBorders>
                  <w:vAlign w:val="center"/>
                </w:tcPr>
                <w:p w14:paraId="3788B522">
                  <w:pPr>
                    <w:widowControl/>
                    <w:jc w:val="center"/>
                    <w:rPr>
                      <w:kern w:val="0"/>
                      <w:sz w:val="18"/>
                      <w:szCs w:val="18"/>
                    </w:rPr>
                  </w:pPr>
                  <w:r>
                    <w:rPr>
                      <w:kern w:val="0"/>
                      <w:sz w:val="18"/>
                      <w:szCs w:val="18"/>
                    </w:rPr>
                    <w:t>0.2</w:t>
                  </w:r>
                </w:p>
              </w:tc>
              <w:tc>
                <w:tcPr>
                  <w:tcW w:w="914" w:type="dxa"/>
                  <w:tcBorders>
                    <w:top w:val="nil"/>
                    <w:left w:val="nil"/>
                    <w:bottom w:val="single" w:color="auto" w:sz="4" w:space="0"/>
                    <w:right w:val="single" w:color="auto" w:sz="4" w:space="0"/>
                  </w:tcBorders>
                  <w:vAlign w:val="center"/>
                </w:tcPr>
                <w:p w14:paraId="635AC392">
                  <w:pPr>
                    <w:widowControl/>
                    <w:jc w:val="center"/>
                    <w:rPr>
                      <w:kern w:val="0"/>
                      <w:sz w:val="18"/>
                      <w:szCs w:val="18"/>
                    </w:rPr>
                  </w:pPr>
                  <w:r>
                    <w:rPr>
                      <w:kern w:val="0"/>
                      <w:sz w:val="18"/>
                      <w:szCs w:val="18"/>
                    </w:rPr>
                    <w:t>0.01</w:t>
                  </w:r>
                </w:p>
              </w:tc>
              <w:tc>
                <w:tcPr>
                  <w:tcW w:w="657" w:type="dxa"/>
                  <w:tcBorders>
                    <w:top w:val="nil"/>
                    <w:left w:val="nil"/>
                    <w:bottom w:val="single" w:color="auto" w:sz="4" w:space="0"/>
                    <w:right w:val="single" w:color="auto" w:sz="4" w:space="0"/>
                  </w:tcBorders>
                  <w:vAlign w:val="center"/>
                </w:tcPr>
                <w:p w14:paraId="506B256E">
                  <w:pPr>
                    <w:widowControl/>
                    <w:jc w:val="center"/>
                    <w:rPr>
                      <w:rFonts w:ascii="宋体" w:hAnsi="宋体" w:cs="宋体"/>
                      <w:kern w:val="0"/>
                      <w:sz w:val="18"/>
                      <w:szCs w:val="18"/>
                    </w:rPr>
                  </w:pPr>
                  <w:r>
                    <w:rPr>
                      <w:rFonts w:hint="eastAsia" w:ascii="宋体" w:hAnsi="宋体" w:cs="宋体"/>
                      <w:kern w:val="0"/>
                      <w:sz w:val="18"/>
                      <w:szCs w:val="18"/>
                    </w:rPr>
                    <w:t>吨</w:t>
                  </w:r>
                </w:p>
              </w:tc>
              <w:tc>
                <w:tcPr>
                  <w:tcW w:w="826" w:type="dxa"/>
                  <w:vMerge w:val="restart"/>
                  <w:tcBorders>
                    <w:top w:val="nil"/>
                    <w:left w:val="single" w:color="auto" w:sz="4" w:space="0"/>
                    <w:bottom w:val="single" w:color="auto" w:sz="4" w:space="0"/>
                    <w:right w:val="single" w:color="auto" w:sz="4" w:space="0"/>
                  </w:tcBorders>
                  <w:vAlign w:val="center"/>
                </w:tcPr>
                <w:p w14:paraId="3A7D5743">
                  <w:pPr>
                    <w:widowControl/>
                    <w:jc w:val="center"/>
                    <w:rPr>
                      <w:rFonts w:ascii="宋体" w:hAnsi="宋体" w:cs="宋体"/>
                      <w:kern w:val="0"/>
                      <w:sz w:val="18"/>
                      <w:szCs w:val="18"/>
                    </w:rPr>
                  </w:pPr>
                  <w:r>
                    <w:rPr>
                      <w:rFonts w:hint="eastAsia" w:ascii="宋体" w:hAnsi="宋体" w:cs="宋体"/>
                      <w:kern w:val="0"/>
                      <w:sz w:val="18"/>
                      <w:szCs w:val="18"/>
                    </w:rPr>
                    <w:t>污水处理站</w:t>
                  </w:r>
                </w:p>
              </w:tc>
              <w:tc>
                <w:tcPr>
                  <w:tcW w:w="719" w:type="dxa"/>
                  <w:tcBorders>
                    <w:top w:val="nil"/>
                    <w:left w:val="nil"/>
                    <w:bottom w:val="single" w:color="auto" w:sz="4" w:space="0"/>
                    <w:right w:val="single" w:color="auto" w:sz="4" w:space="0"/>
                  </w:tcBorders>
                  <w:vAlign w:val="center"/>
                </w:tcPr>
                <w:p w14:paraId="0499BB4D">
                  <w:pPr>
                    <w:widowControl/>
                    <w:jc w:val="center"/>
                    <w:rPr>
                      <w:rFonts w:ascii="宋体" w:hAnsi="宋体" w:cs="宋体"/>
                      <w:kern w:val="0"/>
                      <w:sz w:val="18"/>
                      <w:szCs w:val="18"/>
                    </w:rPr>
                  </w:pPr>
                  <w:r>
                    <w:rPr>
                      <w:rFonts w:hint="eastAsia" w:ascii="宋体" w:hAnsi="宋体" w:cs="宋体"/>
                      <w:kern w:val="0"/>
                      <w:sz w:val="18"/>
                      <w:szCs w:val="18"/>
                    </w:rPr>
                    <w:t>外购</w:t>
                  </w:r>
                </w:p>
              </w:tc>
            </w:tr>
            <w:tr w14:paraId="65B0237A">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99C36E2">
                  <w:pPr>
                    <w:widowControl/>
                    <w:jc w:val="center"/>
                    <w:rPr>
                      <w:kern w:val="0"/>
                      <w:sz w:val="18"/>
                      <w:szCs w:val="18"/>
                    </w:rPr>
                  </w:pPr>
                  <w:r>
                    <w:rPr>
                      <w:kern w:val="0"/>
                      <w:sz w:val="18"/>
                      <w:szCs w:val="18"/>
                    </w:rPr>
                    <w:t>2</w:t>
                  </w:r>
                </w:p>
              </w:tc>
              <w:tc>
                <w:tcPr>
                  <w:tcW w:w="2619" w:type="dxa"/>
                  <w:tcBorders>
                    <w:top w:val="nil"/>
                    <w:left w:val="nil"/>
                    <w:bottom w:val="single" w:color="auto" w:sz="4" w:space="0"/>
                    <w:right w:val="single" w:color="auto" w:sz="4" w:space="0"/>
                  </w:tcBorders>
                  <w:vAlign w:val="center"/>
                </w:tcPr>
                <w:p w14:paraId="1CCC02B8">
                  <w:pPr>
                    <w:widowControl/>
                    <w:jc w:val="center"/>
                    <w:rPr>
                      <w:kern w:val="0"/>
                      <w:sz w:val="18"/>
                      <w:szCs w:val="18"/>
                    </w:rPr>
                  </w:pPr>
                  <w:r>
                    <w:rPr>
                      <w:kern w:val="0"/>
                      <w:sz w:val="18"/>
                      <w:szCs w:val="18"/>
                    </w:rPr>
                    <w:t>PAC</w:t>
                  </w:r>
                </w:p>
              </w:tc>
              <w:tc>
                <w:tcPr>
                  <w:tcW w:w="1081" w:type="dxa"/>
                  <w:tcBorders>
                    <w:top w:val="nil"/>
                    <w:left w:val="nil"/>
                    <w:bottom w:val="single" w:color="auto" w:sz="4" w:space="0"/>
                    <w:right w:val="single" w:color="auto" w:sz="4" w:space="0"/>
                  </w:tcBorders>
                  <w:vAlign w:val="center"/>
                </w:tcPr>
                <w:p w14:paraId="149BC91D">
                  <w:pPr>
                    <w:widowControl/>
                    <w:jc w:val="center"/>
                    <w:rPr>
                      <w:kern w:val="0"/>
                      <w:sz w:val="18"/>
                      <w:szCs w:val="18"/>
                    </w:rPr>
                  </w:pPr>
                  <w:r>
                    <w:rPr>
                      <w:kern w:val="0"/>
                      <w:sz w:val="18"/>
                      <w:szCs w:val="18"/>
                    </w:rPr>
                    <w:t>100g/m</w:t>
                  </w:r>
                  <w:r>
                    <w:rPr>
                      <w:kern w:val="0"/>
                      <w:sz w:val="18"/>
                      <w:szCs w:val="18"/>
                      <w:vertAlign w:val="superscript"/>
                    </w:rPr>
                    <w:t>3</w:t>
                  </w:r>
                </w:p>
              </w:tc>
              <w:tc>
                <w:tcPr>
                  <w:tcW w:w="835" w:type="dxa"/>
                  <w:tcBorders>
                    <w:top w:val="nil"/>
                    <w:left w:val="nil"/>
                    <w:bottom w:val="single" w:color="auto" w:sz="4" w:space="0"/>
                    <w:right w:val="single" w:color="auto" w:sz="4" w:space="0"/>
                  </w:tcBorders>
                  <w:vAlign w:val="center"/>
                </w:tcPr>
                <w:p w14:paraId="2F9DE0C8">
                  <w:pPr>
                    <w:widowControl/>
                    <w:jc w:val="center"/>
                    <w:rPr>
                      <w:kern w:val="0"/>
                      <w:sz w:val="18"/>
                      <w:szCs w:val="18"/>
                    </w:rPr>
                  </w:pPr>
                  <w:r>
                    <w:rPr>
                      <w:kern w:val="0"/>
                      <w:sz w:val="18"/>
                      <w:szCs w:val="18"/>
                    </w:rPr>
                    <w:t>0.5</w:t>
                  </w:r>
                </w:p>
              </w:tc>
              <w:tc>
                <w:tcPr>
                  <w:tcW w:w="914" w:type="dxa"/>
                  <w:tcBorders>
                    <w:top w:val="nil"/>
                    <w:left w:val="nil"/>
                    <w:bottom w:val="single" w:color="auto" w:sz="4" w:space="0"/>
                    <w:right w:val="single" w:color="auto" w:sz="4" w:space="0"/>
                  </w:tcBorders>
                  <w:vAlign w:val="center"/>
                </w:tcPr>
                <w:p w14:paraId="51450DC6">
                  <w:pPr>
                    <w:widowControl/>
                    <w:jc w:val="center"/>
                    <w:rPr>
                      <w:kern w:val="0"/>
                      <w:sz w:val="18"/>
                      <w:szCs w:val="18"/>
                    </w:rPr>
                  </w:pPr>
                  <w:r>
                    <w:rPr>
                      <w:kern w:val="0"/>
                      <w:sz w:val="18"/>
                      <w:szCs w:val="18"/>
                    </w:rPr>
                    <w:t>0.03</w:t>
                  </w:r>
                </w:p>
              </w:tc>
              <w:tc>
                <w:tcPr>
                  <w:tcW w:w="657" w:type="dxa"/>
                  <w:tcBorders>
                    <w:top w:val="nil"/>
                    <w:left w:val="nil"/>
                    <w:bottom w:val="single" w:color="auto" w:sz="4" w:space="0"/>
                    <w:right w:val="single" w:color="auto" w:sz="4" w:space="0"/>
                  </w:tcBorders>
                  <w:vAlign w:val="center"/>
                </w:tcPr>
                <w:p w14:paraId="08BBF406">
                  <w:pPr>
                    <w:widowControl/>
                    <w:jc w:val="center"/>
                    <w:rPr>
                      <w:rFonts w:ascii="宋体" w:hAnsi="宋体" w:cs="宋体"/>
                      <w:kern w:val="0"/>
                      <w:sz w:val="18"/>
                      <w:szCs w:val="18"/>
                    </w:rPr>
                  </w:pPr>
                  <w:r>
                    <w:rPr>
                      <w:rFonts w:hint="eastAsia" w:ascii="宋体" w:hAnsi="宋体" w:cs="宋体"/>
                      <w:kern w:val="0"/>
                      <w:sz w:val="18"/>
                      <w:szCs w:val="18"/>
                    </w:rPr>
                    <w:t>吨</w:t>
                  </w:r>
                </w:p>
              </w:tc>
              <w:tc>
                <w:tcPr>
                  <w:tcW w:w="826" w:type="dxa"/>
                  <w:vMerge w:val="continue"/>
                  <w:tcBorders>
                    <w:top w:val="nil"/>
                    <w:left w:val="single" w:color="auto" w:sz="4" w:space="0"/>
                    <w:bottom w:val="single" w:color="auto" w:sz="4" w:space="0"/>
                    <w:right w:val="single" w:color="auto" w:sz="4" w:space="0"/>
                  </w:tcBorders>
                  <w:vAlign w:val="center"/>
                </w:tcPr>
                <w:p w14:paraId="0BB544DF">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C2B8DFE">
                  <w:pPr>
                    <w:widowControl/>
                    <w:jc w:val="center"/>
                    <w:rPr>
                      <w:rFonts w:ascii="宋体" w:hAnsi="宋体" w:cs="宋体"/>
                      <w:kern w:val="0"/>
                      <w:sz w:val="18"/>
                      <w:szCs w:val="18"/>
                    </w:rPr>
                  </w:pPr>
                  <w:r>
                    <w:rPr>
                      <w:rFonts w:hint="eastAsia" w:ascii="宋体" w:hAnsi="宋体" w:cs="宋体"/>
                      <w:kern w:val="0"/>
                      <w:sz w:val="18"/>
                      <w:szCs w:val="18"/>
                    </w:rPr>
                    <w:t>外购</w:t>
                  </w:r>
                </w:p>
              </w:tc>
            </w:tr>
            <w:tr w14:paraId="222E9068">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FCFFAE6">
                  <w:pPr>
                    <w:widowControl/>
                    <w:jc w:val="center"/>
                    <w:rPr>
                      <w:kern w:val="0"/>
                      <w:sz w:val="18"/>
                      <w:szCs w:val="18"/>
                    </w:rPr>
                  </w:pPr>
                  <w:r>
                    <w:rPr>
                      <w:kern w:val="0"/>
                      <w:sz w:val="18"/>
                      <w:szCs w:val="18"/>
                    </w:rPr>
                    <w:t>3</w:t>
                  </w:r>
                </w:p>
              </w:tc>
              <w:tc>
                <w:tcPr>
                  <w:tcW w:w="2619" w:type="dxa"/>
                  <w:tcBorders>
                    <w:top w:val="nil"/>
                    <w:left w:val="nil"/>
                    <w:bottom w:val="single" w:color="auto" w:sz="4" w:space="0"/>
                    <w:right w:val="single" w:color="auto" w:sz="4" w:space="0"/>
                  </w:tcBorders>
                  <w:vAlign w:val="center"/>
                </w:tcPr>
                <w:p w14:paraId="377B7823">
                  <w:pPr>
                    <w:widowControl/>
                    <w:jc w:val="center"/>
                    <w:rPr>
                      <w:kern w:val="0"/>
                      <w:sz w:val="18"/>
                      <w:szCs w:val="18"/>
                    </w:rPr>
                  </w:pPr>
                  <w:r>
                    <w:rPr>
                      <w:kern w:val="0"/>
                      <w:sz w:val="18"/>
                      <w:szCs w:val="18"/>
                    </w:rPr>
                    <w:t>PAM</w:t>
                  </w:r>
                </w:p>
              </w:tc>
              <w:tc>
                <w:tcPr>
                  <w:tcW w:w="1081" w:type="dxa"/>
                  <w:tcBorders>
                    <w:top w:val="nil"/>
                    <w:left w:val="nil"/>
                    <w:bottom w:val="single" w:color="auto" w:sz="4" w:space="0"/>
                    <w:right w:val="single" w:color="auto" w:sz="4" w:space="0"/>
                  </w:tcBorders>
                  <w:vAlign w:val="center"/>
                </w:tcPr>
                <w:p w14:paraId="203468A7">
                  <w:pPr>
                    <w:widowControl/>
                    <w:jc w:val="center"/>
                    <w:rPr>
                      <w:kern w:val="0"/>
                      <w:sz w:val="18"/>
                      <w:szCs w:val="18"/>
                    </w:rPr>
                  </w:pPr>
                  <w:r>
                    <w:rPr>
                      <w:kern w:val="0"/>
                      <w:sz w:val="18"/>
                      <w:szCs w:val="18"/>
                    </w:rPr>
                    <w:t>20g/m</w:t>
                  </w:r>
                  <w:r>
                    <w:rPr>
                      <w:kern w:val="0"/>
                      <w:sz w:val="18"/>
                      <w:szCs w:val="18"/>
                      <w:vertAlign w:val="superscript"/>
                    </w:rPr>
                    <w:t>3</w:t>
                  </w:r>
                </w:p>
              </w:tc>
              <w:tc>
                <w:tcPr>
                  <w:tcW w:w="835" w:type="dxa"/>
                  <w:tcBorders>
                    <w:top w:val="nil"/>
                    <w:left w:val="nil"/>
                    <w:bottom w:val="single" w:color="auto" w:sz="4" w:space="0"/>
                    <w:right w:val="single" w:color="auto" w:sz="4" w:space="0"/>
                  </w:tcBorders>
                  <w:vAlign w:val="center"/>
                </w:tcPr>
                <w:p w14:paraId="22EF645B">
                  <w:pPr>
                    <w:widowControl/>
                    <w:jc w:val="center"/>
                    <w:rPr>
                      <w:kern w:val="0"/>
                      <w:sz w:val="18"/>
                      <w:szCs w:val="18"/>
                    </w:rPr>
                  </w:pPr>
                  <w:r>
                    <w:rPr>
                      <w:kern w:val="0"/>
                      <w:sz w:val="18"/>
                      <w:szCs w:val="18"/>
                    </w:rPr>
                    <w:t>0.12</w:t>
                  </w:r>
                </w:p>
              </w:tc>
              <w:tc>
                <w:tcPr>
                  <w:tcW w:w="914" w:type="dxa"/>
                  <w:tcBorders>
                    <w:top w:val="nil"/>
                    <w:left w:val="nil"/>
                    <w:bottom w:val="single" w:color="auto" w:sz="4" w:space="0"/>
                    <w:right w:val="single" w:color="auto" w:sz="4" w:space="0"/>
                  </w:tcBorders>
                  <w:vAlign w:val="center"/>
                </w:tcPr>
                <w:p w14:paraId="2DEFCED1">
                  <w:pPr>
                    <w:widowControl/>
                    <w:jc w:val="center"/>
                    <w:rPr>
                      <w:kern w:val="0"/>
                      <w:sz w:val="18"/>
                      <w:szCs w:val="18"/>
                    </w:rPr>
                  </w:pPr>
                  <w:r>
                    <w:rPr>
                      <w:kern w:val="0"/>
                      <w:sz w:val="18"/>
                      <w:szCs w:val="18"/>
                    </w:rPr>
                    <w:t>0.01</w:t>
                  </w:r>
                </w:p>
              </w:tc>
              <w:tc>
                <w:tcPr>
                  <w:tcW w:w="657" w:type="dxa"/>
                  <w:tcBorders>
                    <w:top w:val="nil"/>
                    <w:left w:val="nil"/>
                    <w:bottom w:val="single" w:color="auto" w:sz="4" w:space="0"/>
                    <w:right w:val="single" w:color="auto" w:sz="4" w:space="0"/>
                  </w:tcBorders>
                  <w:vAlign w:val="center"/>
                </w:tcPr>
                <w:p w14:paraId="7C71341A">
                  <w:pPr>
                    <w:widowControl/>
                    <w:jc w:val="center"/>
                    <w:rPr>
                      <w:rFonts w:ascii="宋体" w:hAnsi="宋体" w:cs="宋体"/>
                      <w:kern w:val="0"/>
                      <w:sz w:val="18"/>
                      <w:szCs w:val="18"/>
                    </w:rPr>
                  </w:pPr>
                  <w:r>
                    <w:rPr>
                      <w:rFonts w:hint="eastAsia" w:ascii="宋体" w:hAnsi="宋体" w:cs="宋体"/>
                      <w:kern w:val="0"/>
                      <w:sz w:val="18"/>
                      <w:szCs w:val="18"/>
                    </w:rPr>
                    <w:t>吨</w:t>
                  </w:r>
                </w:p>
              </w:tc>
              <w:tc>
                <w:tcPr>
                  <w:tcW w:w="826" w:type="dxa"/>
                  <w:vMerge w:val="continue"/>
                  <w:tcBorders>
                    <w:top w:val="nil"/>
                    <w:left w:val="single" w:color="auto" w:sz="4" w:space="0"/>
                    <w:bottom w:val="single" w:color="auto" w:sz="4" w:space="0"/>
                    <w:right w:val="single" w:color="auto" w:sz="4" w:space="0"/>
                  </w:tcBorders>
                  <w:vAlign w:val="center"/>
                </w:tcPr>
                <w:p w14:paraId="3F6ADC4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6993920E">
                  <w:pPr>
                    <w:widowControl/>
                    <w:jc w:val="center"/>
                    <w:rPr>
                      <w:rFonts w:ascii="宋体" w:hAnsi="宋体" w:cs="宋体"/>
                      <w:kern w:val="0"/>
                      <w:sz w:val="18"/>
                      <w:szCs w:val="18"/>
                    </w:rPr>
                  </w:pPr>
                  <w:r>
                    <w:rPr>
                      <w:rFonts w:hint="eastAsia" w:ascii="宋体" w:hAnsi="宋体" w:cs="宋体"/>
                      <w:kern w:val="0"/>
                      <w:sz w:val="18"/>
                      <w:szCs w:val="18"/>
                    </w:rPr>
                    <w:t>外购</w:t>
                  </w:r>
                </w:p>
              </w:tc>
            </w:tr>
            <w:tr w14:paraId="1B7655AE">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2484991">
                  <w:pPr>
                    <w:widowControl/>
                    <w:jc w:val="center"/>
                    <w:rPr>
                      <w:kern w:val="0"/>
                      <w:sz w:val="18"/>
                      <w:szCs w:val="18"/>
                    </w:rPr>
                  </w:pPr>
                  <w:r>
                    <w:rPr>
                      <w:kern w:val="0"/>
                      <w:sz w:val="18"/>
                      <w:szCs w:val="18"/>
                    </w:rPr>
                    <w:t>4</w:t>
                  </w:r>
                </w:p>
              </w:tc>
              <w:tc>
                <w:tcPr>
                  <w:tcW w:w="2619" w:type="dxa"/>
                  <w:tcBorders>
                    <w:top w:val="nil"/>
                    <w:left w:val="nil"/>
                    <w:bottom w:val="single" w:color="auto" w:sz="4" w:space="0"/>
                    <w:right w:val="single" w:color="auto" w:sz="4" w:space="0"/>
                  </w:tcBorders>
                  <w:vAlign w:val="center"/>
                </w:tcPr>
                <w:p w14:paraId="76B67406">
                  <w:pPr>
                    <w:widowControl/>
                    <w:jc w:val="center"/>
                    <w:rPr>
                      <w:rFonts w:ascii="宋体" w:hAnsi="宋体" w:cs="宋体"/>
                      <w:kern w:val="0"/>
                      <w:sz w:val="18"/>
                      <w:szCs w:val="18"/>
                    </w:rPr>
                  </w:pPr>
                  <w:r>
                    <w:rPr>
                      <w:rFonts w:hint="eastAsia" w:ascii="宋体" w:hAnsi="宋体" w:cs="宋体"/>
                      <w:kern w:val="0"/>
                      <w:sz w:val="18"/>
                      <w:szCs w:val="18"/>
                    </w:rPr>
                    <w:t>次氯酸钠</w:t>
                  </w:r>
                </w:p>
              </w:tc>
              <w:tc>
                <w:tcPr>
                  <w:tcW w:w="1081" w:type="dxa"/>
                  <w:tcBorders>
                    <w:top w:val="nil"/>
                    <w:left w:val="nil"/>
                    <w:bottom w:val="single" w:color="auto" w:sz="4" w:space="0"/>
                    <w:right w:val="single" w:color="auto" w:sz="4" w:space="0"/>
                  </w:tcBorders>
                  <w:vAlign w:val="center"/>
                </w:tcPr>
                <w:p w14:paraId="782D8332">
                  <w:pPr>
                    <w:widowControl/>
                    <w:jc w:val="center"/>
                    <w:rPr>
                      <w:kern w:val="0"/>
                      <w:sz w:val="18"/>
                      <w:szCs w:val="18"/>
                    </w:rPr>
                  </w:pPr>
                  <w:r>
                    <w:rPr>
                      <w:kern w:val="0"/>
                      <w:sz w:val="18"/>
                      <w:szCs w:val="18"/>
                    </w:rPr>
                    <w:t>20g/m</w:t>
                  </w:r>
                  <w:r>
                    <w:rPr>
                      <w:kern w:val="0"/>
                      <w:sz w:val="18"/>
                      <w:szCs w:val="18"/>
                      <w:vertAlign w:val="superscript"/>
                    </w:rPr>
                    <w:t>3</w:t>
                  </w:r>
                </w:p>
              </w:tc>
              <w:tc>
                <w:tcPr>
                  <w:tcW w:w="835" w:type="dxa"/>
                  <w:tcBorders>
                    <w:top w:val="nil"/>
                    <w:left w:val="nil"/>
                    <w:bottom w:val="single" w:color="auto" w:sz="4" w:space="0"/>
                    <w:right w:val="single" w:color="auto" w:sz="4" w:space="0"/>
                  </w:tcBorders>
                  <w:vAlign w:val="center"/>
                </w:tcPr>
                <w:p w14:paraId="525AF86B">
                  <w:pPr>
                    <w:widowControl/>
                    <w:jc w:val="center"/>
                    <w:rPr>
                      <w:kern w:val="0"/>
                      <w:sz w:val="18"/>
                      <w:szCs w:val="18"/>
                    </w:rPr>
                  </w:pPr>
                  <w:r>
                    <w:rPr>
                      <w:kern w:val="0"/>
                      <w:sz w:val="18"/>
                      <w:szCs w:val="18"/>
                    </w:rPr>
                    <w:t>0.12</w:t>
                  </w:r>
                </w:p>
              </w:tc>
              <w:tc>
                <w:tcPr>
                  <w:tcW w:w="914" w:type="dxa"/>
                  <w:tcBorders>
                    <w:top w:val="nil"/>
                    <w:left w:val="nil"/>
                    <w:bottom w:val="single" w:color="auto" w:sz="4" w:space="0"/>
                    <w:right w:val="single" w:color="auto" w:sz="4" w:space="0"/>
                  </w:tcBorders>
                  <w:vAlign w:val="center"/>
                </w:tcPr>
                <w:p w14:paraId="5AC6E9E6">
                  <w:pPr>
                    <w:widowControl/>
                    <w:jc w:val="center"/>
                    <w:rPr>
                      <w:kern w:val="0"/>
                      <w:sz w:val="18"/>
                      <w:szCs w:val="18"/>
                    </w:rPr>
                  </w:pPr>
                  <w:r>
                    <w:rPr>
                      <w:kern w:val="0"/>
                      <w:sz w:val="18"/>
                      <w:szCs w:val="18"/>
                    </w:rPr>
                    <w:t>0.01</w:t>
                  </w:r>
                </w:p>
              </w:tc>
              <w:tc>
                <w:tcPr>
                  <w:tcW w:w="657" w:type="dxa"/>
                  <w:tcBorders>
                    <w:top w:val="nil"/>
                    <w:left w:val="nil"/>
                    <w:bottom w:val="single" w:color="auto" w:sz="4" w:space="0"/>
                    <w:right w:val="single" w:color="auto" w:sz="4" w:space="0"/>
                  </w:tcBorders>
                  <w:vAlign w:val="center"/>
                </w:tcPr>
                <w:p w14:paraId="667FB2EB">
                  <w:pPr>
                    <w:widowControl/>
                    <w:jc w:val="center"/>
                    <w:rPr>
                      <w:rFonts w:ascii="宋体" w:hAnsi="宋体" w:cs="宋体"/>
                      <w:kern w:val="0"/>
                      <w:sz w:val="18"/>
                      <w:szCs w:val="18"/>
                    </w:rPr>
                  </w:pPr>
                  <w:r>
                    <w:rPr>
                      <w:rFonts w:hint="eastAsia" w:ascii="宋体" w:hAnsi="宋体" w:cs="宋体"/>
                      <w:kern w:val="0"/>
                      <w:sz w:val="18"/>
                      <w:szCs w:val="18"/>
                    </w:rPr>
                    <w:t>吨</w:t>
                  </w:r>
                </w:p>
              </w:tc>
              <w:tc>
                <w:tcPr>
                  <w:tcW w:w="826" w:type="dxa"/>
                  <w:vMerge w:val="continue"/>
                  <w:tcBorders>
                    <w:top w:val="nil"/>
                    <w:left w:val="single" w:color="auto" w:sz="4" w:space="0"/>
                    <w:bottom w:val="single" w:color="auto" w:sz="4" w:space="0"/>
                    <w:right w:val="single" w:color="auto" w:sz="4" w:space="0"/>
                  </w:tcBorders>
                  <w:vAlign w:val="center"/>
                </w:tcPr>
                <w:p w14:paraId="30BEA5B3">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6AE0ACD8">
                  <w:pPr>
                    <w:widowControl/>
                    <w:jc w:val="center"/>
                    <w:rPr>
                      <w:rFonts w:ascii="宋体" w:hAnsi="宋体" w:cs="宋体"/>
                      <w:kern w:val="0"/>
                      <w:sz w:val="18"/>
                      <w:szCs w:val="18"/>
                    </w:rPr>
                  </w:pPr>
                  <w:r>
                    <w:rPr>
                      <w:rFonts w:hint="eastAsia" w:ascii="宋体" w:hAnsi="宋体" w:cs="宋体"/>
                      <w:kern w:val="0"/>
                      <w:sz w:val="18"/>
                      <w:szCs w:val="18"/>
                    </w:rPr>
                    <w:t>外购</w:t>
                  </w:r>
                </w:p>
              </w:tc>
            </w:tr>
            <w:tr w14:paraId="2D69E44E">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4B2E5C46">
                  <w:pPr>
                    <w:widowControl/>
                    <w:jc w:val="center"/>
                    <w:rPr>
                      <w:kern w:val="0"/>
                      <w:sz w:val="18"/>
                      <w:szCs w:val="18"/>
                    </w:rPr>
                  </w:pPr>
                  <w:r>
                    <w:rPr>
                      <w:kern w:val="0"/>
                      <w:sz w:val="18"/>
                      <w:szCs w:val="18"/>
                    </w:rPr>
                    <w:t>5</w:t>
                  </w:r>
                </w:p>
              </w:tc>
              <w:tc>
                <w:tcPr>
                  <w:tcW w:w="2619" w:type="dxa"/>
                  <w:tcBorders>
                    <w:top w:val="nil"/>
                    <w:left w:val="nil"/>
                    <w:bottom w:val="single" w:color="auto" w:sz="4" w:space="0"/>
                    <w:right w:val="single" w:color="auto" w:sz="4" w:space="0"/>
                  </w:tcBorders>
                  <w:vAlign w:val="center"/>
                </w:tcPr>
                <w:p w14:paraId="35070251">
                  <w:pPr>
                    <w:widowControl/>
                    <w:jc w:val="center"/>
                    <w:rPr>
                      <w:rFonts w:ascii="宋体" w:hAnsi="宋体" w:cs="宋体"/>
                      <w:kern w:val="0"/>
                      <w:sz w:val="18"/>
                      <w:szCs w:val="18"/>
                    </w:rPr>
                  </w:pPr>
                  <w:r>
                    <w:rPr>
                      <w:rFonts w:hint="eastAsia" w:ascii="宋体" w:hAnsi="宋体" w:cs="宋体"/>
                      <w:kern w:val="0"/>
                      <w:sz w:val="18"/>
                      <w:szCs w:val="18"/>
                    </w:rPr>
                    <w:t>氢氧化钠</w:t>
                  </w:r>
                </w:p>
              </w:tc>
              <w:tc>
                <w:tcPr>
                  <w:tcW w:w="1081" w:type="dxa"/>
                  <w:tcBorders>
                    <w:top w:val="nil"/>
                    <w:left w:val="nil"/>
                    <w:bottom w:val="single" w:color="auto" w:sz="4" w:space="0"/>
                    <w:right w:val="single" w:color="auto" w:sz="4" w:space="0"/>
                  </w:tcBorders>
                  <w:vAlign w:val="center"/>
                </w:tcPr>
                <w:p w14:paraId="1DA91BBF">
                  <w:pPr>
                    <w:widowControl/>
                    <w:jc w:val="center"/>
                    <w:rPr>
                      <w:kern w:val="0"/>
                      <w:sz w:val="18"/>
                      <w:szCs w:val="18"/>
                    </w:rPr>
                  </w:pPr>
                  <w:r>
                    <w:rPr>
                      <w:kern w:val="0"/>
                      <w:sz w:val="18"/>
                      <w:szCs w:val="18"/>
                    </w:rPr>
                    <w:t>4g/m</w:t>
                  </w:r>
                  <w:r>
                    <w:rPr>
                      <w:kern w:val="0"/>
                      <w:sz w:val="18"/>
                      <w:szCs w:val="18"/>
                      <w:vertAlign w:val="superscript"/>
                    </w:rPr>
                    <w:t>3</w:t>
                  </w:r>
                </w:p>
              </w:tc>
              <w:tc>
                <w:tcPr>
                  <w:tcW w:w="835" w:type="dxa"/>
                  <w:tcBorders>
                    <w:top w:val="nil"/>
                    <w:left w:val="nil"/>
                    <w:bottom w:val="single" w:color="auto" w:sz="4" w:space="0"/>
                    <w:right w:val="single" w:color="auto" w:sz="4" w:space="0"/>
                  </w:tcBorders>
                  <w:vAlign w:val="center"/>
                </w:tcPr>
                <w:p w14:paraId="2B86D1DA">
                  <w:pPr>
                    <w:widowControl/>
                    <w:jc w:val="center"/>
                    <w:rPr>
                      <w:kern w:val="0"/>
                      <w:sz w:val="18"/>
                      <w:szCs w:val="18"/>
                    </w:rPr>
                  </w:pPr>
                  <w:r>
                    <w:rPr>
                      <w:kern w:val="0"/>
                      <w:sz w:val="18"/>
                      <w:szCs w:val="18"/>
                    </w:rPr>
                    <w:t>0.05</w:t>
                  </w:r>
                </w:p>
              </w:tc>
              <w:tc>
                <w:tcPr>
                  <w:tcW w:w="914" w:type="dxa"/>
                  <w:tcBorders>
                    <w:top w:val="nil"/>
                    <w:left w:val="nil"/>
                    <w:bottom w:val="single" w:color="auto" w:sz="4" w:space="0"/>
                    <w:right w:val="single" w:color="auto" w:sz="4" w:space="0"/>
                  </w:tcBorders>
                  <w:vAlign w:val="center"/>
                </w:tcPr>
                <w:p w14:paraId="473653FD">
                  <w:pPr>
                    <w:widowControl/>
                    <w:jc w:val="center"/>
                    <w:rPr>
                      <w:kern w:val="0"/>
                      <w:sz w:val="18"/>
                      <w:szCs w:val="18"/>
                    </w:rPr>
                  </w:pPr>
                  <w:r>
                    <w:rPr>
                      <w:kern w:val="0"/>
                      <w:sz w:val="18"/>
                      <w:szCs w:val="18"/>
                    </w:rPr>
                    <w:t>0.01</w:t>
                  </w:r>
                </w:p>
              </w:tc>
              <w:tc>
                <w:tcPr>
                  <w:tcW w:w="657" w:type="dxa"/>
                  <w:tcBorders>
                    <w:top w:val="nil"/>
                    <w:left w:val="nil"/>
                    <w:bottom w:val="single" w:color="auto" w:sz="4" w:space="0"/>
                    <w:right w:val="single" w:color="auto" w:sz="4" w:space="0"/>
                  </w:tcBorders>
                  <w:vAlign w:val="center"/>
                </w:tcPr>
                <w:p w14:paraId="3BBA4D40">
                  <w:pPr>
                    <w:widowControl/>
                    <w:jc w:val="center"/>
                    <w:rPr>
                      <w:rFonts w:ascii="宋体" w:hAnsi="宋体" w:cs="宋体"/>
                      <w:kern w:val="0"/>
                      <w:sz w:val="18"/>
                      <w:szCs w:val="18"/>
                    </w:rPr>
                  </w:pPr>
                  <w:r>
                    <w:rPr>
                      <w:rFonts w:hint="eastAsia" w:ascii="宋体" w:hAnsi="宋体" w:cs="宋体"/>
                      <w:kern w:val="0"/>
                      <w:sz w:val="18"/>
                      <w:szCs w:val="18"/>
                    </w:rPr>
                    <w:t>吨</w:t>
                  </w:r>
                </w:p>
              </w:tc>
              <w:tc>
                <w:tcPr>
                  <w:tcW w:w="826" w:type="dxa"/>
                  <w:vMerge w:val="continue"/>
                  <w:tcBorders>
                    <w:top w:val="nil"/>
                    <w:left w:val="single" w:color="auto" w:sz="4" w:space="0"/>
                    <w:bottom w:val="single" w:color="auto" w:sz="4" w:space="0"/>
                    <w:right w:val="single" w:color="auto" w:sz="4" w:space="0"/>
                  </w:tcBorders>
                  <w:vAlign w:val="center"/>
                </w:tcPr>
                <w:p w14:paraId="0A449600">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38691FAA">
                  <w:pPr>
                    <w:widowControl/>
                    <w:jc w:val="center"/>
                    <w:rPr>
                      <w:rFonts w:ascii="宋体" w:hAnsi="宋体" w:cs="宋体"/>
                      <w:kern w:val="0"/>
                      <w:sz w:val="18"/>
                      <w:szCs w:val="18"/>
                    </w:rPr>
                  </w:pPr>
                  <w:r>
                    <w:rPr>
                      <w:rFonts w:hint="eastAsia" w:ascii="宋体" w:hAnsi="宋体" w:cs="宋体"/>
                      <w:kern w:val="0"/>
                      <w:sz w:val="18"/>
                      <w:szCs w:val="18"/>
                    </w:rPr>
                    <w:t>外购</w:t>
                  </w:r>
                </w:p>
              </w:tc>
            </w:tr>
            <w:tr w14:paraId="292ABF46">
              <w:tblPrEx>
                <w:tblCellMar>
                  <w:top w:w="0" w:type="dxa"/>
                  <w:left w:w="108" w:type="dxa"/>
                  <w:bottom w:w="0" w:type="dxa"/>
                  <w:right w:w="108" w:type="dxa"/>
                </w:tblCellMar>
              </w:tblPrEx>
              <w:trPr>
                <w:trHeight w:val="284" w:hRule="atLeast"/>
                <w:jc w:val="center"/>
              </w:trPr>
              <w:tc>
                <w:tcPr>
                  <w:tcW w:w="8226" w:type="dxa"/>
                  <w:gridSpan w:val="8"/>
                  <w:tcBorders>
                    <w:top w:val="single" w:color="auto" w:sz="4" w:space="0"/>
                    <w:left w:val="single" w:color="auto" w:sz="4" w:space="0"/>
                    <w:bottom w:val="single" w:color="auto" w:sz="4" w:space="0"/>
                    <w:right w:val="single" w:color="auto" w:sz="4" w:space="0"/>
                  </w:tcBorders>
                  <w:vAlign w:val="center"/>
                </w:tcPr>
                <w:p w14:paraId="1C2EEECE">
                  <w:pPr>
                    <w:widowControl/>
                    <w:jc w:val="left"/>
                    <w:rPr>
                      <w:rFonts w:ascii="宋体" w:hAnsi="宋体" w:cs="宋体"/>
                      <w:b/>
                      <w:bCs/>
                      <w:kern w:val="0"/>
                      <w:sz w:val="18"/>
                      <w:szCs w:val="18"/>
                    </w:rPr>
                  </w:pPr>
                  <w:r>
                    <w:rPr>
                      <w:rFonts w:hint="eastAsia" w:ascii="宋体" w:hAnsi="宋体" w:cs="宋体"/>
                      <w:b/>
                      <w:bCs/>
                      <w:kern w:val="0"/>
                      <w:sz w:val="18"/>
                      <w:szCs w:val="18"/>
                    </w:rPr>
                    <w:t>四、耗材</w:t>
                  </w:r>
                </w:p>
              </w:tc>
            </w:tr>
            <w:tr w14:paraId="1C31280C">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4F76ED2C">
                  <w:pPr>
                    <w:widowControl/>
                    <w:jc w:val="center"/>
                    <w:rPr>
                      <w:kern w:val="0"/>
                      <w:sz w:val="18"/>
                      <w:szCs w:val="18"/>
                    </w:rPr>
                  </w:pPr>
                  <w:r>
                    <w:rPr>
                      <w:kern w:val="0"/>
                      <w:sz w:val="18"/>
                      <w:szCs w:val="18"/>
                    </w:rPr>
                    <w:t>1</w:t>
                  </w:r>
                </w:p>
              </w:tc>
              <w:tc>
                <w:tcPr>
                  <w:tcW w:w="2619" w:type="dxa"/>
                  <w:tcBorders>
                    <w:top w:val="nil"/>
                    <w:left w:val="nil"/>
                    <w:bottom w:val="single" w:color="auto" w:sz="4" w:space="0"/>
                    <w:right w:val="single" w:color="auto" w:sz="4" w:space="0"/>
                  </w:tcBorders>
                  <w:vAlign w:val="center"/>
                </w:tcPr>
                <w:p w14:paraId="2425FE3A">
                  <w:pPr>
                    <w:widowControl/>
                    <w:jc w:val="center"/>
                    <w:rPr>
                      <w:rFonts w:ascii="宋体" w:hAnsi="宋体" w:cs="宋体"/>
                      <w:kern w:val="0"/>
                      <w:sz w:val="18"/>
                      <w:szCs w:val="18"/>
                    </w:rPr>
                  </w:pPr>
                  <w:r>
                    <w:rPr>
                      <w:rFonts w:hint="eastAsia" w:ascii="宋体" w:hAnsi="宋体" w:cs="宋体"/>
                      <w:kern w:val="0"/>
                      <w:sz w:val="18"/>
                      <w:szCs w:val="18"/>
                    </w:rPr>
                    <w:t>塑料瓶</w:t>
                  </w:r>
                </w:p>
              </w:tc>
              <w:tc>
                <w:tcPr>
                  <w:tcW w:w="1081" w:type="dxa"/>
                  <w:tcBorders>
                    <w:top w:val="nil"/>
                    <w:left w:val="nil"/>
                    <w:bottom w:val="single" w:color="auto" w:sz="4" w:space="0"/>
                    <w:right w:val="single" w:color="auto" w:sz="4" w:space="0"/>
                  </w:tcBorders>
                  <w:vAlign w:val="center"/>
                </w:tcPr>
                <w:p w14:paraId="4ECCDF38">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4FE5C3D5">
                  <w:pPr>
                    <w:widowControl/>
                    <w:jc w:val="center"/>
                    <w:rPr>
                      <w:kern w:val="0"/>
                      <w:sz w:val="18"/>
                      <w:szCs w:val="18"/>
                    </w:rPr>
                  </w:pPr>
                  <w:r>
                    <w:rPr>
                      <w:kern w:val="0"/>
                      <w:sz w:val="18"/>
                      <w:szCs w:val="18"/>
                    </w:rPr>
                    <w:t>29750</w:t>
                  </w:r>
                </w:p>
              </w:tc>
              <w:tc>
                <w:tcPr>
                  <w:tcW w:w="914" w:type="dxa"/>
                  <w:tcBorders>
                    <w:top w:val="nil"/>
                    <w:left w:val="nil"/>
                    <w:bottom w:val="single" w:color="auto" w:sz="4" w:space="0"/>
                    <w:right w:val="single" w:color="auto" w:sz="4" w:space="0"/>
                  </w:tcBorders>
                  <w:vAlign w:val="center"/>
                </w:tcPr>
                <w:p w14:paraId="17DC9823">
                  <w:pPr>
                    <w:widowControl/>
                    <w:jc w:val="center"/>
                    <w:rPr>
                      <w:kern w:val="0"/>
                      <w:sz w:val="18"/>
                      <w:szCs w:val="18"/>
                    </w:rPr>
                  </w:pPr>
                  <w:r>
                    <w:rPr>
                      <w:kern w:val="0"/>
                      <w:sz w:val="18"/>
                      <w:szCs w:val="18"/>
                    </w:rPr>
                    <w:t>1600</w:t>
                  </w:r>
                </w:p>
              </w:tc>
              <w:tc>
                <w:tcPr>
                  <w:tcW w:w="657" w:type="dxa"/>
                  <w:tcBorders>
                    <w:top w:val="nil"/>
                    <w:left w:val="nil"/>
                    <w:bottom w:val="single" w:color="auto" w:sz="4" w:space="0"/>
                    <w:right w:val="single" w:color="auto" w:sz="4" w:space="0"/>
                  </w:tcBorders>
                  <w:vAlign w:val="center"/>
                </w:tcPr>
                <w:p w14:paraId="2974FA35">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restart"/>
                  <w:tcBorders>
                    <w:top w:val="nil"/>
                    <w:left w:val="single" w:color="auto" w:sz="4" w:space="0"/>
                    <w:bottom w:val="single" w:color="auto" w:sz="4" w:space="0"/>
                    <w:right w:val="single" w:color="auto" w:sz="4" w:space="0"/>
                  </w:tcBorders>
                  <w:vAlign w:val="center"/>
                </w:tcPr>
                <w:p w14:paraId="351ED5F8">
                  <w:pPr>
                    <w:widowControl/>
                    <w:jc w:val="center"/>
                    <w:rPr>
                      <w:rFonts w:ascii="宋体" w:hAnsi="宋体" w:cs="宋体"/>
                      <w:kern w:val="0"/>
                      <w:sz w:val="18"/>
                      <w:szCs w:val="18"/>
                    </w:rPr>
                  </w:pPr>
                  <w:r>
                    <w:rPr>
                      <w:rFonts w:hint="eastAsia" w:ascii="宋体" w:hAnsi="宋体" w:cs="宋体"/>
                      <w:kern w:val="0"/>
                      <w:sz w:val="18"/>
                      <w:szCs w:val="18"/>
                    </w:rPr>
                    <w:t>库房</w:t>
                  </w:r>
                </w:p>
              </w:tc>
              <w:tc>
                <w:tcPr>
                  <w:tcW w:w="719" w:type="dxa"/>
                  <w:tcBorders>
                    <w:top w:val="nil"/>
                    <w:left w:val="nil"/>
                    <w:bottom w:val="single" w:color="auto" w:sz="4" w:space="0"/>
                    <w:right w:val="single" w:color="auto" w:sz="4" w:space="0"/>
                  </w:tcBorders>
                  <w:vAlign w:val="center"/>
                </w:tcPr>
                <w:p w14:paraId="2462C849">
                  <w:pPr>
                    <w:widowControl/>
                    <w:jc w:val="center"/>
                    <w:rPr>
                      <w:rFonts w:ascii="宋体" w:hAnsi="宋体" w:cs="宋体"/>
                      <w:kern w:val="0"/>
                      <w:sz w:val="18"/>
                      <w:szCs w:val="18"/>
                    </w:rPr>
                  </w:pPr>
                  <w:r>
                    <w:rPr>
                      <w:rFonts w:hint="eastAsia" w:ascii="宋体" w:hAnsi="宋体" w:cs="宋体"/>
                      <w:kern w:val="0"/>
                      <w:sz w:val="18"/>
                      <w:szCs w:val="18"/>
                    </w:rPr>
                    <w:t>外购</w:t>
                  </w:r>
                </w:p>
              </w:tc>
            </w:tr>
            <w:tr w14:paraId="572C0086">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9F1E1A6">
                  <w:pPr>
                    <w:widowControl/>
                    <w:jc w:val="center"/>
                    <w:rPr>
                      <w:kern w:val="0"/>
                      <w:sz w:val="18"/>
                      <w:szCs w:val="18"/>
                    </w:rPr>
                  </w:pPr>
                  <w:r>
                    <w:rPr>
                      <w:kern w:val="0"/>
                      <w:sz w:val="18"/>
                      <w:szCs w:val="18"/>
                    </w:rPr>
                    <w:t>2</w:t>
                  </w:r>
                </w:p>
              </w:tc>
              <w:tc>
                <w:tcPr>
                  <w:tcW w:w="2619" w:type="dxa"/>
                  <w:tcBorders>
                    <w:top w:val="nil"/>
                    <w:left w:val="nil"/>
                    <w:bottom w:val="single" w:color="auto" w:sz="4" w:space="0"/>
                    <w:right w:val="single" w:color="auto" w:sz="4" w:space="0"/>
                  </w:tcBorders>
                  <w:vAlign w:val="center"/>
                </w:tcPr>
                <w:p w14:paraId="7B6E952B">
                  <w:pPr>
                    <w:widowControl/>
                    <w:jc w:val="center"/>
                    <w:rPr>
                      <w:kern w:val="0"/>
                      <w:sz w:val="18"/>
                      <w:szCs w:val="18"/>
                    </w:rPr>
                  </w:pPr>
                  <w:r>
                    <w:rPr>
                      <w:kern w:val="0"/>
                      <w:sz w:val="18"/>
                      <w:szCs w:val="18"/>
                    </w:rPr>
                    <w:t>PET</w:t>
                  </w:r>
                  <w:r>
                    <w:rPr>
                      <w:rFonts w:hint="eastAsia" w:ascii="宋体" w:hAnsi="宋体"/>
                      <w:kern w:val="0"/>
                      <w:sz w:val="18"/>
                      <w:szCs w:val="18"/>
                    </w:rPr>
                    <w:t>两头通薄膜（臭气袋材料半成品）</w:t>
                  </w:r>
                </w:p>
              </w:tc>
              <w:tc>
                <w:tcPr>
                  <w:tcW w:w="1081" w:type="dxa"/>
                  <w:tcBorders>
                    <w:top w:val="nil"/>
                    <w:left w:val="nil"/>
                    <w:bottom w:val="single" w:color="auto" w:sz="4" w:space="0"/>
                    <w:right w:val="single" w:color="auto" w:sz="4" w:space="0"/>
                  </w:tcBorders>
                  <w:vAlign w:val="center"/>
                </w:tcPr>
                <w:p w14:paraId="4320C275">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38150030">
                  <w:pPr>
                    <w:widowControl/>
                    <w:jc w:val="center"/>
                    <w:rPr>
                      <w:kern w:val="0"/>
                      <w:sz w:val="18"/>
                      <w:szCs w:val="18"/>
                    </w:rPr>
                  </w:pPr>
                  <w:r>
                    <w:rPr>
                      <w:kern w:val="0"/>
                      <w:sz w:val="18"/>
                      <w:szCs w:val="18"/>
                    </w:rPr>
                    <w:t>10000</w:t>
                  </w:r>
                </w:p>
              </w:tc>
              <w:tc>
                <w:tcPr>
                  <w:tcW w:w="914" w:type="dxa"/>
                  <w:tcBorders>
                    <w:top w:val="nil"/>
                    <w:left w:val="nil"/>
                    <w:bottom w:val="single" w:color="auto" w:sz="4" w:space="0"/>
                    <w:right w:val="single" w:color="auto" w:sz="4" w:space="0"/>
                  </w:tcBorders>
                  <w:vAlign w:val="center"/>
                </w:tcPr>
                <w:p w14:paraId="152C9E04">
                  <w:pPr>
                    <w:widowControl/>
                    <w:jc w:val="center"/>
                    <w:rPr>
                      <w:kern w:val="0"/>
                      <w:sz w:val="18"/>
                      <w:szCs w:val="18"/>
                    </w:rPr>
                  </w:pPr>
                  <w:r>
                    <w:rPr>
                      <w:kern w:val="0"/>
                      <w:sz w:val="18"/>
                      <w:szCs w:val="18"/>
                    </w:rPr>
                    <w:t>550</w:t>
                  </w:r>
                </w:p>
              </w:tc>
              <w:tc>
                <w:tcPr>
                  <w:tcW w:w="657" w:type="dxa"/>
                  <w:tcBorders>
                    <w:top w:val="nil"/>
                    <w:left w:val="nil"/>
                    <w:bottom w:val="single" w:color="auto" w:sz="4" w:space="0"/>
                    <w:right w:val="single" w:color="auto" w:sz="4" w:space="0"/>
                  </w:tcBorders>
                  <w:vAlign w:val="center"/>
                </w:tcPr>
                <w:p w14:paraId="271319BD">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13B51759">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DC84ABC">
                  <w:pPr>
                    <w:widowControl/>
                    <w:jc w:val="center"/>
                    <w:rPr>
                      <w:rFonts w:ascii="宋体" w:hAnsi="宋体" w:cs="宋体"/>
                      <w:kern w:val="0"/>
                      <w:sz w:val="18"/>
                      <w:szCs w:val="18"/>
                    </w:rPr>
                  </w:pPr>
                  <w:r>
                    <w:rPr>
                      <w:rFonts w:hint="eastAsia" w:ascii="宋体" w:hAnsi="宋体" w:cs="宋体"/>
                      <w:kern w:val="0"/>
                      <w:sz w:val="18"/>
                      <w:szCs w:val="18"/>
                    </w:rPr>
                    <w:t>外购</w:t>
                  </w:r>
                </w:p>
              </w:tc>
            </w:tr>
            <w:tr w14:paraId="030B8A92">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0F855CA">
                  <w:pPr>
                    <w:widowControl/>
                    <w:jc w:val="center"/>
                    <w:rPr>
                      <w:kern w:val="0"/>
                      <w:sz w:val="18"/>
                      <w:szCs w:val="18"/>
                    </w:rPr>
                  </w:pPr>
                  <w:r>
                    <w:rPr>
                      <w:kern w:val="0"/>
                      <w:sz w:val="18"/>
                      <w:szCs w:val="18"/>
                    </w:rPr>
                    <w:t>3</w:t>
                  </w:r>
                </w:p>
              </w:tc>
              <w:tc>
                <w:tcPr>
                  <w:tcW w:w="2619" w:type="dxa"/>
                  <w:tcBorders>
                    <w:top w:val="nil"/>
                    <w:left w:val="nil"/>
                    <w:bottom w:val="single" w:color="auto" w:sz="4" w:space="0"/>
                    <w:right w:val="single" w:color="auto" w:sz="4" w:space="0"/>
                  </w:tcBorders>
                  <w:vAlign w:val="center"/>
                </w:tcPr>
                <w:p w14:paraId="0A49232B">
                  <w:pPr>
                    <w:widowControl/>
                    <w:jc w:val="center"/>
                    <w:rPr>
                      <w:rFonts w:ascii="宋体" w:hAnsi="宋体" w:cs="宋体"/>
                      <w:kern w:val="0"/>
                      <w:sz w:val="18"/>
                      <w:szCs w:val="18"/>
                    </w:rPr>
                  </w:pPr>
                  <w:r>
                    <w:rPr>
                      <w:rFonts w:hint="eastAsia" w:ascii="宋体" w:hAnsi="宋体" w:cs="宋体"/>
                      <w:kern w:val="0"/>
                      <w:sz w:val="18"/>
                      <w:szCs w:val="18"/>
                    </w:rPr>
                    <w:t>透明塑料瓶</w:t>
                  </w:r>
                </w:p>
              </w:tc>
              <w:tc>
                <w:tcPr>
                  <w:tcW w:w="1081" w:type="dxa"/>
                  <w:tcBorders>
                    <w:top w:val="nil"/>
                    <w:left w:val="nil"/>
                    <w:bottom w:val="single" w:color="auto" w:sz="4" w:space="0"/>
                    <w:right w:val="single" w:color="auto" w:sz="4" w:space="0"/>
                  </w:tcBorders>
                  <w:vAlign w:val="center"/>
                </w:tcPr>
                <w:p w14:paraId="71578620">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73971C0C">
                  <w:pPr>
                    <w:widowControl/>
                    <w:jc w:val="center"/>
                    <w:rPr>
                      <w:kern w:val="0"/>
                      <w:sz w:val="18"/>
                      <w:szCs w:val="18"/>
                    </w:rPr>
                  </w:pPr>
                  <w:r>
                    <w:rPr>
                      <w:kern w:val="0"/>
                      <w:sz w:val="18"/>
                      <w:szCs w:val="18"/>
                    </w:rPr>
                    <w:t>10000</w:t>
                  </w:r>
                </w:p>
              </w:tc>
              <w:tc>
                <w:tcPr>
                  <w:tcW w:w="914" w:type="dxa"/>
                  <w:tcBorders>
                    <w:top w:val="nil"/>
                    <w:left w:val="nil"/>
                    <w:bottom w:val="single" w:color="auto" w:sz="4" w:space="0"/>
                    <w:right w:val="single" w:color="auto" w:sz="4" w:space="0"/>
                  </w:tcBorders>
                  <w:vAlign w:val="center"/>
                </w:tcPr>
                <w:p w14:paraId="4532F3FD">
                  <w:pPr>
                    <w:widowControl/>
                    <w:jc w:val="center"/>
                    <w:rPr>
                      <w:kern w:val="0"/>
                      <w:sz w:val="18"/>
                      <w:szCs w:val="18"/>
                    </w:rPr>
                  </w:pPr>
                  <w:r>
                    <w:rPr>
                      <w:kern w:val="0"/>
                      <w:sz w:val="18"/>
                      <w:szCs w:val="18"/>
                    </w:rPr>
                    <w:t>550</w:t>
                  </w:r>
                </w:p>
              </w:tc>
              <w:tc>
                <w:tcPr>
                  <w:tcW w:w="657" w:type="dxa"/>
                  <w:tcBorders>
                    <w:top w:val="nil"/>
                    <w:left w:val="nil"/>
                    <w:bottom w:val="single" w:color="auto" w:sz="4" w:space="0"/>
                    <w:right w:val="single" w:color="auto" w:sz="4" w:space="0"/>
                  </w:tcBorders>
                  <w:vAlign w:val="center"/>
                </w:tcPr>
                <w:p w14:paraId="2D69B359">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2CBEEA4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45ED386">
                  <w:pPr>
                    <w:widowControl/>
                    <w:jc w:val="center"/>
                    <w:rPr>
                      <w:rFonts w:ascii="宋体" w:hAnsi="宋体" w:cs="宋体"/>
                      <w:kern w:val="0"/>
                      <w:sz w:val="18"/>
                      <w:szCs w:val="18"/>
                    </w:rPr>
                  </w:pPr>
                  <w:r>
                    <w:rPr>
                      <w:rFonts w:hint="eastAsia" w:ascii="宋体" w:hAnsi="宋体" w:cs="宋体"/>
                      <w:kern w:val="0"/>
                      <w:sz w:val="18"/>
                      <w:szCs w:val="18"/>
                    </w:rPr>
                    <w:t>外购</w:t>
                  </w:r>
                </w:p>
              </w:tc>
            </w:tr>
            <w:tr w14:paraId="085C3AAC">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7D1DE2F1">
                  <w:pPr>
                    <w:widowControl/>
                    <w:jc w:val="center"/>
                    <w:rPr>
                      <w:kern w:val="0"/>
                      <w:sz w:val="18"/>
                      <w:szCs w:val="18"/>
                    </w:rPr>
                  </w:pPr>
                  <w:r>
                    <w:rPr>
                      <w:kern w:val="0"/>
                      <w:sz w:val="18"/>
                      <w:szCs w:val="18"/>
                    </w:rPr>
                    <w:t>4</w:t>
                  </w:r>
                </w:p>
              </w:tc>
              <w:tc>
                <w:tcPr>
                  <w:tcW w:w="2619" w:type="dxa"/>
                  <w:tcBorders>
                    <w:top w:val="nil"/>
                    <w:left w:val="nil"/>
                    <w:bottom w:val="single" w:color="auto" w:sz="4" w:space="0"/>
                    <w:right w:val="single" w:color="auto" w:sz="4" w:space="0"/>
                  </w:tcBorders>
                  <w:vAlign w:val="center"/>
                </w:tcPr>
                <w:p w14:paraId="0D8BDE63">
                  <w:pPr>
                    <w:widowControl/>
                    <w:jc w:val="center"/>
                    <w:rPr>
                      <w:rFonts w:ascii="宋体" w:hAnsi="宋体" w:cs="宋体"/>
                      <w:kern w:val="0"/>
                      <w:sz w:val="18"/>
                      <w:szCs w:val="18"/>
                    </w:rPr>
                  </w:pPr>
                  <w:r>
                    <w:rPr>
                      <w:rFonts w:hint="eastAsia" w:ascii="宋体" w:hAnsi="宋体" w:cs="宋体"/>
                      <w:kern w:val="0"/>
                      <w:sz w:val="18"/>
                      <w:szCs w:val="18"/>
                    </w:rPr>
                    <w:t>嗅辨袋</w:t>
                  </w:r>
                </w:p>
              </w:tc>
              <w:tc>
                <w:tcPr>
                  <w:tcW w:w="1081" w:type="dxa"/>
                  <w:tcBorders>
                    <w:top w:val="nil"/>
                    <w:left w:val="nil"/>
                    <w:bottom w:val="single" w:color="auto" w:sz="4" w:space="0"/>
                    <w:right w:val="single" w:color="auto" w:sz="4" w:space="0"/>
                  </w:tcBorders>
                  <w:vAlign w:val="center"/>
                </w:tcPr>
                <w:p w14:paraId="57626F5A">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07717ED2">
                  <w:pPr>
                    <w:widowControl/>
                    <w:jc w:val="center"/>
                    <w:rPr>
                      <w:kern w:val="0"/>
                      <w:sz w:val="18"/>
                      <w:szCs w:val="18"/>
                    </w:rPr>
                  </w:pPr>
                  <w:r>
                    <w:rPr>
                      <w:kern w:val="0"/>
                      <w:sz w:val="18"/>
                      <w:szCs w:val="18"/>
                    </w:rPr>
                    <w:t>10000</w:t>
                  </w:r>
                </w:p>
              </w:tc>
              <w:tc>
                <w:tcPr>
                  <w:tcW w:w="914" w:type="dxa"/>
                  <w:tcBorders>
                    <w:top w:val="nil"/>
                    <w:left w:val="nil"/>
                    <w:bottom w:val="single" w:color="auto" w:sz="4" w:space="0"/>
                    <w:right w:val="single" w:color="auto" w:sz="4" w:space="0"/>
                  </w:tcBorders>
                  <w:vAlign w:val="center"/>
                </w:tcPr>
                <w:p w14:paraId="34DBF89E">
                  <w:pPr>
                    <w:widowControl/>
                    <w:jc w:val="center"/>
                    <w:rPr>
                      <w:kern w:val="0"/>
                      <w:sz w:val="18"/>
                      <w:szCs w:val="18"/>
                    </w:rPr>
                  </w:pPr>
                  <w:r>
                    <w:rPr>
                      <w:kern w:val="0"/>
                      <w:sz w:val="18"/>
                      <w:szCs w:val="18"/>
                    </w:rPr>
                    <w:t>550</w:t>
                  </w:r>
                </w:p>
              </w:tc>
              <w:tc>
                <w:tcPr>
                  <w:tcW w:w="657" w:type="dxa"/>
                  <w:tcBorders>
                    <w:top w:val="nil"/>
                    <w:left w:val="nil"/>
                    <w:bottom w:val="single" w:color="auto" w:sz="4" w:space="0"/>
                    <w:right w:val="single" w:color="auto" w:sz="4" w:space="0"/>
                  </w:tcBorders>
                  <w:vAlign w:val="center"/>
                </w:tcPr>
                <w:p w14:paraId="45E11953">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38B8C8B0">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7BC3AC0">
                  <w:pPr>
                    <w:widowControl/>
                    <w:jc w:val="center"/>
                    <w:rPr>
                      <w:rFonts w:ascii="宋体" w:hAnsi="宋体" w:cs="宋体"/>
                      <w:kern w:val="0"/>
                      <w:sz w:val="18"/>
                      <w:szCs w:val="18"/>
                    </w:rPr>
                  </w:pPr>
                  <w:r>
                    <w:rPr>
                      <w:rFonts w:hint="eastAsia" w:ascii="宋体" w:hAnsi="宋体" w:cs="宋体"/>
                      <w:kern w:val="0"/>
                      <w:sz w:val="18"/>
                      <w:szCs w:val="18"/>
                    </w:rPr>
                    <w:t>外购</w:t>
                  </w:r>
                </w:p>
              </w:tc>
            </w:tr>
            <w:tr w14:paraId="0A145197">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B805632">
                  <w:pPr>
                    <w:widowControl/>
                    <w:jc w:val="center"/>
                    <w:rPr>
                      <w:kern w:val="0"/>
                      <w:sz w:val="18"/>
                      <w:szCs w:val="18"/>
                    </w:rPr>
                  </w:pPr>
                  <w:r>
                    <w:rPr>
                      <w:kern w:val="0"/>
                      <w:sz w:val="18"/>
                      <w:szCs w:val="18"/>
                    </w:rPr>
                    <w:t>5</w:t>
                  </w:r>
                </w:p>
              </w:tc>
              <w:tc>
                <w:tcPr>
                  <w:tcW w:w="2619" w:type="dxa"/>
                  <w:tcBorders>
                    <w:top w:val="nil"/>
                    <w:left w:val="nil"/>
                    <w:bottom w:val="single" w:color="auto" w:sz="4" w:space="0"/>
                    <w:right w:val="single" w:color="auto" w:sz="4" w:space="0"/>
                  </w:tcBorders>
                  <w:vAlign w:val="center"/>
                </w:tcPr>
                <w:p w14:paraId="0B20C5EF">
                  <w:pPr>
                    <w:widowControl/>
                    <w:jc w:val="center"/>
                    <w:rPr>
                      <w:rFonts w:ascii="宋体" w:hAnsi="宋体" w:cs="宋体"/>
                      <w:kern w:val="0"/>
                      <w:sz w:val="18"/>
                      <w:szCs w:val="18"/>
                    </w:rPr>
                  </w:pPr>
                  <w:r>
                    <w:rPr>
                      <w:rFonts w:hint="eastAsia" w:ascii="宋体" w:hAnsi="宋体" w:cs="宋体"/>
                      <w:kern w:val="0"/>
                      <w:sz w:val="18"/>
                      <w:szCs w:val="18"/>
                    </w:rPr>
                    <w:t>固相萃取柱</w:t>
                  </w:r>
                </w:p>
              </w:tc>
              <w:tc>
                <w:tcPr>
                  <w:tcW w:w="1081" w:type="dxa"/>
                  <w:tcBorders>
                    <w:top w:val="nil"/>
                    <w:left w:val="nil"/>
                    <w:bottom w:val="single" w:color="auto" w:sz="4" w:space="0"/>
                    <w:right w:val="single" w:color="auto" w:sz="4" w:space="0"/>
                  </w:tcBorders>
                  <w:vAlign w:val="center"/>
                </w:tcPr>
                <w:p w14:paraId="282A5A7A">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09705A92">
                  <w:pPr>
                    <w:widowControl/>
                    <w:jc w:val="center"/>
                    <w:rPr>
                      <w:kern w:val="0"/>
                      <w:sz w:val="18"/>
                      <w:szCs w:val="18"/>
                    </w:rPr>
                  </w:pPr>
                  <w:r>
                    <w:rPr>
                      <w:kern w:val="0"/>
                      <w:sz w:val="18"/>
                      <w:szCs w:val="18"/>
                    </w:rPr>
                    <w:t>8000</w:t>
                  </w:r>
                </w:p>
              </w:tc>
              <w:tc>
                <w:tcPr>
                  <w:tcW w:w="914" w:type="dxa"/>
                  <w:tcBorders>
                    <w:top w:val="nil"/>
                    <w:left w:val="nil"/>
                    <w:bottom w:val="single" w:color="auto" w:sz="4" w:space="0"/>
                    <w:right w:val="single" w:color="auto" w:sz="4" w:space="0"/>
                  </w:tcBorders>
                  <w:vAlign w:val="center"/>
                </w:tcPr>
                <w:p w14:paraId="11D0936F">
                  <w:pPr>
                    <w:widowControl/>
                    <w:jc w:val="center"/>
                    <w:rPr>
                      <w:kern w:val="0"/>
                      <w:sz w:val="18"/>
                      <w:szCs w:val="18"/>
                    </w:rPr>
                  </w:pPr>
                  <w:r>
                    <w:rPr>
                      <w:kern w:val="0"/>
                      <w:sz w:val="18"/>
                      <w:szCs w:val="18"/>
                    </w:rPr>
                    <w:t>450</w:t>
                  </w:r>
                </w:p>
              </w:tc>
              <w:tc>
                <w:tcPr>
                  <w:tcW w:w="657" w:type="dxa"/>
                  <w:tcBorders>
                    <w:top w:val="nil"/>
                    <w:left w:val="nil"/>
                    <w:bottom w:val="single" w:color="auto" w:sz="4" w:space="0"/>
                    <w:right w:val="single" w:color="auto" w:sz="4" w:space="0"/>
                  </w:tcBorders>
                  <w:vAlign w:val="center"/>
                </w:tcPr>
                <w:p w14:paraId="1D405EFE">
                  <w:pPr>
                    <w:widowControl/>
                    <w:jc w:val="center"/>
                    <w:rPr>
                      <w:rFonts w:ascii="宋体" w:hAnsi="宋体" w:cs="宋体"/>
                      <w:kern w:val="0"/>
                      <w:sz w:val="18"/>
                      <w:szCs w:val="18"/>
                    </w:rPr>
                  </w:pPr>
                  <w:r>
                    <w:rPr>
                      <w:rFonts w:hint="eastAsia" w:ascii="宋体" w:hAnsi="宋体" w:cs="宋体"/>
                      <w:kern w:val="0"/>
                      <w:sz w:val="18"/>
                      <w:szCs w:val="18"/>
                    </w:rPr>
                    <w:t>支</w:t>
                  </w:r>
                </w:p>
              </w:tc>
              <w:tc>
                <w:tcPr>
                  <w:tcW w:w="826" w:type="dxa"/>
                  <w:vMerge w:val="continue"/>
                  <w:tcBorders>
                    <w:top w:val="nil"/>
                    <w:left w:val="single" w:color="auto" w:sz="4" w:space="0"/>
                    <w:bottom w:val="single" w:color="auto" w:sz="4" w:space="0"/>
                    <w:right w:val="single" w:color="auto" w:sz="4" w:space="0"/>
                  </w:tcBorders>
                  <w:vAlign w:val="center"/>
                </w:tcPr>
                <w:p w14:paraId="0525E675">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694A264A">
                  <w:pPr>
                    <w:widowControl/>
                    <w:jc w:val="center"/>
                    <w:rPr>
                      <w:rFonts w:ascii="宋体" w:hAnsi="宋体" w:cs="宋体"/>
                      <w:kern w:val="0"/>
                      <w:sz w:val="18"/>
                      <w:szCs w:val="18"/>
                    </w:rPr>
                  </w:pPr>
                  <w:r>
                    <w:rPr>
                      <w:rFonts w:hint="eastAsia" w:ascii="宋体" w:hAnsi="宋体" w:cs="宋体"/>
                      <w:kern w:val="0"/>
                      <w:sz w:val="18"/>
                      <w:szCs w:val="18"/>
                    </w:rPr>
                    <w:t>外购</w:t>
                  </w:r>
                </w:p>
              </w:tc>
            </w:tr>
            <w:tr w14:paraId="79664F74">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6EB87FAD">
                  <w:pPr>
                    <w:widowControl/>
                    <w:jc w:val="center"/>
                    <w:rPr>
                      <w:kern w:val="0"/>
                      <w:sz w:val="18"/>
                      <w:szCs w:val="18"/>
                    </w:rPr>
                  </w:pPr>
                  <w:r>
                    <w:rPr>
                      <w:kern w:val="0"/>
                      <w:sz w:val="18"/>
                      <w:szCs w:val="18"/>
                    </w:rPr>
                    <w:t>6</w:t>
                  </w:r>
                </w:p>
              </w:tc>
              <w:tc>
                <w:tcPr>
                  <w:tcW w:w="2619" w:type="dxa"/>
                  <w:tcBorders>
                    <w:top w:val="nil"/>
                    <w:left w:val="nil"/>
                    <w:bottom w:val="single" w:color="auto" w:sz="4" w:space="0"/>
                    <w:right w:val="single" w:color="auto" w:sz="4" w:space="0"/>
                  </w:tcBorders>
                  <w:vAlign w:val="center"/>
                </w:tcPr>
                <w:p w14:paraId="0E5575DE">
                  <w:pPr>
                    <w:widowControl/>
                    <w:jc w:val="center"/>
                    <w:rPr>
                      <w:rFonts w:ascii="宋体" w:hAnsi="宋体" w:cs="宋体"/>
                      <w:kern w:val="0"/>
                      <w:sz w:val="18"/>
                      <w:szCs w:val="18"/>
                    </w:rPr>
                  </w:pPr>
                  <w:r>
                    <w:rPr>
                      <w:rFonts w:hint="eastAsia" w:ascii="宋体" w:hAnsi="宋体" w:cs="宋体"/>
                      <w:kern w:val="0"/>
                      <w:sz w:val="18"/>
                      <w:szCs w:val="18"/>
                    </w:rPr>
                    <w:t>牛皮纸自封袋</w:t>
                  </w:r>
                </w:p>
              </w:tc>
              <w:tc>
                <w:tcPr>
                  <w:tcW w:w="1081" w:type="dxa"/>
                  <w:tcBorders>
                    <w:top w:val="nil"/>
                    <w:left w:val="nil"/>
                    <w:bottom w:val="single" w:color="auto" w:sz="4" w:space="0"/>
                    <w:right w:val="single" w:color="auto" w:sz="4" w:space="0"/>
                  </w:tcBorders>
                  <w:vAlign w:val="center"/>
                </w:tcPr>
                <w:p w14:paraId="10375966">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780CD5BE">
                  <w:pPr>
                    <w:widowControl/>
                    <w:jc w:val="center"/>
                    <w:rPr>
                      <w:kern w:val="0"/>
                      <w:sz w:val="18"/>
                      <w:szCs w:val="18"/>
                    </w:rPr>
                  </w:pPr>
                  <w:r>
                    <w:rPr>
                      <w:kern w:val="0"/>
                      <w:sz w:val="18"/>
                      <w:szCs w:val="18"/>
                    </w:rPr>
                    <w:t>6000</w:t>
                  </w:r>
                </w:p>
              </w:tc>
              <w:tc>
                <w:tcPr>
                  <w:tcW w:w="914" w:type="dxa"/>
                  <w:tcBorders>
                    <w:top w:val="nil"/>
                    <w:left w:val="nil"/>
                    <w:bottom w:val="single" w:color="auto" w:sz="4" w:space="0"/>
                    <w:right w:val="single" w:color="auto" w:sz="4" w:space="0"/>
                  </w:tcBorders>
                  <w:vAlign w:val="center"/>
                </w:tcPr>
                <w:p w14:paraId="47FA4064">
                  <w:pPr>
                    <w:widowControl/>
                    <w:jc w:val="center"/>
                    <w:rPr>
                      <w:kern w:val="0"/>
                      <w:sz w:val="18"/>
                      <w:szCs w:val="18"/>
                    </w:rPr>
                  </w:pPr>
                  <w:r>
                    <w:rPr>
                      <w:kern w:val="0"/>
                      <w:sz w:val="18"/>
                      <w:szCs w:val="18"/>
                    </w:rPr>
                    <w:t>320</w:t>
                  </w:r>
                </w:p>
              </w:tc>
              <w:tc>
                <w:tcPr>
                  <w:tcW w:w="657" w:type="dxa"/>
                  <w:tcBorders>
                    <w:top w:val="nil"/>
                    <w:left w:val="nil"/>
                    <w:bottom w:val="single" w:color="auto" w:sz="4" w:space="0"/>
                    <w:right w:val="single" w:color="auto" w:sz="4" w:space="0"/>
                  </w:tcBorders>
                  <w:vAlign w:val="center"/>
                </w:tcPr>
                <w:p w14:paraId="1C7ABD72">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13B7EC67">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DEBB43F">
                  <w:pPr>
                    <w:widowControl/>
                    <w:jc w:val="center"/>
                    <w:rPr>
                      <w:rFonts w:ascii="宋体" w:hAnsi="宋体" w:cs="宋体"/>
                      <w:kern w:val="0"/>
                      <w:sz w:val="18"/>
                      <w:szCs w:val="18"/>
                    </w:rPr>
                  </w:pPr>
                  <w:r>
                    <w:rPr>
                      <w:rFonts w:hint="eastAsia" w:ascii="宋体" w:hAnsi="宋体" w:cs="宋体"/>
                      <w:kern w:val="0"/>
                      <w:sz w:val="18"/>
                      <w:szCs w:val="18"/>
                    </w:rPr>
                    <w:t>外购</w:t>
                  </w:r>
                </w:p>
              </w:tc>
            </w:tr>
            <w:tr w14:paraId="4387113A">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DA5CB09">
                  <w:pPr>
                    <w:widowControl/>
                    <w:jc w:val="center"/>
                    <w:rPr>
                      <w:kern w:val="0"/>
                      <w:sz w:val="18"/>
                      <w:szCs w:val="18"/>
                    </w:rPr>
                  </w:pPr>
                  <w:r>
                    <w:rPr>
                      <w:kern w:val="0"/>
                      <w:sz w:val="18"/>
                      <w:szCs w:val="18"/>
                    </w:rPr>
                    <w:t>7</w:t>
                  </w:r>
                </w:p>
              </w:tc>
              <w:tc>
                <w:tcPr>
                  <w:tcW w:w="2619" w:type="dxa"/>
                  <w:tcBorders>
                    <w:top w:val="nil"/>
                    <w:left w:val="nil"/>
                    <w:bottom w:val="single" w:color="auto" w:sz="4" w:space="0"/>
                    <w:right w:val="single" w:color="auto" w:sz="4" w:space="0"/>
                  </w:tcBorders>
                  <w:vAlign w:val="center"/>
                </w:tcPr>
                <w:p w14:paraId="34084B75">
                  <w:pPr>
                    <w:widowControl/>
                    <w:jc w:val="center"/>
                    <w:rPr>
                      <w:kern w:val="0"/>
                      <w:sz w:val="18"/>
                      <w:szCs w:val="18"/>
                    </w:rPr>
                  </w:pPr>
                  <w:r>
                    <w:rPr>
                      <w:kern w:val="0"/>
                      <w:sz w:val="18"/>
                      <w:szCs w:val="18"/>
                    </w:rPr>
                    <w:t xml:space="preserve">121 </w:t>
                  </w:r>
                  <w:r>
                    <w:rPr>
                      <w:rFonts w:hint="eastAsia" w:ascii="宋体" w:hAnsi="宋体"/>
                      <w:kern w:val="0"/>
                      <w:sz w:val="18"/>
                      <w:szCs w:val="18"/>
                    </w:rPr>
                    <w:t>蔬菜、水果、食用菌、糖料、植物油盐包</w:t>
                  </w:r>
                </w:p>
              </w:tc>
              <w:tc>
                <w:tcPr>
                  <w:tcW w:w="1081" w:type="dxa"/>
                  <w:tcBorders>
                    <w:top w:val="nil"/>
                    <w:left w:val="nil"/>
                    <w:bottom w:val="single" w:color="auto" w:sz="4" w:space="0"/>
                    <w:right w:val="single" w:color="auto" w:sz="4" w:space="0"/>
                  </w:tcBorders>
                  <w:vAlign w:val="center"/>
                </w:tcPr>
                <w:p w14:paraId="0B505DD8">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3753DC5E">
                  <w:pPr>
                    <w:widowControl/>
                    <w:jc w:val="center"/>
                    <w:rPr>
                      <w:kern w:val="0"/>
                      <w:sz w:val="18"/>
                      <w:szCs w:val="18"/>
                    </w:rPr>
                  </w:pPr>
                  <w:r>
                    <w:rPr>
                      <w:kern w:val="0"/>
                      <w:sz w:val="18"/>
                      <w:szCs w:val="18"/>
                    </w:rPr>
                    <w:t>3200</w:t>
                  </w:r>
                </w:p>
              </w:tc>
              <w:tc>
                <w:tcPr>
                  <w:tcW w:w="914" w:type="dxa"/>
                  <w:tcBorders>
                    <w:top w:val="nil"/>
                    <w:left w:val="nil"/>
                    <w:bottom w:val="single" w:color="auto" w:sz="4" w:space="0"/>
                    <w:right w:val="single" w:color="auto" w:sz="4" w:space="0"/>
                  </w:tcBorders>
                  <w:vAlign w:val="center"/>
                </w:tcPr>
                <w:p w14:paraId="5624572D">
                  <w:pPr>
                    <w:widowControl/>
                    <w:jc w:val="center"/>
                    <w:rPr>
                      <w:kern w:val="0"/>
                      <w:sz w:val="18"/>
                      <w:szCs w:val="18"/>
                    </w:rPr>
                  </w:pPr>
                  <w:r>
                    <w:rPr>
                      <w:kern w:val="0"/>
                      <w:sz w:val="18"/>
                      <w:szCs w:val="18"/>
                    </w:rPr>
                    <w:t>180</w:t>
                  </w:r>
                </w:p>
              </w:tc>
              <w:tc>
                <w:tcPr>
                  <w:tcW w:w="657" w:type="dxa"/>
                  <w:tcBorders>
                    <w:top w:val="nil"/>
                    <w:left w:val="nil"/>
                    <w:bottom w:val="single" w:color="auto" w:sz="4" w:space="0"/>
                    <w:right w:val="single" w:color="auto" w:sz="4" w:space="0"/>
                  </w:tcBorders>
                  <w:vAlign w:val="center"/>
                </w:tcPr>
                <w:p w14:paraId="05088462">
                  <w:pPr>
                    <w:widowControl/>
                    <w:jc w:val="center"/>
                    <w:rPr>
                      <w:rFonts w:ascii="宋体" w:hAnsi="宋体" w:cs="宋体"/>
                      <w:kern w:val="0"/>
                      <w:sz w:val="18"/>
                      <w:szCs w:val="18"/>
                    </w:rPr>
                  </w:pPr>
                  <w:r>
                    <w:rPr>
                      <w:rFonts w:hint="eastAsia" w:ascii="宋体" w:hAnsi="宋体" w:cs="宋体"/>
                      <w:kern w:val="0"/>
                      <w:sz w:val="18"/>
                      <w:szCs w:val="18"/>
                    </w:rPr>
                    <w:t>支</w:t>
                  </w:r>
                </w:p>
              </w:tc>
              <w:tc>
                <w:tcPr>
                  <w:tcW w:w="826" w:type="dxa"/>
                  <w:vMerge w:val="continue"/>
                  <w:tcBorders>
                    <w:top w:val="nil"/>
                    <w:left w:val="single" w:color="auto" w:sz="4" w:space="0"/>
                    <w:bottom w:val="single" w:color="auto" w:sz="4" w:space="0"/>
                    <w:right w:val="single" w:color="auto" w:sz="4" w:space="0"/>
                  </w:tcBorders>
                  <w:vAlign w:val="center"/>
                </w:tcPr>
                <w:p w14:paraId="041A668B">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643E47EB">
                  <w:pPr>
                    <w:widowControl/>
                    <w:jc w:val="center"/>
                    <w:rPr>
                      <w:rFonts w:ascii="宋体" w:hAnsi="宋体" w:cs="宋体"/>
                      <w:kern w:val="0"/>
                      <w:sz w:val="18"/>
                      <w:szCs w:val="18"/>
                    </w:rPr>
                  </w:pPr>
                  <w:r>
                    <w:rPr>
                      <w:rFonts w:hint="eastAsia" w:ascii="宋体" w:hAnsi="宋体" w:cs="宋体"/>
                      <w:kern w:val="0"/>
                      <w:sz w:val="18"/>
                      <w:szCs w:val="18"/>
                    </w:rPr>
                    <w:t>外购</w:t>
                  </w:r>
                </w:p>
              </w:tc>
            </w:tr>
            <w:tr w14:paraId="346968BF">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42ADA7A">
                  <w:pPr>
                    <w:widowControl/>
                    <w:jc w:val="center"/>
                    <w:rPr>
                      <w:kern w:val="0"/>
                      <w:sz w:val="18"/>
                      <w:szCs w:val="18"/>
                    </w:rPr>
                  </w:pPr>
                  <w:r>
                    <w:rPr>
                      <w:kern w:val="0"/>
                      <w:sz w:val="18"/>
                      <w:szCs w:val="18"/>
                    </w:rPr>
                    <w:t>8</w:t>
                  </w:r>
                </w:p>
              </w:tc>
              <w:tc>
                <w:tcPr>
                  <w:tcW w:w="2619" w:type="dxa"/>
                  <w:tcBorders>
                    <w:top w:val="nil"/>
                    <w:left w:val="nil"/>
                    <w:bottom w:val="single" w:color="auto" w:sz="4" w:space="0"/>
                    <w:right w:val="single" w:color="auto" w:sz="4" w:space="0"/>
                  </w:tcBorders>
                  <w:vAlign w:val="center"/>
                </w:tcPr>
                <w:p w14:paraId="3263BC0C">
                  <w:pPr>
                    <w:widowControl/>
                    <w:jc w:val="center"/>
                    <w:rPr>
                      <w:rFonts w:ascii="宋体" w:hAnsi="宋体" w:cs="宋体"/>
                      <w:kern w:val="0"/>
                      <w:sz w:val="18"/>
                      <w:szCs w:val="18"/>
                    </w:rPr>
                  </w:pPr>
                  <w:r>
                    <w:rPr>
                      <w:rFonts w:hint="eastAsia" w:ascii="宋体" w:hAnsi="宋体" w:cs="宋体"/>
                      <w:kern w:val="0"/>
                      <w:sz w:val="18"/>
                      <w:szCs w:val="18"/>
                    </w:rPr>
                    <w:t>纯净水</w:t>
                  </w:r>
                </w:p>
              </w:tc>
              <w:tc>
                <w:tcPr>
                  <w:tcW w:w="1081" w:type="dxa"/>
                  <w:tcBorders>
                    <w:top w:val="nil"/>
                    <w:left w:val="nil"/>
                    <w:bottom w:val="single" w:color="auto" w:sz="4" w:space="0"/>
                    <w:right w:val="single" w:color="auto" w:sz="4" w:space="0"/>
                  </w:tcBorders>
                  <w:vAlign w:val="center"/>
                </w:tcPr>
                <w:p w14:paraId="7C11AED3">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40C1B8E8">
                  <w:pPr>
                    <w:widowControl/>
                    <w:jc w:val="center"/>
                    <w:rPr>
                      <w:kern w:val="0"/>
                      <w:sz w:val="18"/>
                      <w:szCs w:val="18"/>
                    </w:rPr>
                  </w:pPr>
                  <w:r>
                    <w:rPr>
                      <w:kern w:val="0"/>
                      <w:sz w:val="18"/>
                      <w:szCs w:val="18"/>
                    </w:rPr>
                    <w:t>2280</w:t>
                  </w:r>
                </w:p>
              </w:tc>
              <w:tc>
                <w:tcPr>
                  <w:tcW w:w="914" w:type="dxa"/>
                  <w:tcBorders>
                    <w:top w:val="nil"/>
                    <w:left w:val="nil"/>
                    <w:bottom w:val="single" w:color="auto" w:sz="4" w:space="0"/>
                    <w:right w:val="single" w:color="auto" w:sz="4" w:space="0"/>
                  </w:tcBorders>
                  <w:vAlign w:val="center"/>
                </w:tcPr>
                <w:p w14:paraId="57182DD9">
                  <w:pPr>
                    <w:widowControl/>
                    <w:jc w:val="center"/>
                    <w:rPr>
                      <w:kern w:val="0"/>
                      <w:sz w:val="18"/>
                      <w:szCs w:val="18"/>
                    </w:rPr>
                  </w:pPr>
                  <w:r>
                    <w:rPr>
                      <w:kern w:val="0"/>
                      <w:sz w:val="18"/>
                      <w:szCs w:val="18"/>
                    </w:rPr>
                    <w:t>120</w:t>
                  </w:r>
                </w:p>
              </w:tc>
              <w:tc>
                <w:tcPr>
                  <w:tcW w:w="657" w:type="dxa"/>
                  <w:tcBorders>
                    <w:top w:val="nil"/>
                    <w:left w:val="nil"/>
                    <w:bottom w:val="single" w:color="auto" w:sz="4" w:space="0"/>
                    <w:right w:val="single" w:color="auto" w:sz="4" w:space="0"/>
                  </w:tcBorders>
                  <w:vAlign w:val="center"/>
                </w:tcPr>
                <w:p w14:paraId="7ABFED78">
                  <w:pPr>
                    <w:widowControl/>
                    <w:jc w:val="center"/>
                    <w:rPr>
                      <w:rFonts w:ascii="宋体" w:hAnsi="宋体" w:cs="宋体"/>
                      <w:kern w:val="0"/>
                      <w:sz w:val="18"/>
                      <w:szCs w:val="18"/>
                    </w:rPr>
                  </w:pPr>
                  <w:r>
                    <w:rPr>
                      <w:rFonts w:hint="eastAsia" w:ascii="宋体" w:hAnsi="宋体" w:cs="宋体"/>
                      <w:kern w:val="0"/>
                      <w:sz w:val="18"/>
                      <w:szCs w:val="18"/>
                    </w:rPr>
                    <w:t>桶</w:t>
                  </w:r>
                </w:p>
              </w:tc>
              <w:tc>
                <w:tcPr>
                  <w:tcW w:w="826" w:type="dxa"/>
                  <w:vMerge w:val="continue"/>
                  <w:tcBorders>
                    <w:top w:val="nil"/>
                    <w:left w:val="single" w:color="auto" w:sz="4" w:space="0"/>
                    <w:bottom w:val="single" w:color="auto" w:sz="4" w:space="0"/>
                    <w:right w:val="single" w:color="auto" w:sz="4" w:space="0"/>
                  </w:tcBorders>
                  <w:vAlign w:val="center"/>
                </w:tcPr>
                <w:p w14:paraId="1101D09C">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463E1B6">
                  <w:pPr>
                    <w:widowControl/>
                    <w:jc w:val="center"/>
                    <w:rPr>
                      <w:rFonts w:ascii="宋体" w:hAnsi="宋体" w:cs="宋体"/>
                      <w:kern w:val="0"/>
                      <w:sz w:val="18"/>
                      <w:szCs w:val="18"/>
                    </w:rPr>
                  </w:pPr>
                  <w:r>
                    <w:rPr>
                      <w:rFonts w:hint="eastAsia" w:ascii="宋体" w:hAnsi="宋体" w:cs="宋体"/>
                      <w:kern w:val="0"/>
                      <w:sz w:val="18"/>
                      <w:szCs w:val="18"/>
                    </w:rPr>
                    <w:t>外购</w:t>
                  </w:r>
                </w:p>
              </w:tc>
            </w:tr>
            <w:tr w14:paraId="39F3B7DB">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903B52B">
                  <w:pPr>
                    <w:widowControl/>
                    <w:jc w:val="center"/>
                    <w:rPr>
                      <w:kern w:val="0"/>
                      <w:sz w:val="18"/>
                      <w:szCs w:val="18"/>
                    </w:rPr>
                  </w:pPr>
                  <w:r>
                    <w:rPr>
                      <w:kern w:val="0"/>
                      <w:sz w:val="18"/>
                      <w:szCs w:val="18"/>
                    </w:rPr>
                    <w:t>9</w:t>
                  </w:r>
                </w:p>
              </w:tc>
              <w:tc>
                <w:tcPr>
                  <w:tcW w:w="2619" w:type="dxa"/>
                  <w:tcBorders>
                    <w:top w:val="nil"/>
                    <w:left w:val="nil"/>
                    <w:bottom w:val="single" w:color="auto" w:sz="4" w:space="0"/>
                    <w:right w:val="single" w:color="auto" w:sz="4" w:space="0"/>
                  </w:tcBorders>
                  <w:vAlign w:val="center"/>
                </w:tcPr>
                <w:p w14:paraId="67E28DFB">
                  <w:pPr>
                    <w:widowControl/>
                    <w:jc w:val="center"/>
                    <w:rPr>
                      <w:kern w:val="0"/>
                      <w:sz w:val="18"/>
                      <w:szCs w:val="18"/>
                    </w:rPr>
                  </w:pPr>
                  <w:r>
                    <w:rPr>
                      <w:kern w:val="0"/>
                      <w:sz w:val="18"/>
                      <w:szCs w:val="18"/>
                    </w:rPr>
                    <w:t>SpeedTestQuEChERS(</w:t>
                  </w:r>
                  <w:r>
                    <w:rPr>
                      <w:rFonts w:hint="eastAsia" w:ascii="宋体" w:hAnsi="宋体"/>
                      <w:kern w:val="0"/>
                      <w:sz w:val="18"/>
                      <w:szCs w:val="18"/>
                    </w:rPr>
                    <w:t>净化管</w:t>
                  </w:r>
                  <w:r>
                    <w:rPr>
                      <w:kern w:val="0"/>
                      <w:sz w:val="18"/>
                      <w:szCs w:val="18"/>
                    </w:rPr>
                    <w:t>)</w:t>
                  </w:r>
                </w:p>
              </w:tc>
              <w:tc>
                <w:tcPr>
                  <w:tcW w:w="1081" w:type="dxa"/>
                  <w:tcBorders>
                    <w:top w:val="nil"/>
                    <w:left w:val="nil"/>
                    <w:bottom w:val="single" w:color="auto" w:sz="4" w:space="0"/>
                    <w:right w:val="single" w:color="auto" w:sz="4" w:space="0"/>
                  </w:tcBorders>
                  <w:vAlign w:val="center"/>
                </w:tcPr>
                <w:p w14:paraId="4EE4C06D">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027D8E13">
                  <w:pPr>
                    <w:widowControl/>
                    <w:jc w:val="center"/>
                    <w:rPr>
                      <w:kern w:val="0"/>
                      <w:sz w:val="18"/>
                      <w:szCs w:val="18"/>
                    </w:rPr>
                  </w:pPr>
                  <w:r>
                    <w:rPr>
                      <w:kern w:val="0"/>
                      <w:sz w:val="18"/>
                      <w:szCs w:val="18"/>
                    </w:rPr>
                    <w:t>2084</w:t>
                  </w:r>
                </w:p>
              </w:tc>
              <w:tc>
                <w:tcPr>
                  <w:tcW w:w="914" w:type="dxa"/>
                  <w:tcBorders>
                    <w:top w:val="nil"/>
                    <w:left w:val="nil"/>
                    <w:bottom w:val="single" w:color="auto" w:sz="4" w:space="0"/>
                    <w:right w:val="single" w:color="auto" w:sz="4" w:space="0"/>
                  </w:tcBorders>
                  <w:vAlign w:val="center"/>
                </w:tcPr>
                <w:p w14:paraId="16BCEE81">
                  <w:pPr>
                    <w:widowControl/>
                    <w:jc w:val="center"/>
                    <w:rPr>
                      <w:kern w:val="0"/>
                      <w:sz w:val="18"/>
                      <w:szCs w:val="18"/>
                    </w:rPr>
                  </w:pPr>
                  <w:r>
                    <w:rPr>
                      <w:kern w:val="0"/>
                      <w:sz w:val="18"/>
                      <w:szCs w:val="18"/>
                    </w:rPr>
                    <w:t>110</w:t>
                  </w:r>
                </w:p>
              </w:tc>
              <w:tc>
                <w:tcPr>
                  <w:tcW w:w="657" w:type="dxa"/>
                  <w:tcBorders>
                    <w:top w:val="nil"/>
                    <w:left w:val="nil"/>
                    <w:bottom w:val="single" w:color="auto" w:sz="4" w:space="0"/>
                    <w:right w:val="single" w:color="auto" w:sz="4" w:space="0"/>
                  </w:tcBorders>
                  <w:vAlign w:val="center"/>
                </w:tcPr>
                <w:p w14:paraId="56D3B215">
                  <w:pPr>
                    <w:widowControl/>
                    <w:jc w:val="center"/>
                    <w:rPr>
                      <w:rFonts w:ascii="宋体" w:hAnsi="宋体" w:cs="宋体"/>
                      <w:kern w:val="0"/>
                      <w:sz w:val="18"/>
                      <w:szCs w:val="18"/>
                    </w:rPr>
                  </w:pPr>
                  <w:r>
                    <w:rPr>
                      <w:rFonts w:hint="eastAsia" w:ascii="宋体" w:hAnsi="宋体" w:cs="宋体"/>
                      <w:kern w:val="0"/>
                      <w:sz w:val="18"/>
                      <w:szCs w:val="18"/>
                    </w:rPr>
                    <w:t>盒</w:t>
                  </w:r>
                </w:p>
              </w:tc>
              <w:tc>
                <w:tcPr>
                  <w:tcW w:w="826" w:type="dxa"/>
                  <w:vMerge w:val="continue"/>
                  <w:tcBorders>
                    <w:top w:val="nil"/>
                    <w:left w:val="single" w:color="auto" w:sz="4" w:space="0"/>
                    <w:bottom w:val="single" w:color="auto" w:sz="4" w:space="0"/>
                    <w:right w:val="single" w:color="auto" w:sz="4" w:space="0"/>
                  </w:tcBorders>
                  <w:vAlign w:val="center"/>
                </w:tcPr>
                <w:p w14:paraId="185AAB22">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F7D1D1B">
                  <w:pPr>
                    <w:widowControl/>
                    <w:jc w:val="center"/>
                    <w:rPr>
                      <w:rFonts w:ascii="宋体" w:hAnsi="宋体" w:cs="宋体"/>
                      <w:kern w:val="0"/>
                      <w:sz w:val="18"/>
                      <w:szCs w:val="18"/>
                    </w:rPr>
                  </w:pPr>
                  <w:r>
                    <w:rPr>
                      <w:rFonts w:hint="eastAsia" w:ascii="宋体" w:hAnsi="宋体" w:cs="宋体"/>
                      <w:kern w:val="0"/>
                      <w:sz w:val="18"/>
                      <w:szCs w:val="18"/>
                    </w:rPr>
                    <w:t>外购</w:t>
                  </w:r>
                </w:p>
              </w:tc>
            </w:tr>
            <w:tr w14:paraId="3710E643">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6261ABE8">
                  <w:pPr>
                    <w:widowControl/>
                    <w:jc w:val="center"/>
                    <w:rPr>
                      <w:kern w:val="0"/>
                      <w:sz w:val="18"/>
                      <w:szCs w:val="18"/>
                    </w:rPr>
                  </w:pPr>
                  <w:r>
                    <w:rPr>
                      <w:kern w:val="0"/>
                      <w:sz w:val="18"/>
                      <w:szCs w:val="18"/>
                    </w:rPr>
                    <w:t>10</w:t>
                  </w:r>
                </w:p>
              </w:tc>
              <w:tc>
                <w:tcPr>
                  <w:tcW w:w="2619" w:type="dxa"/>
                  <w:tcBorders>
                    <w:top w:val="nil"/>
                    <w:left w:val="nil"/>
                    <w:bottom w:val="single" w:color="auto" w:sz="4" w:space="0"/>
                    <w:right w:val="single" w:color="auto" w:sz="4" w:space="0"/>
                  </w:tcBorders>
                  <w:vAlign w:val="center"/>
                </w:tcPr>
                <w:p w14:paraId="512A7F19">
                  <w:pPr>
                    <w:widowControl/>
                    <w:jc w:val="center"/>
                    <w:rPr>
                      <w:rFonts w:ascii="宋体" w:hAnsi="宋体" w:cs="宋体"/>
                      <w:kern w:val="0"/>
                      <w:sz w:val="18"/>
                      <w:szCs w:val="18"/>
                    </w:rPr>
                  </w:pPr>
                  <w:r>
                    <w:rPr>
                      <w:rFonts w:hint="eastAsia" w:ascii="宋体" w:hAnsi="宋体" w:cs="宋体"/>
                      <w:kern w:val="0"/>
                      <w:sz w:val="18"/>
                      <w:szCs w:val="18"/>
                    </w:rPr>
                    <w:t>一次性吸管</w:t>
                  </w:r>
                </w:p>
              </w:tc>
              <w:tc>
                <w:tcPr>
                  <w:tcW w:w="1081" w:type="dxa"/>
                  <w:tcBorders>
                    <w:top w:val="nil"/>
                    <w:left w:val="nil"/>
                    <w:bottom w:val="single" w:color="auto" w:sz="4" w:space="0"/>
                    <w:right w:val="single" w:color="auto" w:sz="4" w:space="0"/>
                  </w:tcBorders>
                  <w:vAlign w:val="center"/>
                </w:tcPr>
                <w:p w14:paraId="020400EC">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2F723CDD">
                  <w:pPr>
                    <w:widowControl/>
                    <w:jc w:val="center"/>
                    <w:rPr>
                      <w:kern w:val="0"/>
                      <w:sz w:val="18"/>
                      <w:szCs w:val="18"/>
                    </w:rPr>
                  </w:pPr>
                  <w:r>
                    <w:rPr>
                      <w:kern w:val="0"/>
                      <w:sz w:val="18"/>
                      <w:szCs w:val="18"/>
                    </w:rPr>
                    <w:t>1085</w:t>
                  </w:r>
                </w:p>
              </w:tc>
              <w:tc>
                <w:tcPr>
                  <w:tcW w:w="914" w:type="dxa"/>
                  <w:tcBorders>
                    <w:top w:val="nil"/>
                    <w:left w:val="nil"/>
                    <w:bottom w:val="single" w:color="auto" w:sz="4" w:space="0"/>
                    <w:right w:val="single" w:color="auto" w:sz="4" w:space="0"/>
                  </w:tcBorders>
                  <w:vAlign w:val="center"/>
                </w:tcPr>
                <w:p w14:paraId="26843273">
                  <w:pPr>
                    <w:widowControl/>
                    <w:jc w:val="center"/>
                    <w:rPr>
                      <w:kern w:val="0"/>
                      <w:sz w:val="18"/>
                      <w:szCs w:val="18"/>
                    </w:rPr>
                  </w:pPr>
                  <w:r>
                    <w:rPr>
                      <w:kern w:val="0"/>
                      <w:sz w:val="18"/>
                      <w:szCs w:val="18"/>
                    </w:rPr>
                    <w:t>60</w:t>
                  </w:r>
                </w:p>
              </w:tc>
              <w:tc>
                <w:tcPr>
                  <w:tcW w:w="657" w:type="dxa"/>
                  <w:tcBorders>
                    <w:top w:val="nil"/>
                    <w:left w:val="nil"/>
                    <w:bottom w:val="single" w:color="auto" w:sz="4" w:space="0"/>
                    <w:right w:val="single" w:color="auto" w:sz="4" w:space="0"/>
                  </w:tcBorders>
                  <w:vAlign w:val="center"/>
                </w:tcPr>
                <w:p w14:paraId="23E6DA90">
                  <w:pPr>
                    <w:widowControl/>
                    <w:jc w:val="center"/>
                    <w:rPr>
                      <w:rFonts w:ascii="宋体" w:hAnsi="宋体" w:cs="宋体"/>
                      <w:kern w:val="0"/>
                      <w:sz w:val="18"/>
                      <w:szCs w:val="18"/>
                    </w:rPr>
                  </w:pPr>
                  <w:r>
                    <w:rPr>
                      <w:rFonts w:hint="eastAsia" w:ascii="宋体" w:hAnsi="宋体" w:cs="宋体"/>
                      <w:kern w:val="0"/>
                      <w:sz w:val="18"/>
                      <w:szCs w:val="18"/>
                    </w:rPr>
                    <w:t>包</w:t>
                  </w:r>
                </w:p>
              </w:tc>
              <w:tc>
                <w:tcPr>
                  <w:tcW w:w="826" w:type="dxa"/>
                  <w:vMerge w:val="continue"/>
                  <w:tcBorders>
                    <w:top w:val="nil"/>
                    <w:left w:val="single" w:color="auto" w:sz="4" w:space="0"/>
                    <w:bottom w:val="single" w:color="auto" w:sz="4" w:space="0"/>
                    <w:right w:val="single" w:color="auto" w:sz="4" w:space="0"/>
                  </w:tcBorders>
                  <w:vAlign w:val="center"/>
                </w:tcPr>
                <w:p w14:paraId="64E2F38B">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04C32E50">
                  <w:pPr>
                    <w:widowControl/>
                    <w:jc w:val="center"/>
                    <w:rPr>
                      <w:rFonts w:ascii="宋体" w:hAnsi="宋体" w:cs="宋体"/>
                      <w:kern w:val="0"/>
                      <w:sz w:val="18"/>
                      <w:szCs w:val="18"/>
                    </w:rPr>
                  </w:pPr>
                  <w:r>
                    <w:rPr>
                      <w:rFonts w:hint="eastAsia" w:ascii="宋体" w:hAnsi="宋体" w:cs="宋体"/>
                      <w:kern w:val="0"/>
                      <w:sz w:val="18"/>
                      <w:szCs w:val="18"/>
                    </w:rPr>
                    <w:t>外购</w:t>
                  </w:r>
                </w:p>
              </w:tc>
            </w:tr>
            <w:tr w14:paraId="7EA72A3E">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A4FE0BA">
                  <w:pPr>
                    <w:widowControl/>
                    <w:jc w:val="center"/>
                    <w:rPr>
                      <w:kern w:val="0"/>
                      <w:sz w:val="18"/>
                      <w:szCs w:val="18"/>
                    </w:rPr>
                  </w:pPr>
                  <w:r>
                    <w:rPr>
                      <w:kern w:val="0"/>
                      <w:sz w:val="18"/>
                      <w:szCs w:val="18"/>
                    </w:rPr>
                    <w:t>11</w:t>
                  </w:r>
                </w:p>
              </w:tc>
              <w:tc>
                <w:tcPr>
                  <w:tcW w:w="2619" w:type="dxa"/>
                  <w:tcBorders>
                    <w:top w:val="nil"/>
                    <w:left w:val="nil"/>
                    <w:bottom w:val="single" w:color="auto" w:sz="4" w:space="0"/>
                    <w:right w:val="single" w:color="auto" w:sz="4" w:space="0"/>
                  </w:tcBorders>
                  <w:vAlign w:val="center"/>
                </w:tcPr>
                <w:p w14:paraId="64C0C722">
                  <w:pPr>
                    <w:widowControl/>
                    <w:jc w:val="center"/>
                    <w:rPr>
                      <w:rFonts w:ascii="宋体" w:hAnsi="宋体" w:cs="宋体"/>
                      <w:kern w:val="0"/>
                      <w:sz w:val="18"/>
                      <w:szCs w:val="18"/>
                    </w:rPr>
                  </w:pPr>
                  <w:r>
                    <w:rPr>
                      <w:rFonts w:hint="eastAsia" w:ascii="宋体" w:hAnsi="宋体" w:cs="宋体"/>
                      <w:kern w:val="0"/>
                      <w:sz w:val="18"/>
                      <w:szCs w:val="18"/>
                    </w:rPr>
                    <w:t>广口塑料瓶</w:t>
                  </w:r>
                </w:p>
              </w:tc>
              <w:tc>
                <w:tcPr>
                  <w:tcW w:w="1081" w:type="dxa"/>
                  <w:tcBorders>
                    <w:top w:val="nil"/>
                    <w:left w:val="nil"/>
                    <w:bottom w:val="single" w:color="auto" w:sz="4" w:space="0"/>
                    <w:right w:val="single" w:color="auto" w:sz="4" w:space="0"/>
                  </w:tcBorders>
                  <w:vAlign w:val="center"/>
                </w:tcPr>
                <w:p w14:paraId="759ADA3C">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0F3FEE52">
                  <w:pPr>
                    <w:widowControl/>
                    <w:jc w:val="center"/>
                    <w:rPr>
                      <w:kern w:val="0"/>
                      <w:sz w:val="18"/>
                      <w:szCs w:val="18"/>
                    </w:rPr>
                  </w:pPr>
                  <w:r>
                    <w:rPr>
                      <w:kern w:val="0"/>
                      <w:sz w:val="18"/>
                      <w:szCs w:val="18"/>
                    </w:rPr>
                    <w:t>1000</w:t>
                  </w:r>
                </w:p>
              </w:tc>
              <w:tc>
                <w:tcPr>
                  <w:tcW w:w="914" w:type="dxa"/>
                  <w:tcBorders>
                    <w:top w:val="nil"/>
                    <w:left w:val="nil"/>
                    <w:bottom w:val="single" w:color="auto" w:sz="4" w:space="0"/>
                    <w:right w:val="single" w:color="auto" w:sz="4" w:space="0"/>
                  </w:tcBorders>
                  <w:vAlign w:val="center"/>
                </w:tcPr>
                <w:p w14:paraId="61EA869B">
                  <w:pPr>
                    <w:widowControl/>
                    <w:jc w:val="center"/>
                    <w:rPr>
                      <w:kern w:val="0"/>
                      <w:sz w:val="18"/>
                      <w:szCs w:val="18"/>
                    </w:rPr>
                  </w:pPr>
                  <w:r>
                    <w:rPr>
                      <w:kern w:val="0"/>
                      <w:sz w:val="18"/>
                      <w:szCs w:val="18"/>
                    </w:rPr>
                    <w:t>55</w:t>
                  </w:r>
                </w:p>
              </w:tc>
              <w:tc>
                <w:tcPr>
                  <w:tcW w:w="657" w:type="dxa"/>
                  <w:tcBorders>
                    <w:top w:val="nil"/>
                    <w:left w:val="nil"/>
                    <w:bottom w:val="single" w:color="auto" w:sz="4" w:space="0"/>
                    <w:right w:val="single" w:color="auto" w:sz="4" w:space="0"/>
                  </w:tcBorders>
                  <w:vAlign w:val="center"/>
                </w:tcPr>
                <w:p w14:paraId="3BB834CA">
                  <w:pPr>
                    <w:widowControl/>
                    <w:jc w:val="center"/>
                    <w:rPr>
                      <w:rFonts w:ascii="宋体" w:hAnsi="宋体" w:cs="宋体"/>
                      <w:kern w:val="0"/>
                      <w:sz w:val="18"/>
                      <w:szCs w:val="18"/>
                    </w:rPr>
                  </w:pPr>
                  <w:r>
                    <w:rPr>
                      <w:rFonts w:hint="eastAsia" w:ascii="宋体" w:hAnsi="宋体" w:cs="宋体"/>
                      <w:kern w:val="0"/>
                      <w:sz w:val="18"/>
                      <w:szCs w:val="18"/>
                    </w:rPr>
                    <w:t>瓶</w:t>
                  </w:r>
                </w:p>
              </w:tc>
              <w:tc>
                <w:tcPr>
                  <w:tcW w:w="826" w:type="dxa"/>
                  <w:vMerge w:val="continue"/>
                  <w:tcBorders>
                    <w:top w:val="nil"/>
                    <w:left w:val="single" w:color="auto" w:sz="4" w:space="0"/>
                    <w:bottom w:val="single" w:color="auto" w:sz="4" w:space="0"/>
                    <w:right w:val="single" w:color="auto" w:sz="4" w:space="0"/>
                  </w:tcBorders>
                  <w:vAlign w:val="center"/>
                </w:tcPr>
                <w:p w14:paraId="6C0DB099">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6F18252">
                  <w:pPr>
                    <w:widowControl/>
                    <w:jc w:val="center"/>
                    <w:rPr>
                      <w:rFonts w:ascii="宋体" w:hAnsi="宋体" w:cs="宋体"/>
                      <w:kern w:val="0"/>
                      <w:sz w:val="18"/>
                      <w:szCs w:val="18"/>
                    </w:rPr>
                  </w:pPr>
                  <w:r>
                    <w:rPr>
                      <w:rFonts w:hint="eastAsia" w:ascii="宋体" w:hAnsi="宋体" w:cs="宋体"/>
                      <w:kern w:val="0"/>
                      <w:sz w:val="18"/>
                      <w:szCs w:val="18"/>
                    </w:rPr>
                    <w:t>外购</w:t>
                  </w:r>
                </w:p>
              </w:tc>
            </w:tr>
            <w:tr w14:paraId="113A8E19">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09A778C">
                  <w:pPr>
                    <w:widowControl/>
                    <w:jc w:val="center"/>
                    <w:rPr>
                      <w:kern w:val="0"/>
                      <w:sz w:val="18"/>
                      <w:szCs w:val="18"/>
                    </w:rPr>
                  </w:pPr>
                  <w:r>
                    <w:rPr>
                      <w:kern w:val="0"/>
                      <w:sz w:val="18"/>
                      <w:szCs w:val="18"/>
                    </w:rPr>
                    <w:t>12</w:t>
                  </w:r>
                </w:p>
              </w:tc>
              <w:tc>
                <w:tcPr>
                  <w:tcW w:w="2619" w:type="dxa"/>
                  <w:tcBorders>
                    <w:top w:val="nil"/>
                    <w:left w:val="nil"/>
                    <w:bottom w:val="single" w:color="auto" w:sz="4" w:space="0"/>
                    <w:right w:val="single" w:color="auto" w:sz="4" w:space="0"/>
                  </w:tcBorders>
                  <w:vAlign w:val="center"/>
                </w:tcPr>
                <w:p w14:paraId="42F08BE3">
                  <w:pPr>
                    <w:widowControl/>
                    <w:jc w:val="center"/>
                    <w:rPr>
                      <w:rFonts w:ascii="宋体" w:hAnsi="宋体" w:cs="宋体"/>
                      <w:kern w:val="0"/>
                      <w:sz w:val="18"/>
                      <w:szCs w:val="18"/>
                    </w:rPr>
                  </w:pPr>
                  <w:r>
                    <w:rPr>
                      <w:rFonts w:hint="eastAsia" w:ascii="宋体" w:hAnsi="宋体" w:cs="宋体"/>
                      <w:kern w:val="0"/>
                      <w:sz w:val="18"/>
                      <w:szCs w:val="18"/>
                    </w:rPr>
                    <w:t>自封袋</w:t>
                  </w:r>
                </w:p>
              </w:tc>
              <w:tc>
                <w:tcPr>
                  <w:tcW w:w="1081" w:type="dxa"/>
                  <w:tcBorders>
                    <w:top w:val="nil"/>
                    <w:left w:val="nil"/>
                    <w:bottom w:val="single" w:color="auto" w:sz="4" w:space="0"/>
                    <w:right w:val="single" w:color="auto" w:sz="4" w:space="0"/>
                  </w:tcBorders>
                  <w:vAlign w:val="center"/>
                </w:tcPr>
                <w:p w14:paraId="05F90E3F">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40E8D20A">
                  <w:pPr>
                    <w:widowControl/>
                    <w:jc w:val="center"/>
                    <w:rPr>
                      <w:kern w:val="0"/>
                      <w:sz w:val="18"/>
                      <w:szCs w:val="18"/>
                    </w:rPr>
                  </w:pPr>
                  <w:r>
                    <w:rPr>
                      <w:kern w:val="0"/>
                      <w:sz w:val="18"/>
                      <w:szCs w:val="18"/>
                    </w:rPr>
                    <w:t>779</w:t>
                  </w:r>
                </w:p>
              </w:tc>
              <w:tc>
                <w:tcPr>
                  <w:tcW w:w="914" w:type="dxa"/>
                  <w:tcBorders>
                    <w:top w:val="nil"/>
                    <w:left w:val="nil"/>
                    <w:bottom w:val="single" w:color="auto" w:sz="4" w:space="0"/>
                    <w:right w:val="single" w:color="auto" w:sz="4" w:space="0"/>
                  </w:tcBorders>
                  <w:vAlign w:val="center"/>
                </w:tcPr>
                <w:p w14:paraId="77F6E475">
                  <w:pPr>
                    <w:widowControl/>
                    <w:jc w:val="center"/>
                    <w:rPr>
                      <w:kern w:val="0"/>
                      <w:sz w:val="18"/>
                      <w:szCs w:val="18"/>
                    </w:rPr>
                  </w:pPr>
                  <w:r>
                    <w:rPr>
                      <w:kern w:val="0"/>
                      <w:sz w:val="18"/>
                      <w:szCs w:val="18"/>
                    </w:rPr>
                    <w:t>41</w:t>
                  </w:r>
                </w:p>
              </w:tc>
              <w:tc>
                <w:tcPr>
                  <w:tcW w:w="657" w:type="dxa"/>
                  <w:tcBorders>
                    <w:top w:val="nil"/>
                    <w:left w:val="nil"/>
                    <w:bottom w:val="single" w:color="auto" w:sz="4" w:space="0"/>
                    <w:right w:val="single" w:color="auto" w:sz="4" w:space="0"/>
                  </w:tcBorders>
                  <w:vAlign w:val="center"/>
                </w:tcPr>
                <w:p w14:paraId="4FC65A17">
                  <w:pPr>
                    <w:widowControl/>
                    <w:jc w:val="center"/>
                    <w:rPr>
                      <w:rFonts w:ascii="宋体" w:hAnsi="宋体" w:cs="宋体"/>
                      <w:kern w:val="0"/>
                      <w:sz w:val="18"/>
                      <w:szCs w:val="18"/>
                    </w:rPr>
                  </w:pPr>
                  <w:r>
                    <w:rPr>
                      <w:rFonts w:hint="eastAsia" w:ascii="宋体" w:hAnsi="宋体" w:cs="宋体"/>
                      <w:kern w:val="0"/>
                      <w:sz w:val="18"/>
                      <w:szCs w:val="18"/>
                    </w:rPr>
                    <w:t>包</w:t>
                  </w:r>
                </w:p>
              </w:tc>
              <w:tc>
                <w:tcPr>
                  <w:tcW w:w="826" w:type="dxa"/>
                  <w:vMerge w:val="continue"/>
                  <w:tcBorders>
                    <w:top w:val="nil"/>
                    <w:left w:val="single" w:color="auto" w:sz="4" w:space="0"/>
                    <w:bottom w:val="single" w:color="auto" w:sz="4" w:space="0"/>
                    <w:right w:val="single" w:color="auto" w:sz="4" w:space="0"/>
                  </w:tcBorders>
                  <w:vAlign w:val="center"/>
                </w:tcPr>
                <w:p w14:paraId="37F310D3">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CE4EEC9">
                  <w:pPr>
                    <w:widowControl/>
                    <w:jc w:val="center"/>
                    <w:rPr>
                      <w:rFonts w:ascii="宋体" w:hAnsi="宋体" w:cs="宋体"/>
                      <w:kern w:val="0"/>
                      <w:sz w:val="18"/>
                      <w:szCs w:val="18"/>
                    </w:rPr>
                  </w:pPr>
                  <w:r>
                    <w:rPr>
                      <w:rFonts w:hint="eastAsia" w:ascii="宋体" w:hAnsi="宋体" w:cs="宋体"/>
                      <w:kern w:val="0"/>
                      <w:sz w:val="18"/>
                      <w:szCs w:val="18"/>
                    </w:rPr>
                    <w:t>外购</w:t>
                  </w:r>
                </w:p>
              </w:tc>
            </w:tr>
            <w:tr w14:paraId="2B6FA26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0F746CC">
                  <w:pPr>
                    <w:widowControl/>
                    <w:jc w:val="center"/>
                    <w:rPr>
                      <w:kern w:val="0"/>
                      <w:sz w:val="18"/>
                      <w:szCs w:val="18"/>
                    </w:rPr>
                  </w:pPr>
                  <w:r>
                    <w:rPr>
                      <w:kern w:val="0"/>
                      <w:sz w:val="18"/>
                      <w:szCs w:val="18"/>
                    </w:rPr>
                    <w:t>13</w:t>
                  </w:r>
                </w:p>
              </w:tc>
              <w:tc>
                <w:tcPr>
                  <w:tcW w:w="2619" w:type="dxa"/>
                  <w:tcBorders>
                    <w:top w:val="nil"/>
                    <w:left w:val="nil"/>
                    <w:bottom w:val="single" w:color="auto" w:sz="4" w:space="0"/>
                    <w:right w:val="single" w:color="auto" w:sz="4" w:space="0"/>
                  </w:tcBorders>
                  <w:vAlign w:val="center"/>
                </w:tcPr>
                <w:p w14:paraId="12E24D3F">
                  <w:pPr>
                    <w:widowControl/>
                    <w:jc w:val="center"/>
                    <w:rPr>
                      <w:rFonts w:ascii="宋体" w:hAnsi="宋体" w:cs="宋体"/>
                      <w:kern w:val="0"/>
                      <w:sz w:val="18"/>
                      <w:szCs w:val="18"/>
                    </w:rPr>
                  </w:pPr>
                  <w:r>
                    <w:rPr>
                      <w:rFonts w:hint="eastAsia" w:ascii="宋体" w:hAnsi="宋体" w:cs="宋体"/>
                      <w:kern w:val="0"/>
                      <w:sz w:val="18"/>
                      <w:szCs w:val="18"/>
                    </w:rPr>
                    <w:t>石英滤筒</w:t>
                  </w:r>
                </w:p>
              </w:tc>
              <w:tc>
                <w:tcPr>
                  <w:tcW w:w="1081" w:type="dxa"/>
                  <w:tcBorders>
                    <w:top w:val="nil"/>
                    <w:left w:val="nil"/>
                    <w:bottom w:val="single" w:color="auto" w:sz="4" w:space="0"/>
                    <w:right w:val="single" w:color="auto" w:sz="4" w:space="0"/>
                  </w:tcBorders>
                  <w:vAlign w:val="center"/>
                </w:tcPr>
                <w:p w14:paraId="493B131F">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6BAD2F0A">
                  <w:pPr>
                    <w:widowControl/>
                    <w:jc w:val="center"/>
                    <w:rPr>
                      <w:kern w:val="0"/>
                      <w:sz w:val="18"/>
                      <w:szCs w:val="18"/>
                    </w:rPr>
                  </w:pPr>
                  <w:r>
                    <w:rPr>
                      <w:kern w:val="0"/>
                      <w:sz w:val="18"/>
                      <w:szCs w:val="18"/>
                    </w:rPr>
                    <w:t>700</w:t>
                  </w:r>
                </w:p>
              </w:tc>
              <w:tc>
                <w:tcPr>
                  <w:tcW w:w="914" w:type="dxa"/>
                  <w:tcBorders>
                    <w:top w:val="nil"/>
                    <w:left w:val="nil"/>
                    <w:bottom w:val="single" w:color="auto" w:sz="4" w:space="0"/>
                    <w:right w:val="single" w:color="auto" w:sz="4" w:space="0"/>
                  </w:tcBorders>
                  <w:vAlign w:val="center"/>
                </w:tcPr>
                <w:p w14:paraId="2628FE96">
                  <w:pPr>
                    <w:widowControl/>
                    <w:jc w:val="center"/>
                    <w:rPr>
                      <w:kern w:val="0"/>
                      <w:sz w:val="18"/>
                      <w:szCs w:val="18"/>
                    </w:rPr>
                  </w:pPr>
                  <w:r>
                    <w:rPr>
                      <w:kern w:val="0"/>
                      <w:sz w:val="18"/>
                      <w:szCs w:val="18"/>
                    </w:rPr>
                    <w:t>40</w:t>
                  </w:r>
                </w:p>
              </w:tc>
              <w:tc>
                <w:tcPr>
                  <w:tcW w:w="657" w:type="dxa"/>
                  <w:tcBorders>
                    <w:top w:val="nil"/>
                    <w:left w:val="nil"/>
                    <w:bottom w:val="single" w:color="auto" w:sz="4" w:space="0"/>
                    <w:right w:val="single" w:color="auto" w:sz="4" w:space="0"/>
                  </w:tcBorders>
                  <w:vAlign w:val="center"/>
                </w:tcPr>
                <w:p w14:paraId="3AB4553B">
                  <w:pPr>
                    <w:widowControl/>
                    <w:jc w:val="center"/>
                    <w:rPr>
                      <w:rFonts w:ascii="宋体" w:hAnsi="宋体" w:cs="宋体"/>
                      <w:kern w:val="0"/>
                      <w:sz w:val="18"/>
                      <w:szCs w:val="18"/>
                    </w:rPr>
                  </w:pPr>
                  <w:r>
                    <w:rPr>
                      <w:rFonts w:hint="eastAsia" w:ascii="宋体" w:hAnsi="宋体" w:cs="宋体"/>
                      <w:kern w:val="0"/>
                      <w:sz w:val="18"/>
                      <w:szCs w:val="18"/>
                    </w:rPr>
                    <w:t>支</w:t>
                  </w:r>
                </w:p>
              </w:tc>
              <w:tc>
                <w:tcPr>
                  <w:tcW w:w="826" w:type="dxa"/>
                  <w:vMerge w:val="continue"/>
                  <w:tcBorders>
                    <w:top w:val="nil"/>
                    <w:left w:val="single" w:color="auto" w:sz="4" w:space="0"/>
                    <w:bottom w:val="single" w:color="auto" w:sz="4" w:space="0"/>
                    <w:right w:val="single" w:color="auto" w:sz="4" w:space="0"/>
                  </w:tcBorders>
                  <w:vAlign w:val="center"/>
                </w:tcPr>
                <w:p w14:paraId="1A251013">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3DE278C">
                  <w:pPr>
                    <w:widowControl/>
                    <w:jc w:val="center"/>
                    <w:rPr>
                      <w:rFonts w:ascii="宋体" w:hAnsi="宋体" w:cs="宋体"/>
                      <w:kern w:val="0"/>
                      <w:sz w:val="18"/>
                      <w:szCs w:val="18"/>
                    </w:rPr>
                  </w:pPr>
                  <w:r>
                    <w:rPr>
                      <w:rFonts w:hint="eastAsia" w:ascii="宋体" w:hAnsi="宋体" w:cs="宋体"/>
                      <w:kern w:val="0"/>
                      <w:sz w:val="18"/>
                      <w:szCs w:val="18"/>
                    </w:rPr>
                    <w:t>外购</w:t>
                  </w:r>
                </w:p>
              </w:tc>
            </w:tr>
            <w:tr w14:paraId="174625E2">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46001BBC">
                  <w:pPr>
                    <w:widowControl/>
                    <w:jc w:val="center"/>
                    <w:rPr>
                      <w:kern w:val="0"/>
                      <w:sz w:val="18"/>
                      <w:szCs w:val="18"/>
                    </w:rPr>
                  </w:pPr>
                  <w:r>
                    <w:rPr>
                      <w:kern w:val="0"/>
                      <w:sz w:val="18"/>
                      <w:szCs w:val="18"/>
                    </w:rPr>
                    <w:t>14</w:t>
                  </w:r>
                </w:p>
              </w:tc>
              <w:tc>
                <w:tcPr>
                  <w:tcW w:w="2619" w:type="dxa"/>
                  <w:tcBorders>
                    <w:top w:val="nil"/>
                    <w:left w:val="nil"/>
                    <w:bottom w:val="single" w:color="auto" w:sz="4" w:space="0"/>
                    <w:right w:val="single" w:color="auto" w:sz="4" w:space="0"/>
                  </w:tcBorders>
                  <w:vAlign w:val="center"/>
                </w:tcPr>
                <w:p w14:paraId="60EC27E1">
                  <w:pPr>
                    <w:widowControl/>
                    <w:jc w:val="center"/>
                    <w:rPr>
                      <w:rFonts w:ascii="宋体" w:hAnsi="宋体" w:cs="宋体"/>
                      <w:kern w:val="0"/>
                      <w:sz w:val="18"/>
                      <w:szCs w:val="18"/>
                    </w:rPr>
                  </w:pPr>
                  <w:r>
                    <w:rPr>
                      <w:rFonts w:hint="eastAsia" w:ascii="宋体" w:hAnsi="宋体" w:cs="宋体"/>
                      <w:kern w:val="0"/>
                      <w:sz w:val="18"/>
                      <w:szCs w:val="18"/>
                    </w:rPr>
                    <w:t>具塞比色管</w:t>
                  </w:r>
                </w:p>
              </w:tc>
              <w:tc>
                <w:tcPr>
                  <w:tcW w:w="1081" w:type="dxa"/>
                  <w:tcBorders>
                    <w:top w:val="nil"/>
                    <w:left w:val="nil"/>
                    <w:bottom w:val="single" w:color="auto" w:sz="4" w:space="0"/>
                    <w:right w:val="single" w:color="auto" w:sz="4" w:space="0"/>
                  </w:tcBorders>
                  <w:vAlign w:val="center"/>
                </w:tcPr>
                <w:p w14:paraId="65506417">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0D038EAD">
                  <w:pPr>
                    <w:widowControl/>
                    <w:jc w:val="center"/>
                    <w:rPr>
                      <w:kern w:val="0"/>
                      <w:sz w:val="18"/>
                      <w:szCs w:val="18"/>
                    </w:rPr>
                  </w:pPr>
                  <w:r>
                    <w:rPr>
                      <w:kern w:val="0"/>
                      <w:sz w:val="18"/>
                      <w:szCs w:val="18"/>
                    </w:rPr>
                    <w:t>670</w:t>
                  </w:r>
                </w:p>
              </w:tc>
              <w:tc>
                <w:tcPr>
                  <w:tcW w:w="914" w:type="dxa"/>
                  <w:tcBorders>
                    <w:top w:val="nil"/>
                    <w:left w:val="nil"/>
                    <w:bottom w:val="single" w:color="auto" w:sz="4" w:space="0"/>
                    <w:right w:val="single" w:color="auto" w:sz="4" w:space="0"/>
                  </w:tcBorders>
                  <w:vAlign w:val="center"/>
                </w:tcPr>
                <w:p w14:paraId="53DAF932">
                  <w:pPr>
                    <w:widowControl/>
                    <w:jc w:val="center"/>
                    <w:rPr>
                      <w:kern w:val="0"/>
                      <w:sz w:val="18"/>
                      <w:szCs w:val="18"/>
                    </w:rPr>
                  </w:pPr>
                  <w:r>
                    <w:rPr>
                      <w:kern w:val="0"/>
                      <w:sz w:val="18"/>
                      <w:szCs w:val="18"/>
                    </w:rPr>
                    <w:t>40</w:t>
                  </w:r>
                </w:p>
              </w:tc>
              <w:tc>
                <w:tcPr>
                  <w:tcW w:w="657" w:type="dxa"/>
                  <w:tcBorders>
                    <w:top w:val="nil"/>
                    <w:left w:val="nil"/>
                    <w:bottom w:val="single" w:color="auto" w:sz="4" w:space="0"/>
                    <w:right w:val="single" w:color="auto" w:sz="4" w:space="0"/>
                  </w:tcBorders>
                  <w:vAlign w:val="center"/>
                </w:tcPr>
                <w:p w14:paraId="1F45796C">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7F23A7F4">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0424FEE7">
                  <w:pPr>
                    <w:widowControl/>
                    <w:jc w:val="center"/>
                    <w:rPr>
                      <w:rFonts w:ascii="宋体" w:hAnsi="宋体" w:cs="宋体"/>
                      <w:kern w:val="0"/>
                      <w:sz w:val="18"/>
                      <w:szCs w:val="18"/>
                    </w:rPr>
                  </w:pPr>
                  <w:r>
                    <w:rPr>
                      <w:rFonts w:hint="eastAsia" w:ascii="宋体" w:hAnsi="宋体" w:cs="宋体"/>
                      <w:kern w:val="0"/>
                      <w:sz w:val="18"/>
                      <w:szCs w:val="18"/>
                    </w:rPr>
                    <w:t>外购</w:t>
                  </w:r>
                </w:p>
              </w:tc>
            </w:tr>
            <w:tr w14:paraId="7B525AF8">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21D09F4">
                  <w:pPr>
                    <w:widowControl/>
                    <w:jc w:val="center"/>
                    <w:rPr>
                      <w:kern w:val="0"/>
                      <w:sz w:val="18"/>
                      <w:szCs w:val="18"/>
                    </w:rPr>
                  </w:pPr>
                  <w:r>
                    <w:rPr>
                      <w:kern w:val="0"/>
                      <w:sz w:val="18"/>
                      <w:szCs w:val="18"/>
                    </w:rPr>
                    <w:t>15</w:t>
                  </w:r>
                </w:p>
              </w:tc>
              <w:tc>
                <w:tcPr>
                  <w:tcW w:w="2619" w:type="dxa"/>
                  <w:tcBorders>
                    <w:top w:val="nil"/>
                    <w:left w:val="nil"/>
                    <w:bottom w:val="single" w:color="auto" w:sz="4" w:space="0"/>
                    <w:right w:val="single" w:color="auto" w:sz="4" w:space="0"/>
                  </w:tcBorders>
                  <w:vAlign w:val="center"/>
                </w:tcPr>
                <w:p w14:paraId="5356CA67">
                  <w:pPr>
                    <w:widowControl/>
                    <w:jc w:val="center"/>
                    <w:rPr>
                      <w:rFonts w:ascii="宋体" w:hAnsi="宋体" w:cs="宋体"/>
                      <w:kern w:val="0"/>
                      <w:sz w:val="18"/>
                      <w:szCs w:val="18"/>
                    </w:rPr>
                  </w:pPr>
                  <w:r>
                    <w:rPr>
                      <w:rFonts w:hint="eastAsia" w:ascii="宋体" w:hAnsi="宋体" w:cs="宋体"/>
                      <w:kern w:val="0"/>
                      <w:sz w:val="18"/>
                      <w:szCs w:val="18"/>
                    </w:rPr>
                    <w:t>透明宽胶带</w:t>
                  </w:r>
                </w:p>
              </w:tc>
              <w:tc>
                <w:tcPr>
                  <w:tcW w:w="1081" w:type="dxa"/>
                  <w:tcBorders>
                    <w:top w:val="nil"/>
                    <w:left w:val="nil"/>
                    <w:bottom w:val="single" w:color="auto" w:sz="4" w:space="0"/>
                    <w:right w:val="single" w:color="auto" w:sz="4" w:space="0"/>
                  </w:tcBorders>
                  <w:vAlign w:val="center"/>
                </w:tcPr>
                <w:p w14:paraId="05B04908">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2E14DF2C">
                  <w:pPr>
                    <w:widowControl/>
                    <w:jc w:val="center"/>
                    <w:rPr>
                      <w:kern w:val="0"/>
                      <w:sz w:val="18"/>
                      <w:szCs w:val="18"/>
                    </w:rPr>
                  </w:pPr>
                  <w:r>
                    <w:rPr>
                      <w:kern w:val="0"/>
                      <w:sz w:val="18"/>
                      <w:szCs w:val="18"/>
                    </w:rPr>
                    <w:t>670</w:t>
                  </w:r>
                </w:p>
              </w:tc>
              <w:tc>
                <w:tcPr>
                  <w:tcW w:w="914" w:type="dxa"/>
                  <w:tcBorders>
                    <w:top w:val="nil"/>
                    <w:left w:val="nil"/>
                    <w:bottom w:val="single" w:color="auto" w:sz="4" w:space="0"/>
                    <w:right w:val="single" w:color="auto" w:sz="4" w:space="0"/>
                  </w:tcBorders>
                  <w:vAlign w:val="center"/>
                </w:tcPr>
                <w:p w14:paraId="3EC8F52A">
                  <w:pPr>
                    <w:widowControl/>
                    <w:jc w:val="center"/>
                    <w:rPr>
                      <w:kern w:val="0"/>
                      <w:sz w:val="18"/>
                      <w:szCs w:val="18"/>
                    </w:rPr>
                  </w:pPr>
                  <w:r>
                    <w:rPr>
                      <w:kern w:val="0"/>
                      <w:sz w:val="18"/>
                      <w:szCs w:val="18"/>
                    </w:rPr>
                    <w:t>40</w:t>
                  </w:r>
                </w:p>
              </w:tc>
              <w:tc>
                <w:tcPr>
                  <w:tcW w:w="657" w:type="dxa"/>
                  <w:tcBorders>
                    <w:top w:val="nil"/>
                    <w:left w:val="nil"/>
                    <w:bottom w:val="single" w:color="auto" w:sz="4" w:space="0"/>
                    <w:right w:val="single" w:color="auto" w:sz="4" w:space="0"/>
                  </w:tcBorders>
                  <w:vAlign w:val="center"/>
                </w:tcPr>
                <w:p w14:paraId="10DD0EEB">
                  <w:pPr>
                    <w:widowControl/>
                    <w:jc w:val="center"/>
                    <w:rPr>
                      <w:rFonts w:ascii="宋体" w:hAnsi="宋体" w:cs="宋体"/>
                      <w:kern w:val="0"/>
                      <w:sz w:val="18"/>
                      <w:szCs w:val="18"/>
                    </w:rPr>
                  </w:pPr>
                  <w:r>
                    <w:rPr>
                      <w:rFonts w:hint="eastAsia" w:ascii="宋体" w:hAnsi="宋体" w:cs="宋体"/>
                      <w:kern w:val="0"/>
                      <w:sz w:val="18"/>
                      <w:szCs w:val="18"/>
                    </w:rPr>
                    <w:t>卷</w:t>
                  </w:r>
                </w:p>
              </w:tc>
              <w:tc>
                <w:tcPr>
                  <w:tcW w:w="826" w:type="dxa"/>
                  <w:vMerge w:val="continue"/>
                  <w:tcBorders>
                    <w:top w:val="nil"/>
                    <w:left w:val="single" w:color="auto" w:sz="4" w:space="0"/>
                    <w:bottom w:val="single" w:color="auto" w:sz="4" w:space="0"/>
                    <w:right w:val="single" w:color="auto" w:sz="4" w:space="0"/>
                  </w:tcBorders>
                  <w:vAlign w:val="center"/>
                </w:tcPr>
                <w:p w14:paraId="7B14013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EEE1810">
                  <w:pPr>
                    <w:widowControl/>
                    <w:jc w:val="center"/>
                    <w:rPr>
                      <w:rFonts w:ascii="宋体" w:hAnsi="宋体" w:cs="宋体"/>
                      <w:kern w:val="0"/>
                      <w:sz w:val="18"/>
                      <w:szCs w:val="18"/>
                    </w:rPr>
                  </w:pPr>
                  <w:r>
                    <w:rPr>
                      <w:rFonts w:hint="eastAsia" w:ascii="宋体" w:hAnsi="宋体" w:cs="宋体"/>
                      <w:kern w:val="0"/>
                      <w:sz w:val="18"/>
                      <w:szCs w:val="18"/>
                    </w:rPr>
                    <w:t>外购</w:t>
                  </w:r>
                </w:p>
              </w:tc>
            </w:tr>
            <w:tr w14:paraId="6318B507">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60985904">
                  <w:pPr>
                    <w:widowControl/>
                    <w:jc w:val="center"/>
                    <w:rPr>
                      <w:kern w:val="0"/>
                      <w:sz w:val="18"/>
                      <w:szCs w:val="18"/>
                    </w:rPr>
                  </w:pPr>
                  <w:r>
                    <w:rPr>
                      <w:kern w:val="0"/>
                      <w:sz w:val="18"/>
                      <w:szCs w:val="18"/>
                    </w:rPr>
                    <w:t>16</w:t>
                  </w:r>
                </w:p>
              </w:tc>
              <w:tc>
                <w:tcPr>
                  <w:tcW w:w="2619" w:type="dxa"/>
                  <w:tcBorders>
                    <w:top w:val="nil"/>
                    <w:left w:val="nil"/>
                    <w:bottom w:val="single" w:color="auto" w:sz="4" w:space="0"/>
                    <w:right w:val="single" w:color="auto" w:sz="4" w:space="0"/>
                  </w:tcBorders>
                  <w:vAlign w:val="center"/>
                </w:tcPr>
                <w:p w14:paraId="69E135D8">
                  <w:pPr>
                    <w:widowControl/>
                    <w:jc w:val="center"/>
                    <w:rPr>
                      <w:kern w:val="0"/>
                      <w:sz w:val="18"/>
                      <w:szCs w:val="18"/>
                    </w:rPr>
                  </w:pPr>
                  <w:r>
                    <w:rPr>
                      <w:kern w:val="0"/>
                      <w:sz w:val="18"/>
                      <w:szCs w:val="18"/>
                    </w:rPr>
                    <w:t>9-425</w:t>
                  </w:r>
                  <w:r>
                    <w:rPr>
                      <w:rFonts w:hint="eastAsia" w:ascii="宋体" w:hAnsi="宋体"/>
                      <w:kern w:val="0"/>
                      <w:sz w:val="18"/>
                      <w:szCs w:val="18"/>
                    </w:rPr>
                    <w:t>蓝色开孔竖条纹盖配</w:t>
                  </w:r>
                  <w:r>
                    <w:rPr>
                      <w:kern w:val="0"/>
                      <w:sz w:val="18"/>
                      <w:szCs w:val="18"/>
                    </w:rPr>
                    <w:t>1.0mm</w:t>
                  </w:r>
                  <w:r>
                    <w:rPr>
                      <w:rFonts w:hint="eastAsia" w:ascii="宋体" w:hAnsi="宋体"/>
                      <w:kern w:val="0"/>
                      <w:sz w:val="18"/>
                      <w:szCs w:val="18"/>
                    </w:rPr>
                    <w:t>厚度红膜白胶垫片</w:t>
                  </w:r>
                  <w:r>
                    <w:rPr>
                      <w:kern w:val="0"/>
                      <w:sz w:val="18"/>
                      <w:szCs w:val="18"/>
                    </w:rPr>
                    <w:t>(A</w:t>
                  </w:r>
                  <w:r>
                    <w:rPr>
                      <w:rFonts w:hint="eastAsia" w:ascii="宋体" w:hAnsi="宋体"/>
                      <w:kern w:val="0"/>
                      <w:sz w:val="18"/>
                      <w:szCs w:val="18"/>
                    </w:rPr>
                    <w:t>款</w:t>
                  </w:r>
                  <w:r>
                    <w:rPr>
                      <w:kern w:val="0"/>
                      <w:sz w:val="18"/>
                      <w:szCs w:val="18"/>
                    </w:rPr>
                    <w:t>)</w:t>
                  </w:r>
                </w:p>
              </w:tc>
              <w:tc>
                <w:tcPr>
                  <w:tcW w:w="1081" w:type="dxa"/>
                  <w:tcBorders>
                    <w:top w:val="nil"/>
                    <w:left w:val="nil"/>
                    <w:bottom w:val="single" w:color="auto" w:sz="4" w:space="0"/>
                    <w:right w:val="single" w:color="auto" w:sz="4" w:space="0"/>
                  </w:tcBorders>
                  <w:vAlign w:val="center"/>
                </w:tcPr>
                <w:p w14:paraId="62C959CC">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2507D6F0">
                  <w:pPr>
                    <w:widowControl/>
                    <w:jc w:val="center"/>
                    <w:rPr>
                      <w:kern w:val="0"/>
                      <w:sz w:val="18"/>
                      <w:szCs w:val="18"/>
                    </w:rPr>
                  </w:pPr>
                  <w:r>
                    <w:rPr>
                      <w:kern w:val="0"/>
                      <w:sz w:val="18"/>
                      <w:szCs w:val="18"/>
                    </w:rPr>
                    <w:t>650</w:t>
                  </w:r>
                </w:p>
              </w:tc>
              <w:tc>
                <w:tcPr>
                  <w:tcW w:w="914" w:type="dxa"/>
                  <w:tcBorders>
                    <w:top w:val="nil"/>
                    <w:left w:val="nil"/>
                    <w:bottom w:val="single" w:color="auto" w:sz="4" w:space="0"/>
                    <w:right w:val="single" w:color="auto" w:sz="4" w:space="0"/>
                  </w:tcBorders>
                  <w:vAlign w:val="center"/>
                </w:tcPr>
                <w:p w14:paraId="222C8B01">
                  <w:pPr>
                    <w:widowControl/>
                    <w:jc w:val="center"/>
                    <w:rPr>
                      <w:kern w:val="0"/>
                      <w:sz w:val="18"/>
                      <w:szCs w:val="18"/>
                    </w:rPr>
                  </w:pPr>
                  <w:r>
                    <w:rPr>
                      <w:kern w:val="0"/>
                      <w:sz w:val="18"/>
                      <w:szCs w:val="18"/>
                    </w:rPr>
                    <w:t>40</w:t>
                  </w:r>
                </w:p>
              </w:tc>
              <w:tc>
                <w:tcPr>
                  <w:tcW w:w="657" w:type="dxa"/>
                  <w:tcBorders>
                    <w:top w:val="nil"/>
                    <w:left w:val="nil"/>
                    <w:bottom w:val="single" w:color="auto" w:sz="4" w:space="0"/>
                    <w:right w:val="single" w:color="auto" w:sz="4" w:space="0"/>
                  </w:tcBorders>
                  <w:vAlign w:val="center"/>
                </w:tcPr>
                <w:p w14:paraId="10E1ECBF">
                  <w:pPr>
                    <w:widowControl/>
                    <w:jc w:val="center"/>
                    <w:rPr>
                      <w:rFonts w:ascii="宋体" w:hAnsi="宋体" w:cs="宋体"/>
                      <w:kern w:val="0"/>
                      <w:sz w:val="18"/>
                      <w:szCs w:val="18"/>
                    </w:rPr>
                  </w:pPr>
                  <w:r>
                    <w:rPr>
                      <w:rFonts w:hint="eastAsia" w:ascii="宋体" w:hAnsi="宋体" w:cs="宋体"/>
                      <w:kern w:val="0"/>
                      <w:sz w:val="18"/>
                      <w:szCs w:val="18"/>
                    </w:rPr>
                    <w:t>包</w:t>
                  </w:r>
                </w:p>
              </w:tc>
              <w:tc>
                <w:tcPr>
                  <w:tcW w:w="826" w:type="dxa"/>
                  <w:vMerge w:val="continue"/>
                  <w:tcBorders>
                    <w:top w:val="nil"/>
                    <w:left w:val="single" w:color="auto" w:sz="4" w:space="0"/>
                    <w:bottom w:val="single" w:color="auto" w:sz="4" w:space="0"/>
                    <w:right w:val="single" w:color="auto" w:sz="4" w:space="0"/>
                  </w:tcBorders>
                  <w:vAlign w:val="center"/>
                </w:tcPr>
                <w:p w14:paraId="59A5D5E9">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5B28F88">
                  <w:pPr>
                    <w:widowControl/>
                    <w:jc w:val="center"/>
                    <w:rPr>
                      <w:rFonts w:ascii="宋体" w:hAnsi="宋体" w:cs="宋体"/>
                      <w:kern w:val="0"/>
                      <w:sz w:val="18"/>
                      <w:szCs w:val="18"/>
                    </w:rPr>
                  </w:pPr>
                  <w:r>
                    <w:rPr>
                      <w:rFonts w:hint="eastAsia" w:ascii="宋体" w:hAnsi="宋体" w:cs="宋体"/>
                      <w:kern w:val="0"/>
                      <w:sz w:val="18"/>
                      <w:szCs w:val="18"/>
                    </w:rPr>
                    <w:t>外购</w:t>
                  </w:r>
                </w:p>
              </w:tc>
            </w:tr>
            <w:tr w14:paraId="4C2709FB">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DE68B15">
                  <w:pPr>
                    <w:widowControl/>
                    <w:jc w:val="center"/>
                    <w:rPr>
                      <w:kern w:val="0"/>
                      <w:sz w:val="18"/>
                      <w:szCs w:val="18"/>
                    </w:rPr>
                  </w:pPr>
                  <w:r>
                    <w:rPr>
                      <w:kern w:val="0"/>
                      <w:sz w:val="18"/>
                      <w:szCs w:val="18"/>
                    </w:rPr>
                    <w:t>17</w:t>
                  </w:r>
                </w:p>
              </w:tc>
              <w:tc>
                <w:tcPr>
                  <w:tcW w:w="2619" w:type="dxa"/>
                  <w:tcBorders>
                    <w:top w:val="nil"/>
                    <w:left w:val="nil"/>
                    <w:bottom w:val="single" w:color="auto" w:sz="4" w:space="0"/>
                    <w:right w:val="single" w:color="auto" w:sz="4" w:space="0"/>
                  </w:tcBorders>
                  <w:vAlign w:val="center"/>
                </w:tcPr>
                <w:p w14:paraId="698C8679">
                  <w:pPr>
                    <w:widowControl/>
                    <w:jc w:val="center"/>
                    <w:rPr>
                      <w:kern w:val="0"/>
                      <w:sz w:val="18"/>
                      <w:szCs w:val="18"/>
                    </w:rPr>
                  </w:pPr>
                  <w:r>
                    <w:rPr>
                      <w:kern w:val="0"/>
                      <w:sz w:val="18"/>
                      <w:szCs w:val="18"/>
                    </w:rPr>
                    <w:t>5ml</w:t>
                  </w:r>
                  <w:r>
                    <w:rPr>
                      <w:rFonts w:hint="eastAsia" w:ascii="宋体" w:hAnsi="宋体"/>
                      <w:kern w:val="0"/>
                      <w:sz w:val="18"/>
                      <w:szCs w:val="18"/>
                    </w:rPr>
                    <w:t>注射器</w:t>
                  </w:r>
                </w:p>
              </w:tc>
              <w:tc>
                <w:tcPr>
                  <w:tcW w:w="1081" w:type="dxa"/>
                  <w:tcBorders>
                    <w:top w:val="nil"/>
                    <w:left w:val="nil"/>
                    <w:bottom w:val="single" w:color="auto" w:sz="4" w:space="0"/>
                    <w:right w:val="single" w:color="auto" w:sz="4" w:space="0"/>
                  </w:tcBorders>
                  <w:vAlign w:val="center"/>
                </w:tcPr>
                <w:p w14:paraId="34A395DF">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492FCAC1">
                  <w:pPr>
                    <w:widowControl/>
                    <w:jc w:val="center"/>
                    <w:rPr>
                      <w:kern w:val="0"/>
                      <w:sz w:val="18"/>
                      <w:szCs w:val="18"/>
                    </w:rPr>
                  </w:pPr>
                  <w:r>
                    <w:rPr>
                      <w:kern w:val="0"/>
                      <w:sz w:val="18"/>
                      <w:szCs w:val="18"/>
                    </w:rPr>
                    <w:t>550</w:t>
                  </w:r>
                </w:p>
              </w:tc>
              <w:tc>
                <w:tcPr>
                  <w:tcW w:w="914" w:type="dxa"/>
                  <w:tcBorders>
                    <w:top w:val="nil"/>
                    <w:left w:val="nil"/>
                    <w:bottom w:val="single" w:color="auto" w:sz="4" w:space="0"/>
                    <w:right w:val="single" w:color="auto" w:sz="4" w:space="0"/>
                  </w:tcBorders>
                  <w:vAlign w:val="center"/>
                </w:tcPr>
                <w:p w14:paraId="550B7588">
                  <w:pPr>
                    <w:widowControl/>
                    <w:jc w:val="center"/>
                    <w:rPr>
                      <w:kern w:val="0"/>
                      <w:sz w:val="18"/>
                      <w:szCs w:val="18"/>
                    </w:rPr>
                  </w:pPr>
                  <w:r>
                    <w:rPr>
                      <w:kern w:val="0"/>
                      <w:sz w:val="18"/>
                      <w:szCs w:val="18"/>
                    </w:rPr>
                    <w:t>30</w:t>
                  </w:r>
                </w:p>
              </w:tc>
              <w:tc>
                <w:tcPr>
                  <w:tcW w:w="657" w:type="dxa"/>
                  <w:tcBorders>
                    <w:top w:val="nil"/>
                    <w:left w:val="nil"/>
                    <w:bottom w:val="single" w:color="auto" w:sz="4" w:space="0"/>
                    <w:right w:val="single" w:color="auto" w:sz="4" w:space="0"/>
                  </w:tcBorders>
                  <w:vAlign w:val="center"/>
                </w:tcPr>
                <w:p w14:paraId="6DF62C07">
                  <w:pPr>
                    <w:widowControl/>
                    <w:jc w:val="center"/>
                    <w:rPr>
                      <w:rFonts w:ascii="宋体" w:hAnsi="宋体" w:cs="宋体"/>
                      <w:kern w:val="0"/>
                      <w:sz w:val="18"/>
                      <w:szCs w:val="18"/>
                    </w:rPr>
                  </w:pPr>
                  <w:r>
                    <w:rPr>
                      <w:rFonts w:hint="eastAsia" w:ascii="宋体" w:hAnsi="宋体" w:cs="宋体"/>
                      <w:kern w:val="0"/>
                      <w:sz w:val="18"/>
                      <w:szCs w:val="18"/>
                    </w:rPr>
                    <w:t>袋</w:t>
                  </w:r>
                </w:p>
              </w:tc>
              <w:tc>
                <w:tcPr>
                  <w:tcW w:w="826" w:type="dxa"/>
                  <w:vMerge w:val="continue"/>
                  <w:tcBorders>
                    <w:top w:val="nil"/>
                    <w:left w:val="single" w:color="auto" w:sz="4" w:space="0"/>
                    <w:bottom w:val="single" w:color="auto" w:sz="4" w:space="0"/>
                    <w:right w:val="single" w:color="auto" w:sz="4" w:space="0"/>
                  </w:tcBorders>
                  <w:vAlign w:val="center"/>
                </w:tcPr>
                <w:p w14:paraId="6E3A76F9">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68F2832A">
                  <w:pPr>
                    <w:widowControl/>
                    <w:jc w:val="center"/>
                    <w:rPr>
                      <w:rFonts w:ascii="宋体" w:hAnsi="宋体" w:cs="宋体"/>
                      <w:kern w:val="0"/>
                      <w:sz w:val="18"/>
                      <w:szCs w:val="18"/>
                    </w:rPr>
                  </w:pPr>
                  <w:r>
                    <w:rPr>
                      <w:rFonts w:hint="eastAsia" w:ascii="宋体" w:hAnsi="宋体" w:cs="宋体"/>
                      <w:kern w:val="0"/>
                      <w:sz w:val="18"/>
                      <w:szCs w:val="18"/>
                    </w:rPr>
                    <w:t>外购</w:t>
                  </w:r>
                </w:p>
              </w:tc>
            </w:tr>
            <w:tr w14:paraId="514A2790">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EA471EF">
                  <w:pPr>
                    <w:widowControl/>
                    <w:jc w:val="center"/>
                    <w:rPr>
                      <w:kern w:val="0"/>
                      <w:sz w:val="18"/>
                      <w:szCs w:val="18"/>
                    </w:rPr>
                  </w:pPr>
                  <w:r>
                    <w:rPr>
                      <w:kern w:val="0"/>
                      <w:sz w:val="18"/>
                      <w:szCs w:val="18"/>
                    </w:rPr>
                    <w:t>18</w:t>
                  </w:r>
                </w:p>
              </w:tc>
              <w:tc>
                <w:tcPr>
                  <w:tcW w:w="2619" w:type="dxa"/>
                  <w:tcBorders>
                    <w:top w:val="nil"/>
                    <w:left w:val="nil"/>
                    <w:bottom w:val="single" w:color="auto" w:sz="4" w:space="0"/>
                    <w:right w:val="single" w:color="auto" w:sz="4" w:space="0"/>
                  </w:tcBorders>
                  <w:vAlign w:val="center"/>
                </w:tcPr>
                <w:p w14:paraId="75C3D3C1">
                  <w:pPr>
                    <w:widowControl/>
                    <w:jc w:val="center"/>
                    <w:rPr>
                      <w:kern w:val="0"/>
                      <w:sz w:val="18"/>
                      <w:szCs w:val="18"/>
                    </w:rPr>
                  </w:pPr>
                  <w:r>
                    <w:rPr>
                      <w:kern w:val="0"/>
                      <w:sz w:val="18"/>
                      <w:szCs w:val="18"/>
                    </w:rPr>
                    <w:t>10mL</w:t>
                  </w:r>
                  <w:r>
                    <w:rPr>
                      <w:rFonts w:hint="eastAsia" w:ascii="宋体" w:hAnsi="宋体"/>
                      <w:kern w:val="0"/>
                      <w:sz w:val="18"/>
                      <w:szCs w:val="18"/>
                    </w:rPr>
                    <w:t>指形管</w:t>
                  </w:r>
                </w:p>
              </w:tc>
              <w:tc>
                <w:tcPr>
                  <w:tcW w:w="1081" w:type="dxa"/>
                  <w:tcBorders>
                    <w:top w:val="nil"/>
                    <w:left w:val="nil"/>
                    <w:bottom w:val="single" w:color="auto" w:sz="4" w:space="0"/>
                    <w:right w:val="single" w:color="auto" w:sz="4" w:space="0"/>
                  </w:tcBorders>
                  <w:vAlign w:val="center"/>
                </w:tcPr>
                <w:p w14:paraId="34BEBC20">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4DAF2C71">
                  <w:pPr>
                    <w:widowControl/>
                    <w:jc w:val="center"/>
                    <w:rPr>
                      <w:kern w:val="0"/>
                      <w:sz w:val="18"/>
                      <w:szCs w:val="18"/>
                    </w:rPr>
                  </w:pPr>
                  <w:r>
                    <w:rPr>
                      <w:kern w:val="0"/>
                      <w:sz w:val="18"/>
                      <w:szCs w:val="18"/>
                    </w:rPr>
                    <w:t>485</w:t>
                  </w:r>
                </w:p>
              </w:tc>
              <w:tc>
                <w:tcPr>
                  <w:tcW w:w="914" w:type="dxa"/>
                  <w:tcBorders>
                    <w:top w:val="nil"/>
                    <w:left w:val="nil"/>
                    <w:bottom w:val="single" w:color="auto" w:sz="4" w:space="0"/>
                    <w:right w:val="single" w:color="auto" w:sz="4" w:space="0"/>
                  </w:tcBorders>
                  <w:vAlign w:val="center"/>
                </w:tcPr>
                <w:p w14:paraId="70227C29">
                  <w:pPr>
                    <w:widowControl/>
                    <w:jc w:val="center"/>
                    <w:rPr>
                      <w:kern w:val="0"/>
                      <w:sz w:val="18"/>
                      <w:szCs w:val="18"/>
                    </w:rPr>
                  </w:pPr>
                  <w:r>
                    <w:rPr>
                      <w:kern w:val="0"/>
                      <w:sz w:val="18"/>
                      <w:szCs w:val="18"/>
                    </w:rPr>
                    <w:t>30</w:t>
                  </w:r>
                </w:p>
              </w:tc>
              <w:tc>
                <w:tcPr>
                  <w:tcW w:w="657" w:type="dxa"/>
                  <w:tcBorders>
                    <w:top w:val="nil"/>
                    <w:left w:val="nil"/>
                    <w:bottom w:val="single" w:color="auto" w:sz="4" w:space="0"/>
                    <w:right w:val="single" w:color="auto" w:sz="4" w:space="0"/>
                  </w:tcBorders>
                  <w:vAlign w:val="center"/>
                </w:tcPr>
                <w:p w14:paraId="0EEE4E47">
                  <w:pPr>
                    <w:widowControl/>
                    <w:jc w:val="center"/>
                    <w:rPr>
                      <w:rFonts w:ascii="宋体" w:hAnsi="宋体" w:cs="宋体"/>
                      <w:kern w:val="0"/>
                      <w:sz w:val="18"/>
                      <w:szCs w:val="18"/>
                    </w:rPr>
                  </w:pPr>
                  <w:r>
                    <w:rPr>
                      <w:rFonts w:hint="eastAsia" w:ascii="宋体" w:hAnsi="宋体" w:cs="宋体"/>
                      <w:kern w:val="0"/>
                      <w:sz w:val="18"/>
                      <w:szCs w:val="18"/>
                    </w:rPr>
                    <w:t>包</w:t>
                  </w:r>
                </w:p>
              </w:tc>
              <w:tc>
                <w:tcPr>
                  <w:tcW w:w="826" w:type="dxa"/>
                  <w:vMerge w:val="continue"/>
                  <w:tcBorders>
                    <w:top w:val="nil"/>
                    <w:left w:val="single" w:color="auto" w:sz="4" w:space="0"/>
                    <w:bottom w:val="single" w:color="auto" w:sz="4" w:space="0"/>
                    <w:right w:val="single" w:color="auto" w:sz="4" w:space="0"/>
                  </w:tcBorders>
                  <w:vAlign w:val="center"/>
                </w:tcPr>
                <w:p w14:paraId="1B234B72">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682D3F2B">
                  <w:pPr>
                    <w:widowControl/>
                    <w:jc w:val="center"/>
                    <w:rPr>
                      <w:rFonts w:ascii="宋体" w:hAnsi="宋体" w:cs="宋体"/>
                      <w:kern w:val="0"/>
                      <w:sz w:val="18"/>
                      <w:szCs w:val="18"/>
                    </w:rPr>
                  </w:pPr>
                  <w:r>
                    <w:rPr>
                      <w:rFonts w:hint="eastAsia" w:ascii="宋体" w:hAnsi="宋体" w:cs="宋体"/>
                      <w:kern w:val="0"/>
                      <w:sz w:val="18"/>
                      <w:szCs w:val="18"/>
                    </w:rPr>
                    <w:t>外购</w:t>
                  </w:r>
                </w:p>
              </w:tc>
            </w:tr>
            <w:tr w14:paraId="4427BDD1">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BBC8163">
                  <w:pPr>
                    <w:widowControl/>
                    <w:jc w:val="center"/>
                    <w:rPr>
                      <w:kern w:val="0"/>
                      <w:sz w:val="18"/>
                      <w:szCs w:val="18"/>
                    </w:rPr>
                  </w:pPr>
                  <w:r>
                    <w:rPr>
                      <w:kern w:val="0"/>
                      <w:sz w:val="18"/>
                      <w:szCs w:val="18"/>
                    </w:rPr>
                    <w:t>19</w:t>
                  </w:r>
                </w:p>
              </w:tc>
              <w:tc>
                <w:tcPr>
                  <w:tcW w:w="2619" w:type="dxa"/>
                  <w:tcBorders>
                    <w:top w:val="nil"/>
                    <w:left w:val="nil"/>
                    <w:bottom w:val="single" w:color="auto" w:sz="4" w:space="0"/>
                    <w:right w:val="single" w:color="auto" w:sz="4" w:space="0"/>
                  </w:tcBorders>
                  <w:vAlign w:val="center"/>
                </w:tcPr>
                <w:p w14:paraId="04AE21EA">
                  <w:pPr>
                    <w:widowControl/>
                    <w:jc w:val="center"/>
                    <w:rPr>
                      <w:rFonts w:ascii="宋体" w:hAnsi="宋体" w:cs="宋体"/>
                      <w:kern w:val="0"/>
                      <w:sz w:val="18"/>
                      <w:szCs w:val="18"/>
                    </w:rPr>
                  </w:pPr>
                  <w:r>
                    <w:rPr>
                      <w:rFonts w:hint="eastAsia" w:ascii="宋体" w:hAnsi="宋体" w:cs="宋体"/>
                      <w:kern w:val="0"/>
                      <w:sz w:val="18"/>
                      <w:szCs w:val="18"/>
                    </w:rPr>
                    <w:t>玻璃培养皿</w:t>
                  </w:r>
                </w:p>
              </w:tc>
              <w:tc>
                <w:tcPr>
                  <w:tcW w:w="1081" w:type="dxa"/>
                  <w:tcBorders>
                    <w:top w:val="nil"/>
                    <w:left w:val="nil"/>
                    <w:bottom w:val="single" w:color="auto" w:sz="4" w:space="0"/>
                    <w:right w:val="single" w:color="auto" w:sz="4" w:space="0"/>
                  </w:tcBorders>
                  <w:vAlign w:val="center"/>
                </w:tcPr>
                <w:p w14:paraId="190B2027">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3AF2ED4E">
                  <w:pPr>
                    <w:widowControl/>
                    <w:jc w:val="center"/>
                    <w:rPr>
                      <w:kern w:val="0"/>
                      <w:sz w:val="18"/>
                      <w:szCs w:val="18"/>
                    </w:rPr>
                  </w:pPr>
                  <w:r>
                    <w:rPr>
                      <w:kern w:val="0"/>
                      <w:sz w:val="18"/>
                      <w:szCs w:val="18"/>
                    </w:rPr>
                    <w:t>480</w:t>
                  </w:r>
                </w:p>
              </w:tc>
              <w:tc>
                <w:tcPr>
                  <w:tcW w:w="914" w:type="dxa"/>
                  <w:tcBorders>
                    <w:top w:val="nil"/>
                    <w:left w:val="nil"/>
                    <w:bottom w:val="single" w:color="auto" w:sz="4" w:space="0"/>
                    <w:right w:val="single" w:color="auto" w:sz="4" w:space="0"/>
                  </w:tcBorders>
                  <w:vAlign w:val="center"/>
                </w:tcPr>
                <w:p w14:paraId="4E0B6C83">
                  <w:pPr>
                    <w:widowControl/>
                    <w:jc w:val="center"/>
                    <w:rPr>
                      <w:kern w:val="0"/>
                      <w:sz w:val="18"/>
                      <w:szCs w:val="18"/>
                    </w:rPr>
                  </w:pPr>
                  <w:r>
                    <w:rPr>
                      <w:kern w:val="0"/>
                      <w:sz w:val="18"/>
                      <w:szCs w:val="18"/>
                    </w:rPr>
                    <w:t>30</w:t>
                  </w:r>
                </w:p>
              </w:tc>
              <w:tc>
                <w:tcPr>
                  <w:tcW w:w="657" w:type="dxa"/>
                  <w:tcBorders>
                    <w:top w:val="nil"/>
                    <w:left w:val="nil"/>
                    <w:bottom w:val="single" w:color="auto" w:sz="4" w:space="0"/>
                    <w:right w:val="single" w:color="auto" w:sz="4" w:space="0"/>
                  </w:tcBorders>
                  <w:vAlign w:val="center"/>
                </w:tcPr>
                <w:p w14:paraId="386E11E2">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2C4DCF69">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6130F1F7">
                  <w:pPr>
                    <w:widowControl/>
                    <w:jc w:val="center"/>
                    <w:rPr>
                      <w:rFonts w:ascii="宋体" w:hAnsi="宋体" w:cs="宋体"/>
                      <w:kern w:val="0"/>
                      <w:sz w:val="18"/>
                      <w:szCs w:val="18"/>
                    </w:rPr>
                  </w:pPr>
                  <w:r>
                    <w:rPr>
                      <w:rFonts w:hint="eastAsia" w:ascii="宋体" w:hAnsi="宋体" w:cs="宋体"/>
                      <w:kern w:val="0"/>
                      <w:sz w:val="18"/>
                      <w:szCs w:val="18"/>
                    </w:rPr>
                    <w:t>外购</w:t>
                  </w:r>
                </w:p>
              </w:tc>
            </w:tr>
            <w:tr w14:paraId="1FA5A5DF">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792D4E6F">
                  <w:pPr>
                    <w:widowControl/>
                    <w:jc w:val="center"/>
                    <w:rPr>
                      <w:kern w:val="0"/>
                      <w:sz w:val="18"/>
                      <w:szCs w:val="18"/>
                    </w:rPr>
                  </w:pPr>
                  <w:r>
                    <w:rPr>
                      <w:kern w:val="0"/>
                      <w:sz w:val="18"/>
                      <w:szCs w:val="18"/>
                    </w:rPr>
                    <w:t>20</w:t>
                  </w:r>
                </w:p>
              </w:tc>
              <w:tc>
                <w:tcPr>
                  <w:tcW w:w="2619" w:type="dxa"/>
                  <w:tcBorders>
                    <w:top w:val="nil"/>
                    <w:left w:val="nil"/>
                    <w:bottom w:val="single" w:color="auto" w:sz="4" w:space="0"/>
                    <w:right w:val="single" w:color="auto" w:sz="4" w:space="0"/>
                  </w:tcBorders>
                  <w:vAlign w:val="center"/>
                </w:tcPr>
                <w:p w14:paraId="003A5301">
                  <w:pPr>
                    <w:widowControl/>
                    <w:jc w:val="center"/>
                    <w:rPr>
                      <w:kern w:val="0"/>
                      <w:sz w:val="18"/>
                      <w:szCs w:val="18"/>
                    </w:rPr>
                  </w:pPr>
                  <w:r>
                    <w:rPr>
                      <w:kern w:val="0"/>
                      <w:sz w:val="18"/>
                      <w:szCs w:val="18"/>
                    </w:rPr>
                    <w:t>FEP</w:t>
                  </w:r>
                  <w:r>
                    <w:rPr>
                      <w:rFonts w:hint="eastAsia" w:ascii="宋体" w:hAnsi="宋体"/>
                      <w:kern w:val="0"/>
                      <w:sz w:val="18"/>
                      <w:szCs w:val="18"/>
                    </w:rPr>
                    <w:t>特氟龙气体采样袋</w:t>
                  </w:r>
                </w:p>
              </w:tc>
              <w:tc>
                <w:tcPr>
                  <w:tcW w:w="1081" w:type="dxa"/>
                  <w:tcBorders>
                    <w:top w:val="nil"/>
                    <w:left w:val="nil"/>
                    <w:bottom w:val="single" w:color="auto" w:sz="4" w:space="0"/>
                    <w:right w:val="single" w:color="auto" w:sz="4" w:space="0"/>
                  </w:tcBorders>
                  <w:vAlign w:val="center"/>
                </w:tcPr>
                <w:p w14:paraId="58200204">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09C14F9A">
                  <w:pPr>
                    <w:widowControl/>
                    <w:jc w:val="center"/>
                    <w:rPr>
                      <w:kern w:val="0"/>
                      <w:sz w:val="18"/>
                      <w:szCs w:val="18"/>
                    </w:rPr>
                  </w:pPr>
                  <w:r>
                    <w:rPr>
                      <w:kern w:val="0"/>
                      <w:sz w:val="18"/>
                      <w:szCs w:val="18"/>
                    </w:rPr>
                    <w:t>450</w:t>
                  </w:r>
                </w:p>
              </w:tc>
              <w:tc>
                <w:tcPr>
                  <w:tcW w:w="914" w:type="dxa"/>
                  <w:tcBorders>
                    <w:top w:val="nil"/>
                    <w:left w:val="nil"/>
                    <w:bottom w:val="single" w:color="auto" w:sz="4" w:space="0"/>
                    <w:right w:val="single" w:color="auto" w:sz="4" w:space="0"/>
                  </w:tcBorders>
                  <w:vAlign w:val="center"/>
                </w:tcPr>
                <w:p w14:paraId="1800B2ED">
                  <w:pPr>
                    <w:widowControl/>
                    <w:jc w:val="center"/>
                    <w:rPr>
                      <w:kern w:val="0"/>
                      <w:sz w:val="18"/>
                      <w:szCs w:val="18"/>
                    </w:rPr>
                  </w:pPr>
                  <w:r>
                    <w:rPr>
                      <w:kern w:val="0"/>
                      <w:sz w:val="18"/>
                      <w:szCs w:val="18"/>
                    </w:rPr>
                    <w:t>25</w:t>
                  </w:r>
                </w:p>
              </w:tc>
              <w:tc>
                <w:tcPr>
                  <w:tcW w:w="657" w:type="dxa"/>
                  <w:tcBorders>
                    <w:top w:val="nil"/>
                    <w:left w:val="nil"/>
                    <w:bottom w:val="single" w:color="auto" w:sz="4" w:space="0"/>
                    <w:right w:val="single" w:color="auto" w:sz="4" w:space="0"/>
                  </w:tcBorders>
                  <w:vAlign w:val="center"/>
                </w:tcPr>
                <w:p w14:paraId="43AC8D36">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3463C700">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2AE214E">
                  <w:pPr>
                    <w:widowControl/>
                    <w:jc w:val="center"/>
                    <w:rPr>
                      <w:rFonts w:ascii="宋体" w:hAnsi="宋体" w:cs="宋体"/>
                      <w:kern w:val="0"/>
                      <w:sz w:val="18"/>
                      <w:szCs w:val="18"/>
                    </w:rPr>
                  </w:pPr>
                  <w:r>
                    <w:rPr>
                      <w:rFonts w:hint="eastAsia" w:ascii="宋体" w:hAnsi="宋体" w:cs="宋体"/>
                      <w:kern w:val="0"/>
                      <w:sz w:val="18"/>
                      <w:szCs w:val="18"/>
                    </w:rPr>
                    <w:t>外购</w:t>
                  </w:r>
                </w:p>
              </w:tc>
            </w:tr>
            <w:tr w14:paraId="22868607">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FACE237">
                  <w:pPr>
                    <w:widowControl/>
                    <w:jc w:val="center"/>
                    <w:rPr>
                      <w:kern w:val="0"/>
                      <w:sz w:val="18"/>
                      <w:szCs w:val="18"/>
                    </w:rPr>
                  </w:pPr>
                  <w:r>
                    <w:rPr>
                      <w:kern w:val="0"/>
                      <w:sz w:val="18"/>
                      <w:szCs w:val="18"/>
                    </w:rPr>
                    <w:t>21</w:t>
                  </w:r>
                </w:p>
              </w:tc>
              <w:tc>
                <w:tcPr>
                  <w:tcW w:w="2619" w:type="dxa"/>
                  <w:tcBorders>
                    <w:top w:val="nil"/>
                    <w:left w:val="nil"/>
                    <w:bottom w:val="single" w:color="auto" w:sz="4" w:space="0"/>
                    <w:right w:val="single" w:color="auto" w:sz="4" w:space="0"/>
                  </w:tcBorders>
                  <w:vAlign w:val="center"/>
                </w:tcPr>
                <w:p w14:paraId="4C1BD4B8">
                  <w:pPr>
                    <w:widowControl/>
                    <w:jc w:val="center"/>
                    <w:rPr>
                      <w:rFonts w:ascii="宋体" w:hAnsi="宋体" w:cs="宋体"/>
                      <w:kern w:val="0"/>
                      <w:sz w:val="18"/>
                      <w:szCs w:val="18"/>
                    </w:rPr>
                  </w:pPr>
                  <w:r>
                    <w:rPr>
                      <w:rFonts w:hint="eastAsia" w:ascii="宋体" w:hAnsi="宋体" w:cs="宋体"/>
                      <w:kern w:val="0"/>
                      <w:sz w:val="18"/>
                      <w:szCs w:val="18"/>
                    </w:rPr>
                    <w:t>铝盒</w:t>
                  </w:r>
                </w:p>
              </w:tc>
              <w:tc>
                <w:tcPr>
                  <w:tcW w:w="1081" w:type="dxa"/>
                  <w:tcBorders>
                    <w:top w:val="nil"/>
                    <w:left w:val="nil"/>
                    <w:bottom w:val="single" w:color="auto" w:sz="4" w:space="0"/>
                    <w:right w:val="single" w:color="auto" w:sz="4" w:space="0"/>
                  </w:tcBorders>
                  <w:vAlign w:val="center"/>
                </w:tcPr>
                <w:p w14:paraId="74A01015">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2C1CE886">
                  <w:pPr>
                    <w:widowControl/>
                    <w:jc w:val="center"/>
                    <w:rPr>
                      <w:kern w:val="0"/>
                      <w:sz w:val="18"/>
                      <w:szCs w:val="18"/>
                    </w:rPr>
                  </w:pPr>
                  <w:r>
                    <w:rPr>
                      <w:kern w:val="0"/>
                      <w:sz w:val="18"/>
                      <w:szCs w:val="18"/>
                    </w:rPr>
                    <w:t>420</w:t>
                  </w:r>
                </w:p>
              </w:tc>
              <w:tc>
                <w:tcPr>
                  <w:tcW w:w="914" w:type="dxa"/>
                  <w:tcBorders>
                    <w:top w:val="nil"/>
                    <w:left w:val="nil"/>
                    <w:bottom w:val="single" w:color="auto" w:sz="4" w:space="0"/>
                    <w:right w:val="single" w:color="auto" w:sz="4" w:space="0"/>
                  </w:tcBorders>
                  <w:vAlign w:val="center"/>
                </w:tcPr>
                <w:p w14:paraId="5D4A8189">
                  <w:pPr>
                    <w:widowControl/>
                    <w:jc w:val="center"/>
                    <w:rPr>
                      <w:kern w:val="0"/>
                      <w:sz w:val="18"/>
                      <w:szCs w:val="18"/>
                    </w:rPr>
                  </w:pPr>
                  <w:r>
                    <w:rPr>
                      <w:kern w:val="0"/>
                      <w:sz w:val="18"/>
                      <w:szCs w:val="18"/>
                    </w:rPr>
                    <w:t>25</w:t>
                  </w:r>
                </w:p>
              </w:tc>
              <w:tc>
                <w:tcPr>
                  <w:tcW w:w="657" w:type="dxa"/>
                  <w:tcBorders>
                    <w:top w:val="nil"/>
                    <w:left w:val="nil"/>
                    <w:bottom w:val="single" w:color="auto" w:sz="4" w:space="0"/>
                    <w:right w:val="single" w:color="auto" w:sz="4" w:space="0"/>
                  </w:tcBorders>
                  <w:vAlign w:val="center"/>
                </w:tcPr>
                <w:p w14:paraId="660012F8">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1D1273BD">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FBDE54E">
                  <w:pPr>
                    <w:widowControl/>
                    <w:jc w:val="center"/>
                    <w:rPr>
                      <w:rFonts w:ascii="宋体" w:hAnsi="宋体" w:cs="宋体"/>
                      <w:kern w:val="0"/>
                      <w:sz w:val="18"/>
                      <w:szCs w:val="18"/>
                    </w:rPr>
                  </w:pPr>
                  <w:r>
                    <w:rPr>
                      <w:rFonts w:hint="eastAsia" w:ascii="宋体" w:hAnsi="宋体" w:cs="宋体"/>
                      <w:kern w:val="0"/>
                      <w:sz w:val="18"/>
                      <w:szCs w:val="18"/>
                    </w:rPr>
                    <w:t>外购</w:t>
                  </w:r>
                </w:p>
              </w:tc>
            </w:tr>
            <w:tr w14:paraId="7AB739FD">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6BFF6E6">
                  <w:pPr>
                    <w:widowControl/>
                    <w:jc w:val="center"/>
                    <w:rPr>
                      <w:kern w:val="0"/>
                      <w:sz w:val="18"/>
                      <w:szCs w:val="18"/>
                    </w:rPr>
                  </w:pPr>
                  <w:r>
                    <w:rPr>
                      <w:kern w:val="0"/>
                      <w:sz w:val="18"/>
                      <w:szCs w:val="18"/>
                    </w:rPr>
                    <w:t>22</w:t>
                  </w:r>
                </w:p>
              </w:tc>
              <w:tc>
                <w:tcPr>
                  <w:tcW w:w="2619" w:type="dxa"/>
                  <w:tcBorders>
                    <w:top w:val="nil"/>
                    <w:left w:val="nil"/>
                    <w:bottom w:val="single" w:color="auto" w:sz="4" w:space="0"/>
                    <w:right w:val="single" w:color="auto" w:sz="4" w:space="0"/>
                  </w:tcBorders>
                  <w:vAlign w:val="center"/>
                </w:tcPr>
                <w:p w14:paraId="60CDC363">
                  <w:pPr>
                    <w:widowControl/>
                    <w:jc w:val="center"/>
                    <w:rPr>
                      <w:rFonts w:ascii="宋体" w:hAnsi="宋体" w:cs="宋体"/>
                      <w:kern w:val="0"/>
                      <w:sz w:val="18"/>
                      <w:szCs w:val="18"/>
                    </w:rPr>
                  </w:pPr>
                  <w:r>
                    <w:rPr>
                      <w:rFonts w:hint="eastAsia" w:ascii="宋体" w:hAnsi="宋体" w:cs="宋体"/>
                      <w:kern w:val="0"/>
                      <w:sz w:val="18"/>
                      <w:szCs w:val="18"/>
                    </w:rPr>
                    <w:t>一次性使用手套</w:t>
                  </w:r>
                  <w:r>
                    <w:rPr>
                      <w:kern w:val="0"/>
                      <w:sz w:val="18"/>
                      <w:szCs w:val="18"/>
                    </w:rPr>
                    <w:t>-</w:t>
                  </w:r>
                  <w:r>
                    <w:rPr>
                      <w:rFonts w:hint="eastAsia" w:ascii="宋体" w:hAnsi="宋体" w:cs="宋体"/>
                      <w:kern w:val="0"/>
                      <w:sz w:val="18"/>
                      <w:szCs w:val="18"/>
                    </w:rPr>
                    <w:t>丁腈</w:t>
                  </w:r>
                </w:p>
              </w:tc>
              <w:tc>
                <w:tcPr>
                  <w:tcW w:w="1081" w:type="dxa"/>
                  <w:tcBorders>
                    <w:top w:val="nil"/>
                    <w:left w:val="nil"/>
                    <w:bottom w:val="single" w:color="auto" w:sz="4" w:space="0"/>
                    <w:right w:val="single" w:color="auto" w:sz="4" w:space="0"/>
                  </w:tcBorders>
                  <w:vAlign w:val="center"/>
                </w:tcPr>
                <w:p w14:paraId="2D736574">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7CAD6E8B">
                  <w:pPr>
                    <w:widowControl/>
                    <w:jc w:val="center"/>
                    <w:rPr>
                      <w:kern w:val="0"/>
                      <w:sz w:val="18"/>
                      <w:szCs w:val="18"/>
                    </w:rPr>
                  </w:pPr>
                  <w:r>
                    <w:rPr>
                      <w:kern w:val="0"/>
                      <w:sz w:val="18"/>
                      <w:szCs w:val="18"/>
                    </w:rPr>
                    <w:t>410</w:t>
                  </w:r>
                </w:p>
              </w:tc>
              <w:tc>
                <w:tcPr>
                  <w:tcW w:w="914" w:type="dxa"/>
                  <w:tcBorders>
                    <w:top w:val="nil"/>
                    <w:left w:val="nil"/>
                    <w:bottom w:val="single" w:color="auto" w:sz="4" w:space="0"/>
                    <w:right w:val="single" w:color="auto" w:sz="4" w:space="0"/>
                  </w:tcBorders>
                  <w:vAlign w:val="center"/>
                </w:tcPr>
                <w:p w14:paraId="2FD4AF59">
                  <w:pPr>
                    <w:widowControl/>
                    <w:jc w:val="center"/>
                    <w:rPr>
                      <w:kern w:val="0"/>
                      <w:sz w:val="18"/>
                      <w:szCs w:val="18"/>
                    </w:rPr>
                  </w:pPr>
                  <w:r>
                    <w:rPr>
                      <w:kern w:val="0"/>
                      <w:sz w:val="18"/>
                      <w:szCs w:val="18"/>
                    </w:rPr>
                    <w:t>25</w:t>
                  </w:r>
                </w:p>
              </w:tc>
              <w:tc>
                <w:tcPr>
                  <w:tcW w:w="657" w:type="dxa"/>
                  <w:tcBorders>
                    <w:top w:val="nil"/>
                    <w:left w:val="nil"/>
                    <w:bottom w:val="single" w:color="auto" w:sz="4" w:space="0"/>
                    <w:right w:val="single" w:color="auto" w:sz="4" w:space="0"/>
                  </w:tcBorders>
                  <w:vAlign w:val="center"/>
                </w:tcPr>
                <w:p w14:paraId="2F15DA41">
                  <w:pPr>
                    <w:widowControl/>
                    <w:jc w:val="center"/>
                    <w:rPr>
                      <w:rFonts w:ascii="宋体" w:hAnsi="宋体" w:cs="宋体"/>
                      <w:kern w:val="0"/>
                      <w:sz w:val="18"/>
                      <w:szCs w:val="18"/>
                    </w:rPr>
                  </w:pPr>
                  <w:r>
                    <w:rPr>
                      <w:rFonts w:hint="eastAsia" w:ascii="宋体" w:hAnsi="宋体" w:cs="宋体"/>
                      <w:kern w:val="0"/>
                      <w:sz w:val="18"/>
                      <w:szCs w:val="18"/>
                    </w:rPr>
                    <w:t>盒</w:t>
                  </w:r>
                </w:p>
              </w:tc>
              <w:tc>
                <w:tcPr>
                  <w:tcW w:w="826" w:type="dxa"/>
                  <w:vMerge w:val="continue"/>
                  <w:tcBorders>
                    <w:top w:val="nil"/>
                    <w:left w:val="single" w:color="auto" w:sz="4" w:space="0"/>
                    <w:bottom w:val="single" w:color="auto" w:sz="4" w:space="0"/>
                    <w:right w:val="single" w:color="auto" w:sz="4" w:space="0"/>
                  </w:tcBorders>
                  <w:vAlign w:val="center"/>
                </w:tcPr>
                <w:p w14:paraId="127D55FB">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9E32C33">
                  <w:pPr>
                    <w:widowControl/>
                    <w:jc w:val="center"/>
                    <w:rPr>
                      <w:rFonts w:ascii="宋体" w:hAnsi="宋体" w:cs="宋体"/>
                      <w:kern w:val="0"/>
                      <w:sz w:val="18"/>
                      <w:szCs w:val="18"/>
                    </w:rPr>
                  </w:pPr>
                  <w:r>
                    <w:rPr>
                      <w:rFonts w:hint="eastAsia" w:ascii="宋体" w:hAnsi="宋体" w:cs="宋体"/>
                      <w:kern w:val="0"/>
                      <w:sz w:val="18"/>
                      <w:szCs w:val="18"/>
                    </w:rPr>
                    <w:t>外购</w:t>
                  </w:r>
                </w:p>
              </w:tc>
            </w:tr>
            <w:tr w14:paraId="498E3498">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C9C410F">
                  <w:pPr>
                    <w:widowControl/>
                    <w:jc w:val="center"/>
                    <w:rPr>
                      <w:kern w:val="0"/>
                      <w:sz w:val="18"/>
                      <w:szCs w:val="18"/>
                    </w:rPr>
                  </w:pPr>
                  <w:r>
                    <w:rPr>
                      <w:kern w:val="0"/>
                      <w:sz w:val="18"/>
                      <w:szCs w:val="18"/>
                    </w:rPr>
                    <w:t>23</w:t>
                  </w:r>
                </w:p>
              </w:tc>
              <w:tc>
                <w:tcPr>
                  <w:tcW w:w="2619" w:type="dxa"/>
                  <w:tcBorders>
                    <w:top w:val="nil"/>
                    <w:left w:val="nil"/>
                    <w:bottom w:val="single" w:color="auto" w:sz="4" w:space="0"/>
                    <w:right w:val="single" w:color="auto" w:sz="4" w:space="0"/>
                  </w:tcBorders>
                  <w:vAlign w:val="center"/>
                </w:tcPr>
                <w:p w14:paraId="185F1F44">
                  <w:pPr>
                    <w:widowControl/>
                    <w:jc w:val="center"/>
                    <w:rPr>
                      <w:rFonts w:ascii="宋体" w:hAnsi="宋体" w:cs="宋体"/>
                      <w:kern w:val="0"/>
                      <w:sz w:val="18"/>
                      <w:szCs w:val="18"/>
                    </w:rPr>
                  </w:pPr>
                  <w:r>
                    <w:rPr>
                      <w:rFonts w:hint="eastAsia" w:ascii="宋体" w:hAnsi="宋体" w:cs="宋体"/>
                      <w:kern w:val="0"/>
                      <w:sz w:val="18"/>
                      <w:szCs w:val="18"/>
                    </w:rPr>
                    <w:t>一次性无菌涂布棒</w:t>
                  </w:r>
                </w:p>
              </w:tc>
              <w:tc>
                <w:tcPr>
                  <w:tcW w:w="1081" w:type="dxa"/>
                  <w:tcBorders>
                    <w:top w:val="nil"/>
                    <w:left w:val="nil"/>
                    <w:bottom w:val="single" w:color="auto" w:sz="4" w:space="0"/>
                    <w:right w:val="single" w:color="auto" w:sz="4" w:space="0"/>
                  </w:tcBorders>
                  <w:vAlign w:val="center"/>
                </w:tcPr>
                <w:p w14:paraId="08AD882D">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54156682">
                  <w:pPr>
                    <w:widowControl/>
                    <w:jc w:val="center"/>
                    <w:rPr>
                      <w:kern w:val="0"/>
                      <w:sz w:val="18"/>
                      <w:szCs w:val="18"/>
                    </w:rPr>
                  </w:pPr>
                  <w:r>
                    <w:rPr>
                      <w:kern w:val="0"/>
                      <w:sz w:val="18"/>
                      <w:szCs w:val="18"/>
                    </w:rPr>
                    <w:t>400</w:t>
                  </w:r>
                </w:p>
              </w:tc>
              <w:tc>
                <w:tcPr>
                  <w:tcW w:w="914" w:type="dxa"/>
                  <w:tcBorders>
                    <w:top w:val="nil"/>
                    <w:left w:val="nil"/>
                    <w:bottom w:val="single" w:color="auto" w:sz="4" w:space="0"/>
                    <w:right w:val="single" w:color="auto" w:sz="4" w:space="0"/>
                  </w:tcBorders>
                  <w:vAlign w:val="center"/>
                </w:tcPr>
                <w:p w14:paraId="07D413FD">
                  <w:pPr>
                    <w:widowControl/>
                    <w:jc w:val="center"/>
                    <w:rPr>
                      <w:kern w:val="0"/>
                      <w:sz w:val="18"/>
                      <w:szCs w:val="18"/>
                    </w:rPr>
                  </w:pPr>
                  <w:r>
                    <w:rPr>
                      <w:kern w:val="0"/>
                      <w:sz w:val="18"/>
                      <w:szCs w:val="18"/>
                    </w:rPr>
                    <w:t>25</w:t>
                  </w:r>
                </w:p>
              </w:tc>
              <w:tc>
                <w:tcPr>
                  <w:tcW w:w="657" w:type="dxa"/>
                  <w:tcBorders>
                    <w:top w:val="nil"/>
                    <w:left w:val="nil"/>
                    <w:bottom w:val="single" w:color="auto" w:sz="4" w:space="0"/>
                    <w:right w:val="single" w:color="auto" w:sz="4" w:space="0"/>
                  </w:tcBorders>
                  <w:vAlign w:val="center"/>
                </w:tcPr>
                <w:p w14:paraId="39B79FCA">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53B1578F">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8A7120E">
                  <w:pPr>
                    <w:widowControl/>
                    <w:jc w:val="center"/>
                    <w:rPr>
                      <w:rFonts w:ascii="宋体" w:hAnsi="宋体" w:cs="宋体"/>
                      <w:kern w:val="0"/>
                      <w:sz w:val="18"/>
                      <w:szCs w:val="18"/>
                    </w:rPr>
                  </w:pPr>
                  <w:r>
                    <w:rPr>
                      <w:rFonts w:hint="eastAsia" w:ascii="宋体" w:hAnsi="宋体" w:cs="宋体"/>
                      <w:kern w:val="0"/>
                      <w:sz w:val="18"/>
                      <w:szCs w:val="18"/>
                    </w:rPr>
                    <w:t>外购</w:t>
                  </w:r>
                </w:p>
              </w:tc>
            </w:tr>
            <w:tr w14:paraId="3B372D30">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7A680660">
                  <w:pPr>
                    <w:widowControl/>
                    <w:jc w:val="center"/>
                    <w:rPr>
                      <w:kern w:val="0"/>
                      <w:sz w:val="18"/>
                      <w:szCs w:val="18"/>
                    </w:rPr>
                  </w:pPr>
                  <w:r>
                    <w:rPr>
                      <w:kern w:val="0"/>
                      <w:sz w:val="18"/>
                      <w:szCs w:val="18"/>
                    </w:rPr>
                    <w:t>24</w:t>
                  </w:r>
                </w:p>
              </w:tc>
              <w:tc>
                <w:tcPr>
                  <w:tcW w:w="2619" w:type="dxa"/>
                  <w:tcBorders>
                    <w:top w:val="nil"/>
                    <w:left w:val="nil"/>
                    <w:bottom w:val="single" w:color="auto" w:sz="4" w:space="0"/>
                    <w:right w:val="single" w:color="auto" w:sz="4" w:space="0"/>
                  </w:tcBorders>
                  <w:vAlign w:val="center"/>
                </w:tcPr>
                <w:p w14:paraId="6BC33F65">
                  <w:pPr>
                    <w:widowControl/>
                    <w:jc w:val="center"/>
                    <w:rPr>
                      <w:rFonts w:ascii="宋体" w:hAnsi="宋体" w:cs="宋体"/>
                      <w:kern w:val="0"/>
                      <w:sz w:val="18"/>
                      <w:szCs w:val="18"/>
                    </w:rPr>
                  </w:pPr>
                  <w:r>
                    <w:rPr>
                      <w:rFonts w:hint="eastAsia" w:ascii="宋体" w:hAnsi="宋体" w:cs="宋体"/>
                      <w:kern w:val="0"/>
                      <w:sz w:val="18"/>
                      <w:szCs w:val="18"/>
                    </w:rPr>
                    <w:t>针筒过滤器尼龙</w:t>
                  </w:r>
                  <w:r>
                    <w:rPr>
                      <w:kern w:val="0"/>
                      <w:sz w:val="18"/>
                      <w:szCs w:val="18"/>
                    </w:rPr>
                    <w:t>(Nylon)</w:t>
                  </w:r>
                  <w:r>
                    <w:rPr>
                      <w:rFonts w:hint="eastAsia" w:ascii="宋体" w:hAnsi="宋体" w:cs="宋体"/>
                      <w:kern w:val="0"/>
                      <w:sz w:val="18"/>
                      <w:szCs w:val="18"/>
                    </w:rPr>
                    <w:t>不印字</w:t>
                  </w:r>
                </w:p>
              </w:tc>
              <w:tc>
                <w:tcPr>
                  <w:tcW w:w="1081" w:type="dxa"/>
                  <w:tcBorders>
                    <w:top w:val="nil"/>
                    <w:left w:val="nil"/>
                    <w:bottom w:val="single" w:color="auto" w:sz="4" w:space="0"/>
                    <w:right w:val="single" w:color="auto" w:sz="4" w:space="0"/>
                  </w:tcBorders>
                  <w:vAlign w:val="center"/>
                </w:tcPr>
                <w:p w14:paraId="6BCC13B3">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2D0E3C79">
                  <w:pPr>
                    <w:widowControl/>
                    <w:jc w:val="center"/>
                    <w:rPr>
                      <w:kern w:val="0"/>
                      <w:sz w:val="18"/>
                      <w:szCs w:val="18"/>
                    </w:rPr>
                  </w:pPr>
                  <w:r>
                    <w:rPr>
                      <w:kern w:val="0"/>
                      <w:sz w:val="18"/>
                      <w:szCs w:val="18"/>
                    </w:rPr>
                    <w:t>360</w:t>
                  </w:r>
                </w:p>
              </w:tc>
              <w:tc>
                <w:tcPr>
                  <w:tcW w:w="914" w:type="dxa"/>
                  <w:tcBorders>
                    <w:top w:val="nil"/>
                    <w:left w:val="nil"/>
                    <w:bottom w:val="single" w:color="auto" w:sz="4" w:space="0"/>
                    <w:right w:val="single" w:color="auto" w:sz="4" w:space="0"/>
                  </w:tcBorders>
                  <w:vAlign w:val="center"/>
                </w:tcPr>
                <w:p w14:paraId="28418CB2">
                  <w:pPr>
                    <w:widowControl/>
                    <w:jc w:val="center"/>
                    <w:rPr>
                      <w:kern w:val="0"/>
                      <w:sz w:val="18"/>
                      <w:szCs w:val="18"/>
                    </w:rPr>
                  </w:pPr>
                  <w:r>
                    <w:rPr>
                      <w:kern w:val="0"/>
                      <w:sz w:val="18"/>
                      <w:szCs w:val="18"/>
                    </w:rPr>
                    <w:t>20</w:t>
                  </w:r>
                </w:p>
              </w:tc>
              <w:tc>
                <w:tcPr>
                  <w:tcW w:w="657" w:type="dxa"/>
                  <w:tcBorders>
                    <w:top w:val="nil"/>
                    <w:left w:val="nil"/>
                    <w:bottom w:val="single" w:color="auto" w:sz="4" w:space="0"/>
                    <w:right w:val="single" w:color="auto" w:sz="4" w:space="0"/>
                  </w:tcBorders>
                  <w:vAlign w:val="center"/>
                </w:tcPr>
                <w:p w14:paraId="67C9F750">
                  <w:pPr>
                    <w:widowControl/>
                    <w:jc w:val="center"/>
                    <w:rPr>
                      <w:rFonts w:ascii="宋体" w:hAnsi="宋体" w:cs="宋体"/>
                      <w:kern w:val="0"/>
                      <w:sz w:val="18"/>
                      <w:szCs w:val="18"/>
                    </w:rPr>
                  </w:pPr>
                  <w:r>
                    <w:rPr>
                      <w:rFonts w:hint="eastAsia" w:ascii="宋体" w:hAnsi="宋体" w:cs="宋体"/>
                      <w:kern w:val="0"/>
                      <w:sz w:val="18"/>
                      <w:szCs w:val="18"/>
                    </w:rPr>
                    <w:t>包</w:t>
                  </w:r>
                </w:p>
              </w:tc>
              <w:tc>
                <w:tcPr>
                  <w:tcW w:w="826" w:type="dxa"/>
                  <w:vMerge w:val="continue"/>
                  <w:tcBorders>
                    <w:top w:val="nil"/>
                    <w:left w:val="single" w:color="auto" w:sz="4" w:space="0"/>
                    <w:bottom w:val="single" w:color="auto" w:sz="4" w:space="0"/>
                    <w:right w:val="single" w:color="auto" w:sz="4" w:space="0"/>
                  </w:tcBorders>
                  <w:vAlign w:val="center"/>
                </w:tcPr>
                <w:p w14:paraId="7A848B3D">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BFE2352">
                  <w:pPr>
                    <w:widowControl/>
                    <w:jc w:val="center"/>
                    <w:rPr>
                      <w:rFonts w:ascii="宋体" w:hAnsi="宋体" w:cs="宋体"/>
                      <w:kern w:val="0"/>
                      <w:sz w:val="18"/>
                      <w:szCs w:val="18"/>
                    </w:rPr>
                  </w:pPr>
                  <w:r>
                    <w:rPr>
                      <w:rFonts w:hint="eastAsia" w:ascii="宋体" w:hAnsi="宋体" w:cs="宋体"/>
                      <w:kern w:val="0"/>
                      <w:sz w:val="18"/>
                      <w:szCs w:val="18"/>
                    </w:rPr>
                    <w:t>外购</w:t>
                  </w:r>
                </w:p>
              </w:tc>
            </w:tr>
            <w:tr w14:paraId="5145D6E7">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6DBE0DE1">
                  <w:pPr>
                    <w:widowControl/>
                    <w:jc w:val="center"/>
                    <w:rPr>
                      <w:kern w:val="0"/>
                      <w:sz w:val="18"/>
                      <w:szCs w:val="18"/>
                    </w:rPr>
                  </w:pPr>
                  <w:r>
                    <w:rPr>
                      <w:kern w:val="0"/>
                      <w:sz w:val="18"/>
                      <w:szCs w:val="18"/>
                    </w:rPr>
                    <w:t>25</w:t>
                  </w:r>
                </w:p>
              </w:tc>
              <w:tc>
                <w:tcPr>
                  <w:tcW w:w="2619" w:type="dxa"/>
                  <w:tcBorders>
                    <w:top w:val="nil"/>
                    <w:left w:val="nil"/>
                    <w:bottom w:val="single" w:color="auto" w:sz="4" w:space="0"/>
                    <w:right w:val="single" w:color="auto" w:sz="4" w:space="0"/>
                  </w:tcBorders>
                  <w:vAlign w:val="center"/>
                </w:tcPr>
                <w:p w14:paraId="4386CDCF">
                  <w:pPr>
                    <w:widowControl/>
                    <w:jc w:val="center"/>
                    <w:rPr>
                      <w:rFonts w:ascii="宋体" w:hAnsi="宋体" w:cs="宋体"/>
                      <w:kern w:val="0"/>
                      <w:sz w:val="18"/>
                      <w:szCs w:val="18"/>
                    </w:rPr>
                  </w:pPr>
                  <w:r>
                    <w:rPr>
                      <w:rFonts w:hint="eastAsia" w:ascii="宋体" w:hAnsi="宋体" w:cs="宋体"/>
                      <w:kern w:val="0"/>
                      <w:sz w:val="18"/>
                      <w:szCs w:val="18"/>
                    </w:rPr>
                    <w:t>牛皮纸</w:t>
                  </w:r>
                </w:p>
              </w:tc>
              <w:tc>
                <w:tcPr>
                  <w:tcW w:w="1081" w:type="dxa"/>
                  <w:tcBorders>
                    <w:top w:val="nil"/>
                    <w:left w:val="nil"/>
                    <w:bottom w:val="single" w:color="auto" w:sz="4" w:space="0"/>
                    <w:right w:val="single" w:color="auto" w:sz="4" w:space="0"/>
                  </w:tcBorders>
                  <w:vAlign w:val="center"/>
                </w:tcPr>
                <w:p w14:paraId="1723FF71">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09D41C40">
                  <w:pPr>
                    <w:widowControl/>
                    <w:jc w:val="center"/>
                    <w:rPr>
                      <w:kern w:val="0"/>
                      <w:sz w:val="18"/>
                      <w:szCs w:val="18"/>
                    </w:rPr>
                  </w:pPr>
                  <w:r>
                    <w:rPr>
                      <w:kern w:val="0"/>
                      <w:sz w:val="18"/>
                      <w:szCs w:val="18"/>
                    </w:rPr>
                    <w:t>350</w:t>
                  </w:r>
                </w:p>
              </w:tc>
              <w:tc>
                <w:tcPr>
                  <w:tcW w:w="914" w:type="dxa"/>
                  <w:tcBorders>
                    <w:top w:val="nil"/>
                    <w:left w:val="nil"/>
                    <w:bottom w:val="single" w:color="auto" w:sz="4" w:space="0"/>
                    <w:right w:val="single" w:color="auto" w:sz="4" w:space="0"/>
                  </w:tcBorders>
                  <w:vAlign w:val="center"/>
                </w:tcPr>
                <w:p w14:paraId="4325007E">
                  <w:pPr>
                    <w:widowControl/>
                    <w:jc w:val="center"/>
                    <w:rPr>
                      <w:kern w:val="0"/>
                      <w:sz w:val="18"/>
                      <w:szCs w:val="18"/>
                    </w:rPr>
                  </w:pPr>
                  <w:r>
                    <w:rPr>
                      <w:kern w:val="0"/>
                      <w:sz w:val="18"/>
                      <w:szCs w:val="18"/>
                    </w:rPr>
                    <w:t>20</w:t>
                  </w:r>
                </w:p>
              </w:tc>
              <w:tc>
                <w:tcPr>
                  <w:tcW w:w="657" w:type="dxa"/>
                  <w:tcBorders>
                    <w:top w:val="nil"/>
                    <w:left w:val="nil"/>
                    <w:bottom w:val="single" w:color="auto" w:sz="4" w:space="0"/>
                    <w:right w:val="single" w:color="auto" w:sz="4" w:space="0"/>
                  </w:tcBorders>
                  <w:vAlign w:val="center"/>
                </w:tcPr>
                <w:p w14:paraId="33910D47">
                  <w:pPr>
                    <w:widowControl/>
                    <w:jc w:val="center"/>
                    <w:rPr>
                      <w:rFonts w:ascii="宋体" w:hAnsi="宋体" w:cs="宋体"/>
                      <w:kern w:val="0"/>
                      <w:sz w:val="18"/>
                      <w:szCs w:val="18"/>
                    </w:rPr>
                  </w:pPr>
                  <w:r>
                    <w:rPr>
                      <w:rFonts w:hint="eastAsia" w:ascii="宋体" w:hAnsi="宋体" w:cs="宋体"/>
                      <w:kern w:val="0"/>
                      <w:sz w:val="18"/>
                      <w:szCs w:val="18"/>
                    </w:rPr>
                    <w:t>张</w:t>
                  </w:r>
                </w:p>
              </w:tc>
              <w:tc>
                <w:tcPr>
                  <w:tcW w:w="826" w:type="dxa"/>
                  <w:vMerge w:val="continue"/>
                  <w:tcBorders>
                    <w:top w:val="nil"/>
                    <w:left w:val="single" w:color="auto" w:sz="4" w:space="0"/>
                    <w:bottom w:val="single" w:color="auto" w:sz="4" w:space="0"/>
                    <w:right w:val="single" w:color="auto" w:sz="4" w:space="0"/>
                  </w:tcBorders>
                  <w:vAlign w:val="center"/>
                </w:tcPr>
                <w:p w14:paraId="294B5E75">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76414AC">
                  <w:pPr>
                    <w:widowControl/>
                    <w:jc w:val="center"/>
                    <w:rPr>
                      <w:rFonts w:ascii="宋体" w:hAnsi="宋体" w:cs="宋体"/>
                      <w:kern w:val="0"/>
                      <w:sz w:val="18"/>
                      <w:szCs w:val="18"/>
                    </w:rPr>
                  </w:pPr>
                  <w:r>
                    <w:rPr>
                      <w:rFonts w:hint="eastAsia" w:ascii="宋体" w:hAnsi="宋体" w:cs="宋体"/>
                      <w:kern w:val="0"/>
                      <w:sz w:val="18"/>
                      <w:szCs w:val="18"/>
                    </w:rPr>
                    <w:t>外购</w:t>
                  </w:r>
                </w:p>
              </w:tc>
            </w:tr>
            <w:tr w14:paraId="09C0D2FA">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0A08E8A">
                  <w:pPr>
                    <w:widowControl/>
                    <w:jc w:val="center"/>
                    <w:rPr>
                      <w:kern w:val="0"/>
                      <w:sz w:val="18"/>
                      <w:szCs w:val="18"/>
                    </w:rPr>
                  </w:pPr>
                  <w:r>
                    <w:rPr>
                      <w:kern w:val="0"/>
                      <w:sz w:val="18"/>
                      <w:szCs w:val="18"/>
                    </w:rPr>
                    <w:t>26</w:t>
                  </w:r>
                </w:p>
              </w:tc>
              <w:tc>
                <w:tcPr>
                  <w:tcW w:w="2619" w:type="dxa"/>
                  <w:tcBorders>
                    <w:top w:val="nil"/>
                    <w:left w:val="nil"/>
                    <w:bottom w:val="single" w:color="auto" w:sz="4" w:space="0"/>
                    <w:right w:val="single" w:color="auto" w:sz="4" w:space="0"/>
                  </w:tcBorders>
                  <w:vAlign w:val="center"/>
                </w:tcPr>
                <w:p w14:paraId="64B78F43">
                  <w:pPr>
                    <w:widowControl/>
                    <w:jc w:val="center"/>
                    <w:rPr>
                      <w:rFonts w:ascii="宋体" w:hAnsi="宋体" w:cs="宋体"/>
                      <w:kern w:val="0"/>
                      <w:sz w:val="18"/>
                      <w:szCs w:val="18"/>
                    </w:rPr>
                  </w:pPr>
                  <w:r>
                    <w:rPr>
                      <w:rFonts w:hint="eastAsia" w:ascii="宋体" w:hAnsi="宋体" w:cs="宋体"/>
                      <w:kern w:val="0"/>
                      <w:sz w:val="18"/>
                      <w:szCs w:val="18"/>
                    </w:rPr>
                    <w:t>多孔玻板吸收瓶</w:t>
                  </w:r>
                </w:p>
              </w:tc>
              <w:tc>
                <w:tcPr>
                  <w:tcW w:w="1081" w:type="dxa"/>
                  <w:tcBorders>
                    <w:top w:val="nil"/>
                    <w:left w:val="nil"/>
                    <w:bottom w:val="single" w:color="auto" w:sz="4" w:space="0"/>
                    <w:right w:val="single" w:color="auto" w:sz="4" w:space="0"/>
                  </w:tcBorders>
                  <w:vAlign w:val="center"/>
                </w:tcPr>
                <w:p w14:paraId="3366DA32">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4CD810CA">
                  <w:pPr>
                    <w:widowControl/>
                    <w:jc w:val="center"/>
                    <w:rPr>
                      <w:kern w:val="0"/>
                      <w:sz w:val="18"/>
                      <w:szCs w:val="18"/>
                    </w:rPr>
                  </w:pPr>
                  <w:r>
                    <w:rPr>
                      <w:kern w:val="0"/>
                      <w:sz w:val="18"/>
                      <w:szCs w:val="18"/>
                    </w:rPr>
                    <w:t>305</w:t>
                  </w:r>
                </w:p>
              </w:tc>
              <w:tc>
                <w:tcPr>
                  <w:tcW w:w="914" w:type="dxa"/>
                  <w:tcBorders>
                    <w:top w:val="nil"/>
                    <w:left w:val="nil"/>
                    <w:bottom w:val="single" w:color="auto" w:sz="4" w:space="0"/>
                    <w:right w:val="single" w:color="auto" w:sz="4" w:space="0"/>
                  </w:tcBorders>
                  <w:vAlign w:val="center"/>
                </w:tcPr>
                <w:p w14:paraId="1B2FF35E">
                  <w:pPr>
                    <w:widowControl/>
                    <w:jc w:val="center"/>
                    <w:rPr>
                      <w:kern w:val="0"/>
                      <w:sz w:val="18"/>
                      <w:szCs w:val="18"/>
                    </w:rPr>
                  </w:pPr>
                  <w:r>
                    <w:rPr>
                      <w:kern w:val="0"/>
                      <w:sz w:val="18"/>
                      <w:szCs w:val="18"/>
                    </w:rPr>
                    <w:t>20</w:t>
                  </w:r>
                </w:p>
              </w:tc>
              <w:tc>
                <w:tcPr>
                  <w:tcW w:w="657" w:type="dxa"/>
                  <w:tcBorders>
                    <w:top w:val="nil"/>
                    <w:left w:val="nil"/>
                    <w:bottom w:val="single" w:color="auto" w:sz="4" w:space="0"/>
                    <w:right w:val="single" w:color="auto" w:sz="4" w:space="0"/>
                  </w:tcBorders>
                  <w:vAlign w:val="center"/>
                </w:tcPr>
                <w:p w14:paraId="0EFFC73F">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4EB2FA1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32E1758B">
                  <w:pPr>
                    <w:widowControl/>
                    <w:jc w:val="center"/>
                    <w:rPr>
                      <w:rFonts w:ascii="宋体" w:hAnsi="宋体" w:cs="宋体"/>
                      <w:kern w:val="0"/>
                      <w:sz w:val="18"/>
                      <w:szCs w:val="18"/>
                    </w:rPr>
                  </w:pPr>
                  <w:r>
                    <w:rPr>
                      <w:rFonts w:hint="eastAsia" w:ascii="宋体" w:hAnsi="宋体" w:cs="宋体"/>
                      <w:kern w:val="0"/>
                      <w:sz w:val="18"/>
                      <w:szCs w:val="18"/>
                    </w:rPr>
                    <w:t>外购</w:t>
                  </w:r>
                </w:p>
              </w:tc>
            </w:tr>
            <w:tr w14:paraId="50154818">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99AF16A">
                  <w:pPr>
                    <w:widowControl/>
                    <w:jc w:val="center"/>
                    <w:rPr>
                      <w:kern w:val="0"/>
                      <w:sz w:val="18"/>
                      <w:szCs w:val="18"/>
                    </w:rPr>
                  </w:pPr>
                  <w:r>
                    <w:rPr>
                      <w:kern w:val="0"/>
                      <w:sz w:val="18"/>
                      <w:szCs w:val="18"/>
                    </w:rPr>
                    <w:t>27</w:t>
                  </w:r>
                </w:p>
              </w:tc>
              <w:tc>
                <w:tcPr>
                  <w:tcW w:w="2619" w:type="dxa"/>
                  <w:tcBorders>
                    <w:top w:val="nil"/>
                    <w:left w:val="nil"/>
                    <w:bottom w:val="single" w:color="auto" w:sz="4" w:space="0"/>
                    <w:right w:val="single" w:color="auto" w:sz="4" w:space="0"/>
                  </w:tcBorders>
                  <w:vAlign w:val="center"/>
                </w:tcPr>
                <w:p w14:paraId="65D3A6A2">
                  <w:pPr>
                    <w:widowControl/>
                    <w:jc w:val="center"/>
                    <w:rPr>
                      <w:kern w:val="0"/>
                      <w:sz w:val="18"/>
                      <w:szCs w:val="18"/>
                    </w:rPr>
                  </w:pPr>
                  <w:r>
                    <w:rPr>
                      <w:kern w:val="0"/>
                      <w:sz w:val="18"/>
                      <w:szCs w:val="18"/>
                    </w:rPr>
                    <w:t>5</w:t>
                  </w:r>
                  <w:r>
                    <w:rPr>
                      <w:rFonts w:hint="eastAsia" w:ascii="宋体" w:hAnsi="宋体"/>
                      <w:kern w:val="0"/>
                      <w:sz w:val="18"/>
                      <w:szCs w:val="18"/>
                    </w:rPr>
                    <w:t>号电池</w:t>
                  </w:r>
                </w:p>
              </w:tc>
              <w:tc>
                <w:tcPr>
                  <w:tcW w:w="1081" w:type="dxa"/>
                  <w:tcBorders>
                    <w:top w:val="nil"/>
                    <w:left w:val="nil"/>
                    <w:bottom w:val="single" w:color="auto" w:sz="4" w:space="0"/>
                    <w:right w:val="single" w:color="auto" w:sz="4" w:space="0"/>
                  </w:tcBorders>
                  <w:vAlign w:val="center"/>
                </w:tcPr>
                <w:p w14:paraId="334E2DEA">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11A75B3E">
                  <w:pPr>
                    <w:widowControl/>
                    <w:jc w:val="center"/>
                    <w:rPr>
                      <w:kern w:val="0"/>
                      <w:sz w:val="18"/>
                      <w:szCs w:val="18"/>
                    </w:rPr>
                  </w:pPr>
                  <w:r>
                    <w:rPr>
                      <w:kern w:val="0"/>
                      <w:sz w:val="18"/>
                      <w:szCs w:val="18"/>
                    </w:rPr>
                    <w:t>260</w:t>
                  </w:r>
                </w:p>
              </w:tc>
              <w:tc>
                <w:tcPr>
                  <w:tcW w:w="914" w:type="dxa"/>
                  <w:tcBorders>
                    <w:top w:val="nil"/>
                    <w:left w:val="nil"/>
                    <w:bottom w:val="single" w:color="auto" w:sz="4" w:space="0"/>
                    <w:right w:val="single" w:color="auto" w:sz="4" w:space="0"/>
                  </w:tcBorders>
                  <w:vAlign w:val="center"/>
                </w:tcPr>
                <w:p w14:paraId="111D9672">
                  <w:pPr>
                    <w:widowControl/>
                    <w:jc w:val="center"/>
                    <w:rPr>
                      <w:kern w:val="0"/>
                      <w:sz w:val="18"/>
                      <w:szCs w:val="18"/>
                    </w:rPr>
                  </w:pPr>
                  <w:r>
                    <w:rPr>
                      <w:kern w:val="0"/>
                      <w:sz w:val="18"/>
                      <w:szCs w:val="18"/>
                    </w:rPr>
                    <w:t>20</w:t>
                  </w:r>
                </w:p>
              </w:tc>
              <w:tc>
                <w:tcPr>
                  <w:tcW w:w="657" w:type="dxa"/>
                  <w:tcBorders>
                    <w:top w:val="nil"/>
                    <w:left w:val="nil"/>
                    <w:bottom w:val="single" w:color="auto" w:sz="4" w:space="0"/>
                    <w:right w:val="single" w:color="auto" w:sz="4" w:space="0"/>
                  </w:tcBorders>
                  <w:vAlign w:val="center"/>
                </w:tcPr>
                <w:p w14:paraId="1E4CDB1F">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36896B1D">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0D9172C">
                  <w:pPr>
                    <w:widowControl/>
                    <w:jc w:val="center"/>
                    <w:rPr>
                      <w:rFonts w:ascii="宋体" w:hAnsi="宋体" w:cs="宋体"/>
                      <w:kern w:val="0"/>
                      <w:sz w:val="18"/>
                      <w:szCs w:val="18"/>
                    </w:rPr>
                  </w:pPr>
                  <w:r>
                    <w:rPr>
                      <w:rFonts w:hint="eastAsia" w:ascii="宋体" w:hAnsi="宋体" w:cs="宋体"/>
                      <w:kern w:val="0"/>
                      <w:sz w:val="18"/>
                      <w:szCs w:val="18"/>
                    </w:rPr>
                    <w:t>外购</w:t>
                  </w:r>
                </w:p>
              </w:tc>
            </w:tr>
            <w:tr w14:paraId="1B359370">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FFB46C6">
                  <w:pPr>
                    <w:widowControl/>
                    <w:jc w:val="center"/>
                    <w:rPr>
                      <w:kern w:val="0"/>
                      <w:sz w:val="18"/>
                      <w:szCs w:val="18"/>
                    </w:rPr>
                  </w:pPr>
                  <w:r>
                    <w:rPr>
                      <w:kern w:val="0"/>
                      <w:sz w:val="18"/>
                      <w:szCs w:val="18"/>
                    </w:rPr>
                    <w:t>28</w:t>
                  </w:r>
                </w:p>
              </w:tc>
              <w:tc>
                <w:tcPr>
                  <w:tcW w:w="2619" w:type="dxa"/>
                  <w:tcBorders>
                    <w:top w:val="nil"/>
                    <w:left w:val="nil"/>
                    <w:bottom w:val="single" w:color="auto" w:sz="4" w:space="0"/>
                    <w:right w:val="single" w:color="auto" w:sz="4" w:space="0"/>
                  </w:tcBorders>
                  <w:vAlign w:val="center"/>
                </w:tcPr>
                <w:p w14:paraId="09D5D5A4">
                  <w:pPr>
                    <w:widowControl/>
                    <w:jc w:val="center"/>
                    <w:rPr>
                      <w:rFonts w:ascii="宋体" w:hAnsi="宋体" w:cs="宋体"/>
                      <w:kern w:val="0"/>
                      <w:sz w:val="18"/>
                      <w:szCs w:val="18"/>
                    </w:rPr>
                  </w:pPr>
                  <w:r>
                    <w:rPr>
                      <w:rFonts w:hint="eastAsia" w:ascii="宋体" w:hAnsi="宋体" w:cs="宋体"/>
                      <w:kern w:val="0"/>
                      <w:sz w:val="18"/>
                      <w:szCs w:val="18"/>
                    </w:rPr>
                    <w:t>针筒过滤器混合纤维素</w:t>
                  </w:r>
                  <w:r>
                    <w:rPr>
                      <w:kern w:val="0"/>
                      <w:sz w:val="18"/>
                      <w:szCs w:val="18"/>
                    </w:rPr>
                    <w:t>(MCM)</w:t>
                  </w:r>
                  <w:r>
                    <w:rPr>
                      <w:rFonts w:hint="eastAsia" w:ascii="宋体" w:hAnsi="宋体" w:cs="宋体"/>
                      <w:kern w:val="0"/>
                      <w:sz w:val="18"/>
                      <w:szCs w:val="18"/>
                    </w:rPr>
                    <w:t>不印字</w:t>
                  </w:r>
                </w:p>
              </w:tc>
              <w:tc>
                <w:tcPr>
                  <w:tcW w:w="1081" w:type="dxa"/>
                  <w:tcBorders>
                    <w:top w:val="nil"/>
                    <w:left w:val="nil"/>
                    <w:bottom w:val="single" w:color="auto" w:sz="4" w:space="0"/>
                    <w:right w:val="single" w:color="auto" w:sz="4" w:space="0"/>
                  </w:tcBorders>
                  <w:vAlign w:val="center"/>
                </w:tcPr>
                <w:p w14:paraId="70A674EE">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7E39A9CD">
                  <w:pPr>
                    <w:widowControl/>
                    <w:jc w:val="center"/>
                    <w:rPr>
                      <w:kern w:val="0"/>
                      <w:sz w:val="18"/>
                      <w:szCs w:val="18"/>
                    </w:rPr>
                  </w:pPr>
                  <w:r>
                    <w:rPr>
                      <w:kern w:val="0"/>
                      <w:sz w:val="18"/>
                      <w:szCs w:val="18"/>
                    </w:rPr>
                    <w:t>240</w:t>
                  </w:r>
                </w:p>
              </w:tc>
              <w:tc>
                <w:tcPr>
                  <w:tcW w:w="914" w:type="dxa"/>
                  <w:tcBorders>
                    <w:top w:val="nil"/>
                    <w:left w:val="nil"/>
                    <w:bottom w:val="single" w:color="auto" w:sz="4" w:space="0"/>
                    <w:right w:val="single" w:color="auto" w:sz="4" w:space="0"/>
                  </w:tcBorders>
                  <w:vAlign w:val="center"/>
                </w:tcPr>
                <w:p w14:paraId="2DFD5C03">
                  <w:pPr>
                    <w:widowControl/>
                    <w:jc w:val="center"/>
                    <w:rPr>
                      <w:kern w:val="0"/>
                      <w:sz w:val="18"/>
                      <w:szCs w:val="18"/>
                    </w:rPr>
                  </w:pPr>
                  <w:r>
                    <w:rPr>
                      <w:kern w:val="0"/>
                      <w:sz w:val="18"/>
                      <w:szCs w:val="18"/>
                    </w:rPr>
                    <w:t>15</w:t>
                  </w:r>
                </w:p>
              </w:tc>
              <w:tc>
                <w:tcPr>
                  <w:tcW w:w="657" w:type="dxa"/>
                  <w:tcBorders>
                    <w:top w:val="nil"/>
                    <w:left w:val="nil"/>
                    <w:bottom w:val="single" w:color="auto" w:sz="4" w:space="0"/>
                    <w:right w:val="single" w:color="auto" w:sz="4" w:space="0"/>
                  </w:tcBorders>
                  <w:vAlign w:val="center"/>
                </w:tcPr>
                <w:p w14:paraId="49485F75">
                  <w:pPr>
                    <w:widowControl/>
                    <w:jc w:val="center"/>
                    <w:rPr>
                      <w:rFonts w:ascii="宋体" w:hAnsi="宋体" w:cs="宋体"/>
                      <w:kern w:val="0"/>
                      <w:sz w:val="18"/>
                      <w:szCs w:val="18"/>
                    </w:rPr>
                  </w:pPr>
                  <w:r>
                    <w:rPr>
                      <w:rFonts w:hint="eastAsia" w:ascii="宋体" w:hAnsi="宋体" w:cs="宋体"/>
                      <w:kern w:val="0"/>
                      <w:sz w:val="18"/>
                      <w:szCs w:val="18"/>
                    </w:rPr>
                    <w:t>包</w:t>
                  </w:r>
                </w:p>
              </w:tc>
              <w:tc>
                <w:tcPr>
                  <w:tcW w:w="826" w:type="dxa"/>
                  <w:vMerge w:val="continue"/>
                  <w:tcBorders>
                    <w:top w:val="nil"/>
                    <w:left w:val="single" w:color="auto" w:sz="4" w:space="0"/>
                    <w:bottom w:val="single" w:color="auto" w:sz="4" w:space="0"/>
                    <w:right w:val="single" w:color="auto" w:sz="4" w:space="0"/>
                  </w:tcBorders>
                  <w:vAlign w:val="center"/>
                </w:tcPr>
                <w:p w14:paraId="415A7577">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044A98B6">
                  <w:pPr>
                    <w:widowControl/>
                    <w:jc w:val="center"/>
                    <w:rPr>
                      <w:rFonts w:ascii="宋体" w:hAnsi="宋体" w:cs="宋体"/>
                      <w:kern w:val="0"/>
                      <w:sz w:val="18"/>
                      <w:szCs w:val="18"/>
                    </w:rPr>
                  </w:pPr>
                  <w:r>
                    <w:rPr>
                      <w:rFonts w:hint="eastAsia" w:ascii="宋体" w:hAnsi="宋体" w:cs="宋体"/>
                      <w:kern w:val="0"/>
                      <w:sz w:val="18"/>
                      <w:szCs w:val="18"/>
                    </w:rPr>
                    <w:t>外购</w:t>
                  </w:r>
                </w:p>
              </w:tc>
            </w:tr>
            <w:tr w14:paraId="631601C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98B668A">
                  <w:pPr>
                    <w:widowControl/>
                    <w:jc w:val="center"/>
                    <w:rPr>
                      <w:kern w:val="0"/>
                      <w:sz w:val="18"/>
                      <w:szCs w:val="18"/>
                    </w:rPr>
                  </w:pPr>
                  <w:r>
                    <w:rPr>
                      <w:kern w:val="0"/>
                      <w:sz w:val="18"/>
                      <w:szCs w:val="18"/>
                    </w:rPr>
                    <w:t>29</w:t>
                  </w:r>
                </w:p>
              </w:tc>
              <w:tc>
                <w:tcPr>
                  <w:tcW w:w="2619" w:type="dxa"/>
                  <w:tcBorders>
                    <w:top w:val="nil"/>
                    <w:left w:val="nil"/>
                    <w:bottom w:val="single" w:color="auto" w:sz="4" w:space="0"/>
                    <w:right w:val="single" w:color="auto" w:sz="4" w:space="0"/>
                  </w:tcBorders>
                  <w:vAlign w:val="center"/>
                </w:tcPr>
                <w:p w14:paraId="52454BA3">
                  <w:pPr>
                    <w:widowControl/>
                    <w:jc w:val="center"/>
                    <w:rPr>
                      <w:kern w:val="0"/>
                      <w:sz w:val="18"/>
                      <w:szCs w:val="18"/>
                    </w:rPr>
                  </w:pPr>
                  <w:r>
                    <w:rPr>
                      <w:kern w:val="0"/>
                      <w:sz w:val="18"/>
                      <w:szCs w:val="18"/>
                    </w:rPr>
                    <w:t>0.3mL 9-425</w:t>
                  </w:r>
                  <w:r>
                    <w:rPr>
                      <w:rFonts w:hint="eastAsia" w:ascii="宋体" w:hAnsi="宋体"/>
                      <w:kern w:val="0"/>
                      <w:sz w:val="18"/>
                      <w:szCs w:val="18"/>
                    </w:rPr>
                    <w:t>透明塑料瓶焊接内插管</w:t>
                  </w:r>
                </w:p>
              </w:tc>
              <w:tc>
                <w:tcPr>
                  <w:tcW w:w="1081" w:type="dxa"/>
                  <w:tcBorders>
                    <w:top w:val="nil"/>
                    <w:left w:val="nil"/>
                    <w:bottom w:val="single" w:color="auto" w:sz="4" w:space="0"/>
                    <w:right w:val="single" w:color="auto" w:sz="4" w:space="0"/>
                  </w:tcBorders>
                  <w:vAlign w:val="center"/>
                </w:tcPr>
                <w:p w14:paraId="2FC6C5A5">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5FB07D36">
                  <w:pPr>
                    <w:widowControl/>
                    <w:jc w:val="center"/>
                    <w:rPr>
                      <w:kern w:val="0"/>
                      <w:sz w:val="18"/>
                      <w:szCs w:val="18"/>
                    </w:rPr>
                  </w:pPr>
                  <w:r>
                    <w:rPr>
                      <w:kern w:val="0"/>
                      <w:sz w:val="18"/>
                      <w:szCs w:val="18"/>
                    </w:rPr>
                    <w:t>205</w:t>
                  </w:r>
                </w:p>
              </w:tc>
              <w:tc>
                <w:tcPr>
                  <w:tcW w:w="914" w:type="dxa"/>
                  <w:tcBorders>
                    <w:top w:val="nil"/>
                    <w:left w:val="nil"/>
                    <w:bottom w:val="single" w:color="auto" w:sz="4" w:space="0"/>
                    <w:right w:val="single" w:color="auto" w:sz="4" w:space="0"/>
                  </w:tcBorders>
                  <w:vAlign w:val="center"/>
                </w:tcPr>
                <w:p w14:paraId="7DA1A4A7">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6F4D7073">
                  <w:pPr>
                    <w:widowControl/>
                    <w:jc w:val="center"/>
                    <w:rPr>
                      <w:rFonts w:ascii="宋体" w:hAnsi="宋体" w:cs="宋体"/>
                      <w:kern w:val="0"/>
                      <w:sz w:val="18"/>
                      <w:szCs w:val="18"/>
                    </w:rPr>
                  </w:pPr>
                  <w:r>
                    <w:rPr>
                      <w:rFonts w:hint="eastAsia" w:ascii="宋体" w:hAnsi="宋体" w:cs="宋体"/>
                      <w:kern w:val="0"/>
                      <w:sz w:val="18"/>
                      <w:szCs w:val="18"/>
                    </w:rPr>
                    <w:t>盒</w:t>
                  </w:r>
                </w:p>
              </w:tc>
              <w:tc>
                <w:tcPr>
                  <w:tcW w:w="826" w:type="dxa"/>
                  <w:vMerge w:val="continue"/>
                  <w:tcBorders>
                    <w:top w:val="nil"/>
                    <w:left w:val="single" w:color="auto" w:sz="4" w:space="0"/>
                    <w:bottom w:val="single" w:color="auto" w:sz="4" w:space="0"/>
                    <w:right w:val="single" w:color="auto" w:sz="4" w:space="0"/>
                  </w:tcBorders>
                  <w:vAlign w:val="center"/>
                </w:tcPr>
                <w:p w14:paraId="4DC37998">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C2995C7">
                  <w:pPr>
                    <w:widowControl/>
                    <w:jc w:val="center"/>
                    <w:rPr>
                      <w:rFonts w:ascii="宋体" w:hAnsi="宋体" w:cs="宋体"/>
                      <w:kern w:val="0"/>
                      <w:sz w:val="18"/>
                      <w:szCs w:val="18"/>
                    </w:rPr>
                  </w:pPr>
                  <w:r>
                    <w:rPr>
                      <w:rFonts w:hint="eastAsia" w:ascii="宋体" w:hAnsi="宋体" w:cs="宋体"/>
                      <w:kern w:val="0"/>
                      <w:sz w:val="18"/>
                      <w:szCs w:val="18"/>
                    </w:rPr>
                    <w:t>外购</w:t>
                  </w:r>
                </w:p>
              </w:tc>
            </w:tr>
            <w:tr w14:paraId="75C5EF81">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79DB1C5">
                  <w:pPr>
                    <w:widowControl/>
                    <w:jc w:val="center"/>
                    <w:rPr>
                      <w:kern w:val="0"/>
                      <w:sz w:val="18"/>
                      <w:szCs w:val="18"/>
                    </w:rPr>
                  </w:pPr>
                  <w:r>
                    <w:rPr>
                      <w:kern w:val="0"/>
                      <w:sz w:val="18"/>
                      <w:szCs w:val="18"/>
                    </w:rPr>
                    <w:t>30</w:t>
                  </w:r>
                </w:p>
              </w:tc>
              <w:tc>
                <w:tcPr>
                  <w:tcW w:w="2619" w:type="dxa"/>
                  <w:tcBorders>
                    <w:top w:val="nil"/>
                    <w:left w:val="nil"/>
                    <w:bottom w:val="single" w:color="auto" w:sz="4" w:space="0"/>
                    <w:right w:val="single" w:color="auto" w:sz="4" w:space="0"/>
                  </w:tcBorders>
                  <w:vAlign w:val="center"/>
                </w:tcPr>
                <w:p w14:paraId="357CD084">
                  <w:pPr>
                    <w:widowControl/>
                    <w:jc w:val="center"/>
                    <w:rPr>
                      <w:rFonts w:ascii="宋体" w:hAnsi="宋体" w:cs="宋体"/>
                      <w:kern w:val="0"/>
                      <w:sz w:val="18"/>
                      <w:szCs w:val="18"/>
                    </w:rPr>
                  </w:pPr>
                  <w:r>
                    <w:rPr>
                      <w:rFonts w:hint="eastAsia" w:ascii="宋体" w:hAnsi="宋体" w:cs="宋体"/>
                      <w:kern w:val="0"/>
                      <w:sz w:val="18"/>
                      <w:szCs w:val="18"/>
                    </w:rPr>
                    <w:t>圆柱形磁力搅拌子</w:t>
                  </w:r>
                </w:p>
              </w:tc>
              <w:tc>
                <w:tcPr>
                  <w:tcW w:w="1081" w:type="dxa"/>
                  <w:tcBorders>
                    <w:top w:val="nil"/>
                    <w:left w:val="nil"/>
                    <w:bottom w:val="single" w:color="auto" w:sz="4" w:space="0"/>
                    <w:right w:val="single" w:color="auto" w:sz="4" w:space="0"/>
                  </w:tcBorders>
                  <w:vAlign w:val="center"/>
                </w:tcPr>
                <w:p w14:paraId="22B26170">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1317FAB0">
                  <w:pPr>
                    <w:widowControl/>
                    <w:jc w:val="center"/>
                    <w:rPr>
                      <w:kern w:val="0"/>
                      <w:sz w:val="18"/>
                      <w:szCs w:val="18"/>
                    </w:rPr>
                  </w:pPr>
                  <w:r>
                    <w:rPr>
                      <w:kern w:val="0"/>
                      <w:sz w:val="18"/>
                      <w:szCs w:val="18"/>
                    </w:rPr>
                    <w:t>205</w:t>
                  </w:r>
                </w:p>
              </w:tc>
              <w:tc>
                <w:tcPr>
                  <w:tcW w:w="914" w:type="dxa"/>
                  <w:tcBorders>
                    <w:top w:val="nil"/>
                    <w:left w:val="nil"/>
                    <w:bottom w:val="single" w:color="auto" w:sz="4" w:space="0"/>
                    <w:right w:val="single" w:color="auto" w:sz="4" w:space="0"/>
                  </w:tcBorders>
                  <w:vAlign w:val="center"/>
                </w:tcPr>
                <w:p w14:paraId="626D680B">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5713E01E">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6060EBF8">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37128DC5">
                  <w:pPr>
                    <w:widowControl/>
                    <w:jc w:val="center"/>
                    <w:rPr>
                      <w:rFonts w:ascii="宋体" w:hAnsi="宋体" w:cs="宋体"/>
                      <w:kern w:val="0"/>
                      <w:sz w:val="18"/>
                      <w:szCs w:val="18"/>
                    </w:rPr>
                  </w:pPr>
                  <w:r>
                    <w:rPr>
                      <w:rFonts w:hint="eastAsia" w:ascii="宋体" w:hAnsi="宋体" w:cs="宋体"/>
                      <w:kern w:val="0"/>
                      <w:sz w:val="18"/>
                      <w:szCs w:val="18"/>
                    </w:rPr>
                    <w:t>外购</w:t>
                  </w:r>
                </w:p>
              </w:tc>
            </w:tr>
            <w:tr w14:paraId="020B83E2">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C3FA190">
                  <w:pPr>
                    <w:widowControl/>
                    <w:jc w:val="center"/>
                    <w:rPr>
                      <w:kern w:val="0"/>
                      <w:sz w:val="18"/>
                      <w:szCs w:val="18"/>
                    </w:rPr>
                  </w:pPr>
                  <w:r>
                    <w:rPr>
                      <w:kern w:val="0"/>
                      <w:sz w:val="18"/>
                      <w:szCs w:val="18"/>
                    </w:rPr>
                    <w:t>31</w:t>
                  </w:r>
                </w:p>
              </w:tc>
              <w:tc>
                <w:tcPr>
                  <w:tcW w:w="2619" w:type="dxa"/>
                  <w:tcBorders>
                    <w:top w:val="nil"/>
                    <w:left w:val="nil"/>
                    <w:bottom w:val="single" w:color="auto" w:sz="4" w:space="0"/>
                    <w:right w:val="single" w:color="auto" w:sz="4" w:space="0"/>
                  </w:tcBorders>
                  <w:vAlign w:val="center"/>
                </w:tcPr>
                <w:p w14:paraId="7D646B05">
                  <w:pPr>
                    <w:widowControl/>
                    <w:jc w:val="center"/>
                    <w:rPr>
                      <w:rFonts w:ascii="宋体" w:hAnsi="宋体" w:cs="宋体"/>
                      <w:kern w:val="0"/>
                      <w:sz w:val="18"/>
                      <w:szCs w:val="18"/>
                    </w:rPr>
                  </w:pPr>
                  <w:r>
                    <w:rPr>
                      <w:rFonts w:hint="eastAsia" w:ascii="宋体" w:hAnsi="宋体" w:cs="宋体"/>
                      <w:kern w:val="0"/>
                      <w:sz w:val="18"/>
                      <w:szCs w:val="18"/>
                    </w:rPr>
                    <w:t>滤袋</w:t>
                  </w:r>
                </w:p>
              </w:tc>
              <w:tc>
                <w:tcPr>
                  <w:tcW w:w="1081" w:type="dxa"/>
                  <w:tcBorders>
                    <w:top w:val="nil"/>
                    <w:left w:val="nil"/>
                    <w:bottom w:val="single" w:color="auto" w:sz="4" w:space="0"/>
                    <w:right w:val="single" w:color="auto" w:sz="4" w:space="0"/>
                  </w:tcBorders>
                  <w:vAlign w:val="center"/>
                </w:tcPr>
                <w:p w14:paraId="1141C5F2">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395A86E4">
                  <w:pPr>
                    <w:widowControl/>
                    <w:jc w:val="center"/>
                    <w:rPr>
                      <w:kern w:val="0"/>
                      <w:sz w:val="18"/>
                      <w:szCs w:val="18"/>
                    </w:rPr>
                  </w:pPr>
                  <w:r>
                    <w:rPr>
                      <w:kern w:val="0"/>
                      <w:sz w:val="18"/>
                      <w:szCs w:val="18"/>
                    </w:rPr>
                    <w:t>200</w:t>
                  </w:r>
                </w:p>
              </w:tc>
              <w:tc>
                <w:tcPr>
                  <w:tcW w:w="914" w:type="dxa"/>
                  <w:tcBorders>
                    <w:top w:val="nil"/>
                    <w:left w:val="nil"/>
                    <w:bottom w:val="single" w:color="auto" w:sz="4" w:space="0"/>
                    <w:right w:val="single" w:color="auto" w:sz="4" w:space="0"/>
                  </w:tcBorders>
                  <w:vAlign w:val="center"/>
                </w:tcPr>
                <w:p w14:paraId="03789763">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3A81BD61">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41BAE65D">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73C9D1D">
                  <w:pPr>
                    <w:widowControl/>
                    <w:jc w:val="center"/>
                    <w:rPr>
                      <w:rFonts w:ascii="宋体" w:hAnsi="宋体" w:cs="宋体"/>
                      <w:kern w:val="0"/>
                      <w:sz w:val="18"/>
                      <w:szCs w:val="18"/>
                    </w:rPr>
                  </w:pPr>
                  <w:r>
                    <w:rPr>
                      <w:rFonts w:hint="eastAsia" w:ascii="宋体" w:hAnsi="宋体" w:cs="宋体"/>
                      <w:kern w:val="0"/>
                      <w:sz w:val="18"/>
                      <w:szCs w:val="18"/>
                    </w:rPr>
                    <w:t>外购</w:t>
                  </w:r>
                </w:p>
              </w:tc>
            </w:tr>
            <w:tr w14:paraId="2A7B6571">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55FE7CD">
                  <w:pPr>
                    <w:widowControl/>
                    <w:jc w:val="center"/>
                    <w:rPr>
                      <w:kern w:val="0"/>
                      <w:sz w:val="18"/>
                      <w:szCs w:val="18"/>
                    </w:rPr>
                  </w:pPr>
                  <w:r>
                    <w:rPr>
                      <w:kern w:val="0"/>
                      <w:sz w:val="18"/>
                      <w:szCs w:val="18"/>
                    </w:rPr>
                    <w:t>32</w:t>
                  </w:r>
                </w:p>
              </w:tc>
              <w:tc>
                <w:tcPr>
                  <w:tcW w:w="2619" w:type="dxa"/>
                  <w:tcBorders>
                    <w:top w:val="nil"/>
                    <w:left w:val="nil"/>
                    <w:bottom w:val="single" w:color="auto" w:sz="4" w:space="0"/>
                    <w:right w:val="single" w:color="auto" w:sz="4" w:space="0"/>
                  </w:tcBorders>
                  <w:vAlign w:val="center"/>
                </w:tcPr>
                <w:p w14:paraId="0364874E">
                  <w:pPr>
                    <w:widowControl/>
                    <w:jc w:val="center"/>
                    <w:rPr>
                      <w:rFonts w:ascii="宋体" w:hAnsi="宋体" w:cs="宋体"/>
                      <w:kern w:val="0"/>
                      <w:sz w:val="18"/>
                      <w:szCs w:val="18"/>
                    </w:rPr>
                  </w:pPr>
                  <w:r>
                    <w:rPr>
                      <w:rFonts w:hint="eastAsia" w:ascii="宋体" w:hAnsi="宋体" w:cs="宋体"/>
                      <w:kern w:val="0"/>
                      <w:sz w:val="18"/>
                      <w:szCs w:val="18"/>
                    </w:rPr>
                    <w:t>塑料烧杯</w:t>
                  </w:r>
                </w:p>
              </w:tc>
              <w:tc>
                <w:tcPr>
                  <w:tcW w:w="1081" w:type="dxa"/>
                  <w:tcBorders>
                    <w:top w:val="nil"/>
                    <w:left w:val="nil"/>
                    <w:bottom w:val="single" w:color="auto" w:sz="4" w:space="0"/>
                    <w:right w:val="single" w:color="auto" w:sz="4" w:space="0"/>
                  </w:tcBorders>
                  <w:vAlign w:val="center"/>
                </w:tcPr>
                <w:p w14:paraId="5AC5A2E6">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556E2DC6">
                  <w:pPr>
                    <w:widowControl/>
                    <w:jc w:val="center"/>
                    <w:rPr>
                      <w:kern w:val="0"/>
                      <w:sz w:val="18"/>
                      <w:szCs w:val="18"/>
                    </w:rPr>
                  </w:pPr>
                  <w:r>
                    <w:rPr>
                      <w:kern w:val="0"/>
                      <w:sz w:val="18"/>
                      <w:szCs w:val="18"/>
                    </w:rPr>
                    <w:t>200</w:t>
                  </w:r>
                </w:p>
              </w:tc>
              <w:tc>
                <w:tcPr>
                  <w:tcW w:w="914" w:type="dxa"/>
                  <w:tcBorders>
                    <w:top w:val="nil"/>
                    <w:left w:val="nil"/>
                    <w:bottom w:val="single" w:color="auto" w:sz="4" w:space="0"/>
                    <w:right w:val="single" w:color="auto" w:sz="4" w:space="0"/>
                  </w:tcBorders>
                  <w:vAlign w:val="center"/>
                </w:tcPr>
                <w:p w14:paraId="4A251567">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40196F84">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1BB28293">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0EF3A826">
                  <w:pPr>
                    <w:widowControl/>
                    <w:jc w:val="center"/>
                    <w:rPr>
                      <w:rFonts w:ascii="宋体" w:hAnsi="宋体" w:cs="宋体"/>
                      <w:kern w:val="0"/>
                      <w:sz w:val="18"/>
                      <w:szCs w:val="18"/>
                    </w:rPr>
                  </w:pPr>
                  <w:r>
                    <w:rPr>
                      <w:rFonts w:hint="eastAsia" w:ascii="宋体" w:hAnsi="宋体" w:cs="宋体"/>
                      <w:kern w:val="0"/>
                      <w:sz w:val="18"/>
                      <w:szCs w:val="18"/>
                    </w:rPr>
                    <w:t>外购</w:t>
                  </w:r>
                </w:p>
              </w:tc>
            </w:tr>
            <w:tr w14:paraId="56258990">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649B404">
                  <w:pPr>
                    <w:widowControl/>
                    <w:jc w:val="center"/>
                    <w:rPr>
                      <w:kern w:val="0"/>
                      <w:sz w:val="18"/>
                      <w:szCs w:val="18"/>
                    </w:rPr>
                  </w:pPr>
                  <w:r>
                    <w:rPr>
                      <w:kern w:val="0"/>
                      <w:sz w:val="18"/>
                      <w:szCs w:val="18"/>
                    </w:rPr>
                    <w:t>33</w:t>
                  </w:r>
                </w:p>
              </w:tc>
              <w:tc>
                <w:tcPr>
                  <w:tcW w:w="2619" w:type="dxa"/>
                  <w:tcBorders>
                    <w:top w:val="nil"/>
                    <w:left w:val="nil"/>
                    <w:bottom w:val="single" w:color="auto" w:sz="4" w:space="0"/>
                    <w:right w:val="single" w:color="auto" w:sz="4" w:space="0"/>
                  </w:tcBorders>
                  <w:vAlign w:val="center"/>
                </w:tcPr>
                <w:p w14:paraId="1049ED8B">
                  <w:pPr>
                    <w:widowControl/>
                    <w:jc w:val="center"/>
                    <w:rPr>
                      <w:rFonts w:ascii="宋体" w:hAnsi="宋体" w:cs="宋体"/>
                      <w:kern w:val="0"/>
                      <w:sz w:val="18"/>
                      <w:szCs w:val="18"/>
                    </w:rPr>
                  </w:pPr>
                  <w:r>
                    <w:rPr>
                      <w:rFonts w:hint="eastAsia" w:ascii="宋体" w:hAnsi="宋体" w:cs="宋体"/>
                      <w:kern w:val="0"/>
                      <w:sz w:val="18"/>
                      <w:szCs w:val="18"/>
                    </w:rPr>
                    <w:t>特氟龙</w:t>
                  </w:r>
                  <w:r>
                    <w:rPr>
                      <w:kern w:val="0"/>
                      <w:sz w:val="18"/>
                      <w:szCs w:val="18"/>
                    </w:rPr>
                    <w:t>FEP</w:t>
                  </w:r>
                  <w:r>
                    <w:rPr>
                      <w:rFonts w:hint="eastAsia" w:ascii="宋体" w:hAnsi="宋体" w:cs="宋体"/>
                      <w:kern w:val="0"/>
                      <w:sz w:val="18"/>
                      <w:szCs w:val="18"/>
                    </w:rPr>
                    <w:t>气袋采样袋</w:t>
                  </w:r>
                </w:p>
              </w:tc>
              <w:tc>
                <w:tcPr>
                  <w:tcW w:w="1081" w:type="dxa"/>
                  <w:tcBorders>
                    <w:top w:val="nil"/>
                    <w:left w:val="nil"/>
                    <w:bottom w:val="single" w:color="auto" w:sz="4" w:space="0"/>
                    <w:right w:val="single" w:color="auto" w:sz="4" w:space="0"/>
                  </w:tcBorders>
                  <w:vAlign w:val="center"/>
                </w:tcPr>
                <w:p w14:paraId="51CA9F8B">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423EFE51">
                  <w:pPr>
                    <w:widowControl/>
                    <w:jc w:val="center"/>
                    <w:rPr>
                      <w:kern w:val="0"/>
                      <w:sz w:val="18"/>
                      <w:szCs w:val="18"/>
                    </w:rPr>
                  </w:pPr>
                  <w:r>
                    <w:rPr>
                      <w:kern w:val="0"/>
                      <w:sz w:val="18"/>
                      <w:szCs w:val="18"/>
                    </w:rPr>
                    <w:t>200</w:t>
                  </w:r>
                </w:p>
              </w:tc>
              <w:tc>
                <w:tcPr>
                  <w:tcW w:w="914" w:type="dxa"/>
                  <w:tcBorders>
                    <w:top w:val="nil"/>
                    <w:left w:val="nil"/>
                    <w:bottom w:val="single" w:color="auto" w:sz="4" w:space="0"/>
                    <w:right w:val="single" w:color="auto" w:sz="4" w:space="0"/>
                  </w:tcBorders>
                  <w:vAlign w:val="center"/>
                </w:tcPr>
                <w:p w14:paraId="0F4D73B4">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1BFBC894">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022C7165">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04F916A2">
                  <w:pPr>
                    <w:widowControl/>
                    <w:jc w:val="center"/>
                    <w:rPr>
                      <w:rFonts w:ascii="宋体" w:hAnsi="宋体" w:cs="宋体"/>
                      <w:kern w:val="0"/>
                      <w:sz w:val="18"/>
                      <w:szCs w:val="18"/>
                    </w:rPr>
                  </w:pPr>
                  <w:r>
                    <w:rPr>
                      <w:rFonts w:hint="eastAsia" w:ascii="宋体" w:hAnsi="宋体" w:cs="宋体"/>
                      <w:kern w:val="0"/>
                      <w:sz w:val="18"/>
                      <w:szCs w:val="18"/>
                    </w:rPr>
                    <w:t>外购</w:t>
                  </w:r>
                </w:p>
              </w:tc>
            </w:tr>
            <w:tr w14:paraId="38EEC596">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0DAD348">
                  <w:pPr>
                    <w:widowControl/>
                    <w:jc w:val="center"/>
                    <w:rPr>
                      <w:kern w:val="0"/>
                      <w:sz w:val="18"/>
                      <w:szCs w:val="18"/>
                    </w:rPr>
                  </w:pPr>
                  <w:r>
                    <w:rPr>
                      <w:kern w:val="0"/>
                      <w:sz w:val="18"/>
                      <w:szCs w:val="18"/>
                    </w:rPr>
                    <w:t>34</w:t>
                  </w:r>
                </w:p>
              </w:tc>
              <w:tc>
                <w:tcPr>
                  <w:tcW w:w="2619" w:type="dxa"/>
                  <w:tcBorders>
                    <w:top w:val="nil"/>
                    <w:left w:val="nil"/>
                    <w:bottom w:val="single" w:color="auto" w:sz="4" w:space="0"/>
                    <w:right w:val="single" w:color="auto" w:sz="4" w:space="0"/>
                  </w:tcBorders>
                  <w:vAlign w:val="center"/>
                </w:tcPr>
                <w:p w14:paraId="65FDFC41">
                  <w:pPr>
                    <w:widowControl/>
                    <w:jc w:val="center"/>
                    <w:rPr>
                      <w:rFonts w:ascii="宋体" w:hAnsi="宋体" w:cs="宋体"/>
                      <w:kern w:val="0"/>
                      <w:sz w:val="18"/>
                      <w:szCs w:val="18"/>
                    </w:rPr>
                  </w:pPr>
                  <w:r>
                    <w:rPr>
                      <w:rFonts w:hint="eastAsia" w:ascii="宋体" w:hAnsi="宋体" w:cs="宋体"/>
                      <w:kern w:val="0"/>
                      <w:sz w:val="18"/>
                      <w:szCs w:val="18"/>
                    </w:rPr>
                    <w:t>土壤采样瓶</w:t>
                  </w:r>
                </w:p>
              </w:tc>
              <w:tc>
                <w:tcPr>
                  <w:tcW w:w="1081" w:type="dxa"/>
                  <w:tcBorders>
                    <w:top w:val="nil"/>
                    <w:left w:val="nil"/>
                    <w:bottom w:val="single" w:color="auto" w:sz="4" w:space="0"/>
                    <w:right w:val="single" w:color="auto" w:sz="4" w:space="0"/>
                  </w:tcBorders>
                  <w:vAlign w:val="center"/>
                </w:tcPr>
                <w:p w14:paraId="769EB048">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6AF5FA9A">
                  <w:pPr>
                    <w:widowControl/>
                    <w:jc w:val="center"/>
                    <w:rPr>
                      <w:kern w:val="0"/>
                      <w:sz w:val="18"/>
                      <w:szCs w:val="18"/>
                    </w:rPr>
                  </w:pPr>
                  <w:r>
                    <w:rPr>
                      <w:kern w:val="0"/>
                      <w:sz w:val="18"/>
                      <w:szCs w:val="18"/>
                    </w:rPr>
                    <w:t>200</w:t>
                  </w:r>
                </w:p>
              </w:tc>
              <w:tc>
                <w:tcPr>
                  <w:tcW w:w="914" w:type="dxa"/>
                  <w:tcBorders>
                    <w:top w:val="nil"/>
                    <w:left w:val="nil"/>
                    <w:bottom w:val="single" w:color="auto" w:sz="4" w:space="0"/>
                    <w:right w:val="single" w:color="auto" w:sz="4" w:space="0"/>
                  </w:tcBorders>
                  <w:vAlign w:val="center"/>
                </w:tcPr>
                <w:p w14:paraId="50CBE033">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00D66D3E">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0FA54B92">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A33FA50">
                  <w:pPr>
                    <w:widowControl/>
                    <w:jc w:val="center"/>
                    <w:rPr>
                      <w:rFonts w:ascii="宋体" w:hAnsi="宋体" w:cs="宋体"/>
                      <w:kern w:val="0"/>
                      <w:sz w:val="18"/>
                      <w:szCs w:val="18"/>
                    </w:rPr>
                  </w:pPr>
                  <w:r>
                    <w:rPr>
                      <w:rFonts w:hint="eastAsia" w:ascii="宋体" w:hAnsi="宋体" w:cs="宋体"/>
                      <w:kern w:val="0"/>
                      <w:sz w:val="18"/>
                      <w:szCs w:val="18"/>
                    </w:rPr>
                    <w:t>外购</w:t>
                  </w:r>
                </w:p>
              </w:tc>
            </w:tr>
            <w:tr w14:paraId="1146BA0E">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7301C8E8">
                  <w:pPr>
                    <w:widowControl/>
                    <w:jc w:val="center"/>
                    <w:rPr>
                      <w:kern w:val="0"/>
                      <w:sz w:val="18"/>
                      <w:szCs w:val="18"/>
                    </w:rPr>
                  </w:pPr>
                  <w:r>
                    <w:rPr>
                      <w:kern w:val="0"/>
                      <w:sz w:val="18"/>
                      <w:szCs w:val="18"/>
                    </w:rPr>
                    <w:t>35</w:t>
                  </w:r>
                </w:p>
              </w:tc>
              <w:tc>
                <w:tcPr>
                  <w:tcW w:w="2619" w:type="dxa"/>
                  <w:tcBorders>
                    <w:top w:val="nil"/>
                    <w:left w:val="nil"/>
                    <w:bottom w:val="single" w:color="auto" w:sz="4" w:space="0"/>
                    <w:right w:val="single" w:color="auto" w:sz="4" w:space="0"/>
                  </w:tcBorders>
                  <w:vAlign w:val="center"/>
                </w:tcPr>
                <w:p w14:paraId="7B728C34">
                  <w:pPr>
                    <w:widowControl/>
                    <w:jc w:val="center"/>
                    <w:rPr>
                      <w:kern w:val="0"/>
                      <w:sz w:val="18"/>
                      <w:szCs w:val="18"/>
                    </w:rPr>
                  </w:pPr>
                  <w:r>
                    <w:rPr>
                      <w:kern w:val="0"/>
                      <w:sz w:val="18"/>
                      <w:szCs w:val="18"/>
                    </w:rPr>
                    <w:t>NH</w:t>
                  </w:r>
                  <w:r>
                    <w:rPr>
                      <w:kern w:val="0"/>
                      <w:sz w:val="18"/>
                      <w:szCs w:val="18"/>
                      <w:vertAlign w:val="subscript"/>
                    </w:rPr>
                    <w:t>2</w:t>
                  </w:r>
                  <w:r>
                    <w:rPr>
                      <w:rFonts w:hint="eastAsia" w:ascii="宋体" w:hAnsi="宋体"/>
                      <w:kern w:val="0"/>
                      <w:sz w:val="18"/>
                      <w:szCs w:val="18"/>
                    </w:rPr>
                    <w:t>柱固相萃取柱</w:t>
                  </w:r>
                </w:p>
              </w:tc>
              <w:tc>
                <w:tcPr>
                  <w:tcW w:w="1081" w:type="dxa"/>
                  <w:tcBorders>
                    <w:top w:val="nil"/>
                    <w:left w:val="nil"/>
                    <w:bottom w:val="single" w:color="auto" w:sz="4" w:space="0"/>
                    <w:right w:val="single" w:color="auto" w:sz="4" w:space="0"/>
                  </w:tcBorders>
                  <w:vAlign w:val="center"/>
                </w:tcPr>
                <w:p w14:paraId="4EB73E3B">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3F1A4D64">
                  <w:pPr>
                    <w:widowControl/>
                    <w:jc w:val="center"/>
                    <w:rPr>
                      <w:kern w:val="0"/>
                      <w:sz w:val="18"/>
                      <w:szCs w:val="18"/>
                    </w:rPr>
                  </w:pPr>
                  <w:r>
                    <w:rPr>
                      <w:kern w:val="0"/>
                      <w:sz w:val="18"/>
                      <w:szCs w:val="18"/>
                    </w:rPr>
                    <w:t>190</w:t>
                  </w:r>
                </w:p>
              </w:tc>
              <w:tc>
                <w:tcPr>
                  <w:tcW w:w="914" w:type="dxa"/>
                  <w:tcBorders>
                    <w:top w:val="nil"/>
                    <w:left w:val="nil"/>
                    <w:bottom w:val="single" w:color="auto" w:sz="4" w:space="0"/>
                    <w:right w:val="single" w:color="auto" w:sz="4" w:space="0"/>
                  </w:tcBorders>
                  <w:vAlign w:val="center"/>
                </w:tcPr>
                <w:p w14:paraId="3F5D85DA">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51D2B4D7">
                  <w:pPr>
                    <w:widowControl/>
                    <w:jc w:val="center"/>
                    <w:rPr>
                      <w:rFonts w:ascii="宋体" w:hAnsi="宋体" w:cs="宋体"/>
                      <w:kern w:val="0"/>
                      <w:sz w:val="18"/>
                      <w:szCs w:val="18"/>
                    </w:rPr>
                  </w:pPr>
                  <w:r>
                    <w:rPr>
                      <w:rFonts w:hint="eastAsia" w:ascii="宋体" w:hAnsi="宋体" w:cs="宋体"/>
                      <w:kern w:val="0"/>
                      <w:sz w:val="18"/>
                      <w:szCs w:val="18"/>
                    </w:rPr>
                    <w:t>盒</w:t>
                  </w:r>
                </w:p>
              </w:tc>
              <w:tc>
                <w:tcPr>
                  <w:tcW w:w="826" w:type="dxa"/>
                  <w:vMerge w:val="continue"/>
                  <w:tcBorders>
                    <w:top w:val="nil"/>
                    <w:left w:val="single" w:color="auto" w:sz="4" w:space="0"/>
                    <w:bottom w:val="single" w:color="auto" w:sz="4" w:space="0"/>
                    <w:right w:val="single" w:color="auto" w:sz="4" w:space="0"/>
                  </w:tcBorders>
                  <w:vAlign w:val="center"/>
                </w:tcPr>
                <w:p w14:paraId="06A84AFF">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33D4455">
                  <w:pPr>
                    <w:widowControl/>
                    <w:jc w:val="center"/>
                    <w:rPr>
                      <w:rFonts w:ascii="宋体" w:hAnsi="宋体" w:cs="宋体"/>
                      <w:kern w:val="0"/>
                      <w:sz w:val="18"/>
                      <w:szCs w:val="18"/>
                    </w:rPr>
                  </w:pPr>
                  <w:r>
                    <w:rPr>
                      <w:rFonts w:hint="eastAsia" w:ascii="宋体" w:hAnsi="宋体" w:cs="宋体"/>
                      <w:kern w:val="0"/>
                      <w:sz w:val="18"/>
                      <w:szCs w:val="18"/>
                    </w:rPr>
                    <w:t>外购</w:t>
                  </w:r>
                </w:p>
              </w:tc>
            </w:tr>
            <w:tr w14:paraId="69A7D4AD">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C18F019">
                  <w:pPr>
                    <w:widowControl/>
                    <w:jc w:val="center"/>
                    <w:rPr>
                      <w:kern w:val="0"/>
                      <w:sz w:val="18"/>
                      <w:szCs w:val="18"/>
                    </w:rPr>
                  </w:pPr>
                  <w:r>
                    <w:rPr>
                      <w:kern w:val="0"/>
                      <w:sz w:val="18"/>
                      <w:szCs w:val="18"/>
                    </w:rPr>
                    <w:t>36</w:t>
                  </w:r>
                </w:p>
              </w:tc>
              <w:tc>
                <w:tcPr>
                  <w:tcW w:w="2619" w:type="dxa"/>
                  <w:tcBorders>
                    <w:top w:val="nil"/>
                    <w:left w:val="nil"/>
                    <w:bottom w:val="single" w:color="auto" w:sz="4" w:space="0"/>
                    <w:right w:val="single" w:color="auto" w:sz="4" w:space="0"/>
                  </w:tcBorders>
                  <w:vAlign w:val="center"/>
                </w:tcPr>
                <w:p w14:paraId="00A1B184">
                  <w:pPr>
                    <w:widowControl/>
                    <w:jc w:val="center"/>
                    <w:rPr>
                      <w:rFonts w:ascii="宋体" w:hAnsi="宋体" w:cs="宋体"/>
                      <w:kern w:val="0"/>
                      <w:sz w:val="18"/>
                      <w:szCs w:val="18"/>
                    </w:rPr>
                  </w:pPr>
                  <w:r>
                    <w:rPr>
                      <w:rFonts w:hint="eastAsia" w:ascii="宋体" w:hAnsi="宋体" w:cs="宋体"/>
                      <w:kern w:val="0"/>
                      <w:sz w:val="18"/>
                      <w:szCs w:val="18"/>
                    </w:rPr>
                    <w:t>烧杯</w:t>
                  </w:r>
                </w:p>
              </w:tc>
              <w:tc>
                <w:tcPr>
                  <w:tcW w:w="1081" w:type="dxa"/>
                  <w:tcBorders>
                    <w:top w:val="nil"/>
                    <w:left w:val="nil"/>
                    <w:bottom w:val="single" w:color="auto" w:sz="4" w:space="0"/>
                    <w:right w:val="single" w:color="auto" w:sz="4" w:space="0"/>
                  </w:tcBorders>
                  <w:vAlign w:val="center"/>
                </w:tcPr>
                <w:p w14:paraId="3426D1DB">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6F3A80BE">
                  <w:pPr>
                    <w:widowControl/>
                    <w:jc w:val="center"/>
                    <w:rPr>
                      <w:kern w:val="0"/>
                      <w:sz w:val="18"/>
                      <w:szCs w:val="18"/>
                    </w:rPr>
                  </w:pPr>
                  <w:r>
                    <w:rPr>
                      <w:kern w:val="0"/>
                      <w:sz w:val="18"/>
                      <w:szCs w:val="18"/>
                    </w:rPr>
                    <w:t>189</w:t>
                  </w:r>
                </w:p>
              </w:tc>
              <w:tc>
                <w:tcPr>
                  <w:tcW w:w="914" w:type="dxa"/>
                  <w:tcBorders>
                    <w:top w:val="nil"/>
                    <w:left w:val="nil"/>
                    <w:bottom w:val="single" w:color="auto" w:sz="4" w:space="0"/>
                    <w:right w:val="single" w:color="auto" w:sz="4" w:space="0"/>
                  </w:tcBorders>
                  <w:vAlign w:val="center"/>
                </w:tcPr>
                <w:p w14:paraId="65B3012E">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6DFDC88D">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68EE091A">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8DA015E">
                  <w:pPr>
                    <w:widowControl/>
                    <w:jc w:val="center"/>
                    <w:rPr>
                      <w:rFonts w:ascii="宋体" w:hAnsi="宋体" w:cs="宋体"/>
                      <w:kern w:val="0"/>
                      <w:sz w:val="18"/>
                      <w:szCs w:val="18"/>
                    </w:rPr>
                  </w:pPr>
                  <w:r>
                    <w:rPr>
                      <w:rFonts w:hint="eastAsia" w:ascii="宋体" w:hAnsi="宋体" w:cs="宋体"/>
                      <w:kern w:val="0"/>
                      <w:sz w:val="18"/>
                      <w:szCs w:val="18"/>
                    </w:rPr>
                    <w:t>外购</w:t>
                  </w:r>
                </w:p>
              </w:tc>
            </w:tr>
            <w:tr w14:paraId="0B82D7DA">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BECBB9D">
                  <w:pPr>
                    <w:widowControl/>
                    <w:jc w:val="center"/>
                    <w:rPr>
                      <w:kern w:val="0"/>
                      <w:sz w:val="18"/>
                      <w:szCs w:val="18"/>
                    </w:rPr>
                  </w:pPr>
                  <w:r>
                    <w:rPr>
                      <w:kern w:val="0"/>
                      <w:sz w:val="18"/>
                      <w:szCs w:val="18"/>
                    </w:rPr>
                    <w:t>37</w:t>
                  </w:r>
                </w:p>
              </w:tc>
              <w:tc>
                <w:tcPr>
                  <w:tcW w:w="2619" w:type="dxa"/>
                  <w:tcBorders>
                    <w:top w:val="nil"/>
                    <w:left w:val="nil"/>
                    <w:bottom w:val="single" w:color="auto" w:sz="4" w:space="0"/>
                    <w:right w:val="single" w:color="auto" w:sz="4" w:space="0"/>
                  </w:tcBorders>
                  <w:vAlign w:val="center"/>
                </w:tcPr>
                <w:p w14:paraId="3B7EA2C1">
                  <w:pPr>
                    <w:widowControl/>
                    <w:jc w:val="center"/>
                    <w:rPr>
                      <w:rFonts w:ascii="宋体" w:hAnsi="宋体" w:cs="宋体"/>
                      <w:kern w:val="0"/>
                      <w:sz w:val="18"/>
                      <w:szCs w:val="18"/>
                    </w:rPr>
                  </w:pPr>
                  <w:r>
                    <w:rPr>
                      <w:rFonts w:hint="eastAsia" w:ascii="宋体" w:hAnsi="宋体" w:cs="宋体"/>
                      <w:kern w:val="0"/>
                      <w:sz w:val="18"/>
                      <w:szCs w:val="18"/>
                    </w:rPr>
                    <w:t>塑料漏斗</w:t>
                  </w:r>
                </w:p>
              </w:tc>
              <w:tc>
                <w:tcPr>
                  <w:tcW w:w="1081" w:type="dxa"/>
                  <w:tcBorders>
                    <w:top w:val="nil"/>
                    <w:left w:val="nil"/>
                    <w:bottom w:val="single" w:color="auto" w:sz="4" w:space="0"/>
                    <w:right w:val="single" w:color="auto" w:sz="4" w:space="0"/>
                  </w:tcBorders>
                  <w:vAlign w:val="center"/>
                </w:tcPr>
                <w:p w14:paraId="7F37CB6A">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378BEABD">
                  <w:pPr>
                    <w:widowControl/>
                    <w:jc w:val="center"/>
                    <w:rPr>
                      <w:kern w:val="0"/>
                      <w:sz w:val="18"/>
                      <w:szCs w:val="18"/>
                    </w:rPr>
                  </w:pPr>
                  <w:r>
                    <w:rPr>
                      <w:kern w:val="0"/>
                      <w:sz w:val="18"/>
                      <w:szCs w:val="18"/>
                    </w:rPr>
                    <w:t>160</w:t>
                  </w:r>
                </w:p>
              </w:tc>
              <w:tc>
                <w:tcPr>
                  <w:tcW w:w="914" w:type="dxa"/>
                  <w:tcBorders>
                    <w:top w:val="nil"/>
                    <w:left w:val="nil"/>
                    <w:bottom w:val="single" w:color="auto" w:sz="4" w:space="0"/>
                    <w:right w:val="single" w:color="auto" w:sz="4" w:space="0"/>
                  </w:tcBorders>
                  <w:vAlign w:val="center"/>
                </w:tcPr>
                <w:p w14:paraId="3E7796F2">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71C0B051">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20659AE8">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2E756F4">
                  <w:pPr>
                    <w:widowControl/>
                    <w:jc w:val="center"/>
                    <w:rPr>
                      <w:rFonts w:ascii="宋体" w:hAnsi="宋体" w:cs="宋体"/>
                      <w:kern w:val="0"/>
                      <w:sz w:val="18"/>
                      <w:szCs w:val="18"/>
                    </w:rPr>
                  </w:pPr>
                  <w:r>
                    <w:rPr>
                      <w:rFonts w:hint="eastAsia" w:ascii="宋体" w:hAnsi="宋体" w:cs="宋体"/>
                      <w:kern w:val="0"/>
                      <w:sz w:val="18"/>
                      <w:szCs w:val="18"/>
                    </w:rPr>
                    <w:t>外购</w:t>
                  </w:r>
                </w:p>
              </w:tc>
            </w:tr>
            <w:tr w14:paraId="32E2CB9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6081833A">
                  <w:pPr>
                    <w:widowControl/>
                    <w:jc w:val="center"/>
                    <w:rPr>
                      <w:kern w:val="0"/>
                      <w:sz w:val="18"/>
                      <w:szCs w:val="18"/>
                    </w:rPr>
                  </w:pPr>
                  <w:r>
                    <w:rPr>
                      <w:kern w:val="0"/>
                      <w:sz w:val="18"/>
                      <w:szCs w:val="18"/>
                    </w:rPr>
                    <w:t>38</w:t>
                  </w:r>
                </w:p>
              </w:tc>
              <w:tc>
                <w:tcPr>
                  <w:tcW w:w="2619" w:type="dxa"/>
                  <w:tcBorders>
                    <w:top w:val="nil"/>
                    <w:left w:val="nil"/>
                    <w:bottom w:val="single" w:color="auto" w:sz="4" w:space="0"/>
                    <w:right w:val="single" w:color="auto" w:sz="4" w:space="0"/>
                  </w:tcBorders>
                  <w:vAlign w:val="center"/>
                </w:tcPr>
                <w:p w14:paraId="4A53D939">
                  <w:pPr>
                    <w:widowControl/>
                    <w:jc w:val="center"/>
                    <w:rPr>
                      <w:kern w:val="0"/>
                      <w:sz w:val="18"/>
                      <w:szCs w:val="18"/>
                    </w:rPr>
                  </w:pPr>
                  <w:r>
                    <w:rPr>
                      <w:kern w:val="0"/>
                      <w:sz w:val="18"/>
                      <w:szCs w:val="18"/>
                    </w:rPr>
                    <w:t>3012</w:t>
                  </w:r>
                  <w:r>
                    <w:rPr>
                      <w:rFonts w:hint="eastAsia" w:ascii="宋体" w:hAnsi="宋体"/>
                      <w:kern w:val="0"/>
                      <w:sz w:val="18"/>
                      <w:szCs w:val="18"/>
                    </w:rPr>
                    <w:t>热敏打印纸</w:t>
                  </w:r>
                </w:p>
              </w:tc>
              <w:tc>
                <w:tcPr>
                  <w:tcW w:w="1081" w:type="dxa"/>
                  <w:tcBorders>
                    <w:top w:val="nil"/>
                    <w:left w:val="nil"/>
                    <w:bottom w:val="single" w:color="auto" w:sz="4" w:space="0"/>
                    <w:right w:val="single" w:color="auto" w:sz="4" w:space="0"/>
                  </w:tcBorders>
                  <w:vAlign w:val="center"/>
                </w:tcPr>
                <w:p w14:paraId="305AD77E">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02CB1942">
                  <w:pPr>
                    <w:widowControl/>
                    <w:jc w:val="center"/>
                    <w:rPr>
                      <w:kern w:val="0"/>
                      <w:sz w:val="18"/>
                      <w:szCs w:val="18"/>
                    </w:rPr>
                  </w:pPr>
                  <w:r>
                    <w:rPr>
                      <w:kern w:val="0"/>
                      <w:sz w:val="18"/>
                      <w:szCs w:val="18"/>
                    </w:rPr>
                    <w:t>150</w:t>
                  </w:r>
                </w:p>
              </w:tc>
              <w:tc>
                <w:tcPr>
                  <w:tcW w:w="914" w:type="dxa"/>
                  <w:tcBorders>
                    <w:top w:val="nil"/>
                    <w:left w:val="nil"/>
                    <w:bottom w:val="single" w:color="auto" w:sz="4" w:space="0"/>
                    <w:right w:val="single" w:color="auto" w:sz="4" w:space="0"/>
                  </w:tcBorders>
                  <w:vAlign w:val="center"/>
                </w:tcPr>
                <w:p w14:paraId="7268E631">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79608B0A">
                  <w:pPr>
                    <w:widowControl/>
                    <w:jc w:val="center"/>
                    <w:rPr>
                      <w:rFonts w:ascii="宋体" w:hAnsi="宋体" w:cs="宋体"/>
                      <w:kern w:val="0"/>
                      <w:sz w:val="18"/>
                      <w:szCs w:val="18"/>
                    </w:rPr>
                  </w:pPr>
                  <w:r>
                    <w:rPr>
                      <w:rFonts w:hint="eastAsia" w:ascii="宋体" w:hAnsi="宋体" w:cs="宋体"/>
                      <w:kern w:val="0"/>
                      <w:sz w:val="18"/>
                      <w:szCs w:val="18"/>
                    </w:rPr>
                    <w:t>卷</w:t>
                  </w:r>
                </w:p>
              </w:tc>
              <w:tc>
                <w:tcPr>
                  <w:tcW w:w="826" w:type="dxa"/>
                  <w:vMerge w:val="continue"/>
                  <w:tcBorders>
                    <w:top w:val="nil"/>
                    <w:left w:val="single" w:color="auto" w:sz="4" w:space="0"/>
                    <w:bottom w:val="single" w:color="auto" w:sz="4" w:space="0"/>
                    <w:right w:val="single" w:color="auto" w:sz="4" w:space="0"/>
                  </w:tcBorders>
                  <w:vAlign w:val="center"/>
                </w:tcPr>
                <w:p w14:paraId="2BADD090">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BE6F6D0">
                  <w:pPr>
                    <w:widowControl/>
                    <w:jc w:val="center"/>
                    <w:rPr>
                      <w:rFonts w:ascii="宋体" w:hAnsi="宋体" w:cs="宋体"/>
                      <w:kern w:val="0"/>
                      <w:sz w:val="18"/>
                      <w:szCs w:val="18"/>
                    </w:rPr>
                  </w:pPr>
                  <w:r>
                    <w:rPr>
                      <w:rFonts w:hint="eastAsia" w:ascii="宋体" w:hAnsi="宋体" w:cs="宋体"/>
                      <w:kern w:val="0"/>
                      <w:sz w:val="18"/>
                      <w:szCs w:val="18"/>
                    </w:rPr>
                    <w:t>外购</w:t>
                  </w:r>
                </w:p>
              </w:tc>
            </w:tr>
            <w:tr w14:paraId="4D5439AA">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65286DE4">
                  <w:pPr>
                    <w:widowControl/>
                    <w:jc w:val="center"/>
                    <w:rPr>
                      <w:kern w:val="0"/>
                      <w:sz w:val="18"/>
                      <w:szCs w:val="18"/>
                    </w:rPr>
                  </w:pPr>
                  <w:r>
                    <w:rPr>
                      <w:kern w:val="0"/>
                      <w:sz w:val="18"/>
                      <w:szCs w:val="18"/>
                    </w:rPr>
                    <w:t>39</w:t>
                  </w:r>
                </w:p>
              </w:tc>
              <w:tc>
                <w:tcPr>
                  <w:tcW w:w="2619" w:type="dxa"/>
                  <w:tcBorders>
                    <w:top w:val="nil"/>
                    <w:left w:val="nil"/>
                    <w:bottom w:val="single" w:color="auto" w:sz="4" w:space="0"/>
                    <w:right w:val="single" w:color="auto" w:sz="4" w:space="0"/>
                  </w:tcBorders>
                  <w:vAlign w:val="center"/>
                </w:tcPr>
                <w:p w14:paraId="534981D5">
                  <w:pPr>
                    <w:widowControl/>
                    <w:jc w:val="center"/>
                    <w:rPr>
                      <w:rFonts w:ascii="宋体" w:hAnsi="宋体" w:cs="宋体"/>
                      <w:kern w:val="0"/>
                      <w:sz w:val="18"/>
                      <w:szCs w:val="18"/>
                    </w:rPr>
                  </w:pPr>
                  <w:r>
                    <w:rPr>
                      <w:rFonts w:hint="eastAsia" w:ascii="宋体" w:hAnsi="宋体" w:cs="宋体"/>
                      <w:kern w:val="0"/>
                      <w:sz w:val="18"/>
                      <w:szCs w:val="18"/>
                    </w:rPr>
                    <w:t>背心袋（常用</w:t>
                  </w:r>
                  <w:r>
                    <w:rPr>
                      <w:kern w:val="0"/>
                      <w:sz w:val="18"/>
                      <w:szCs w:val="18"/>
                    </w:rPr>
                    <w:t>40*60</w:t>
                  </w:r>
                  <w:r>
                    <w:rPr>
                      <w:rFonts w:hint="eastAsia" w:ascii="宋体" w:hAnsi="宋体" w:cs="宋体"/>
                      <w:kern w:val="0"/>
                      <w:sz w:val="18"/>
                      <w:szCs w:val="18"/>
                    </w:rPr>
                    <w:t>）</w:t>
                  </w:r>
                </w:p>
              </w:tc>
              <w:tc>
                <w:tcPr>
                  <w:tcW w:w="1081" w:type="dxa"/>
                  <w:tcBorders>
                    <w:top w:val="nil"/>
                    <w:left w:val="nil"/>
                    <w:bottom w:val="single" w:color="auto" w:sz="4" w:space="0"/>
                    <w:right w:val="single" w:color="auto" w:sz="4" w:space="0"/>
                  </w:tcBorders>
                  <w:vAlign w:val="center"/>
                </w:tcPr>
                <w:p w14:paraId="363DA762">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74835B30">
                  <w:pPr>
                    <w:widowControl/>
                    <w:jc w:val="center"/>
                    <w:rPr>
                      <w:kern w:val="0"/>
                      <w:sz w:val="18"/>
                      <w:szCs w:val="18"/>
                    </w:rPr>
                  </w:pPr>
                  <w:r>
                    <w:rPr>
                      <w:kern w:val="0"/>
                      <w:sz w:val="18"/>
                      <w:szCs w:val="18"/>
                    </w:rPr>
                    <w:t>150</w:t>
                  </w:r>
                </w:p>
              </w:tc>
              <w:tc>
                <w:tcPr>
                  <w:tcW w:w="914" w:type="dxa"/>
                  <w:tcBorders>
                    <w:top w:val="nil"/>
                    <w:left w:val="nil"/>
                    <w:bottom w:val="single" w:color="auto" w:sz="4" w:space="0"/>
                    <w:right w:val="single" w:color="auto" w:sz="4" w:space="0"/>
                  </w:tcBorders>
                  <w:vAlign w:val="center"/>
                </w:tcPr>
                <w:p w14:paraId="72BBBB11">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335E4C08">
                  <w:pPr>
                    <w:widowControl/>
                    <w:jc w:val="center"/>
                    <w:rPr>
                      <w:rFonts w:ascii="宋体" w:hAnsi="宋体" w:cs="宋体"/>
                      <w:kern w:val="0"/>
                      <w:sz w:val="18"/>
                      <w:szCs w:val="18"/>
                    </w:rPr>
                  </w:pPr>
                  <w:r>
                    <w:rPr>
                      <w:rFonts w:hint="eastAsia" w:ascii="宋体" w:hAnsi="宋体" w:cs="宋体"/>
                      <w:kern w:val="0"/>
                      <w:sz w:val="18"/>
                      <w:szCs w:val="18"/>
                    </w:rPr>
                    <w:t>包</w:t>
                  </w:r>
                </w:p>
              </w:tc>
              <w:tc>
                <w:tcPr>
                  <w:tcW w:w="826" w:type="dxa"/>
                  <w:vMerge w:val="continue"/>
                  <w:tcBorders>
                    <w:top w:val="nil"/>
                    <w:left w:val="single" w:color="auto" w:sz="4" w:space="0"/>
                    <w:bottom w:val="single" w:color="auto" w:sz="4" w:space="0"/>
                    <w:right w:val="single" w:color="auto" w:sz="4" w:space="0"/>
                  </w:tcBorders>
                  <w:vAlign w:val="center"/>
                </w:tcPr>
                <w:p w14:paraId="18F27024">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62028EE">
                  <w:pPr>
                    <w:widowControl/>
                    <w:jc w:val="center"/>
                    <w:rPr>
                      <w:rFonts w:ascii="宋体" w:hAnsi="宋体" w:cs="宋体"/>
                      <w:kern w:val="0"/>
                      <w:sz w:val="18"/>
                      <w:szCs w:val="18"/>
                    </w:rPr>
                  </w:pPr>
                  <w:r>
                    <w:rPr>
                      <w:rFonts w:hint="eastAsia" w:ascii="宋体" w:hAnsi="宋体" w:cs="宋体"/>
                      <w:kern w:val="0"/>
                      <w:sz w:val="18"/>
                      <w:szCs w:val="18"/>
                    </w:rPr>
                    <w:t>外购</w:t>
                  </w:r>
                </w:p>
              </w:tc>
            </w:tr>
            <w:tr w14:paraId="20A34092">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DE23F22">
                  <w:pPr>
                    <w:widowControl/>
                    <w:jc w:val="center"/>
                    <w:rPr>
                      <w:kern w:val="0"/>
                      <w:sz w:val="18"/>
                      <w:szCs w:val="18"/>
                    </w:rPr>
                  </w:pPr>
                  <w:r>
                    <w:rPr>
                      <w:kern w:val="0"/>
                      <w:sz w:val="18"/>
                      <w:szCs w:val="18"/>
                    </w:rPr>
                    <w:t>40</w:t>
                  </w:r>
                </w:p>
              </w:tc>
              <w:tc>
                <w:tcPr>
                  <w:tcW w:w="2619" w:type="dxa"/>
                  <w:tcBorders>
                    <w:top w:val="nil"/>
                    <w:left w:val="nil"/>
                    <w:bottom w:val="single" w:color="auto" w:sz="4" w:space="0"/>
                    <w:right w:val="single" w:color="auto" w:sz="4" w:space="0"/>
                  </w:tcBorders>
                  <w:vAlign w:val="center"/>
                </w:tcPr>
                <w:p w14:paraId="1DDC5DE5">
                  <w:pPr>
                    <w:widowControl/>
                    <w:jc w:val="center"/>
                    <w:rPr>
                      <w:rFonts w:ascii="宋体" w:hAnsi="宋体" w:cs="宋体"/>
                      <w:kern w:val="0"/>
                      <w:sz w:val="18"/>
                      <w:szCs w:val="18"/>
                    </w:rPr>
                  </w:pPr>
                  <w:r>
                    <w:rPr>
                      <w:rFonts w:hint="eastAsia" w:ascii="宋体" w:hAnsi="宋体" w:cs="宋体"/>
                      <w:kern w:val="0"/>
                      <w:sz w:val="18"/>
                      <w:szCs w:val="18"/>
                    </w:rPr>
                    <w:t>低浓度采样头</w:t>
                  </w:r>
                </w:p>
              </w:tc>
              <w:tc>
                <w:tcPr>
                  <w:tcW w:w="1081" w:type="dxa"/>
                  <w:tcBorders>
                    <w:top w:val="nil"/>
                    <w:left w:val="nil"/>
                    <w:bottom w:val="single" w:color="auto" w:sz="4" w:space="0"/>
                    <w:right w:val="single" w:color="auto" w:sz="4" w:space="0"/>
                  </w:tcBorders>
                  <w:vAlign w:val="center"/>
                </w:tcPr>
                <w:p w14:paraId="3D44AC30">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7DFB0BA7">
                  <w:pPr>
                    <w:widowControl/>
                    <w:jc w:val="center"/>
                    <w:rPr>
                      <w:kern w:val="0"/>
                      <w:sz w:val="18"/>
                      <w:szCs w:val="18"/>
                    </w:rPr>
                  </w:pPr>
                  <w:r>
                    <w:rPr>
                      <w:kern w:val="0"/>
                      <w:sz w:val="18"/>
                      <w:szCs w:val="18"/>
                    </w:rPr>
                    <w:t>150</w:t>
                  </w:r>
                </w:p>
              </w:tc>
              <w:tc>
                <w:tcPr>
                  <w:tcW w:w="914" w:type="dxa"/>
                  <w:tcBorders>
                    <w:top w:val="nil"/>
                    <w:left w:val="nil"/>
                    <w:bottom w:val="single" w:color="auto" w:sz="4" w:space="0"/>
                    <w:right w:val="single" w:color="auto" w:sz="4" w:space="0"/>
                  </w:tcBorders>
                  <w:vAlign w:val="center"/>
                </w:tcPr>
                <w:p w14:paraId="1615D4AB">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2CC1E18F">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71B4C539">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7AFC90D4">
                  <w:pPr>
                    <w:widowControl/>
                    <w:jc w:val="center"/>
                    <w:rPr>
                      <w:rFonts w:ascii="宋体" w:hAnsi="宋体" w:cs="宋体"/>
                      <w:kern w:val="0"/>
                      <w:sz w:val="18"/>
                      <w:szCs w:val="18"/>
                    </w:rPr>
                  </w:pPr>
                  <w:r>
                    <w:rPr>
                      <w:rFonts w:hint="eastAsia" w:ascii="宋体" w:hAnsi="宋体" w:cs="宋体"/>
                      <w:kern w:val="0"/>
                      <w:sz w:val="18"/>
                      <w:szCs w:val="18"/>
                    </w:rPr>
                    <w:t>外购</w:t>
                  </w:r>
                </w:p>
              </w:tc>
            </w:tr>
            <w:tr w14:paraId="4B146CBD">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58D442F0">
                  <w:pPr>
                    <w:widowControl/>
                    <w:jc w:val="center"/>
                    <w:rPr>
                      <w:kern w:val="0"/>
                      <w:sz w:val="18"/>
                      <w:szCs w:val="18"/>
                    </w:rPr>
                  </w:pPr>
                  <w:r>
                    <w:rPr>
                      <w:kern w:val="0"/>
                      <w:sz w:val="18"/>
                      <w:szCs w:val="18"/>
                    </w:rPr>
                    <w:t>41</w:t>
                  </w:r>
                </w:p>
              </w:tc>
              <w:tc>
                <w:tcPr>
                  <w:tcW w:w="2619" w:type="dxa"/>
                  <w:tcBorders>
                    <w:top w:val="nil"/>
                    <w:left w:val="nil"/>
                    <w:bottom w:val="single" w:color="auto" w:sz="4" w:space="0"/>
                    <w:right w:val="single" w:color="auto" w:sz="4" w:space="0"/>
                  </w:tcBorders>
                  <w:vAlign w:val="center"/>
                </w:tcPr>
                <w:p w14:paraId="00C1CE91">
                  <w:pPr>
                    <w:widowControl/>
                    <w:jc w:val="center"/>
                    <w:rPr>
                      <w:rFonts w:ascii="宋体" w:hAnsi="宋体" w:cs="宋体"/>
                      <w:kern w:val="0"/>
                      <w:sz w:val="18"/>
                      <w:szCs w:val="18"/>
                    </w:rPr>
                  </w:pPr>
                  <w:r>
                    <w:rPr>
                      <w:rFonts w:hint="eastAsia" w:ascii="宋体" w:hAnsi="宋体" w:cs="宋体"/>
                      <w:kern w:val="0"/>
                      <w:sz w:val="18"/>
                      <w:szCs w:val="18"/>
                    </w:rPr>
                    <w:t>定性滤纸</w:t>
                  </w:r>
                </w:p>
              </w:tc>
              <w:tc>
                <w:tcPr>
                  <w:tcW w:w="1081" w:type="dxa"/>
                  <w:tcBorders>
                    <w:top w:val="nil"/>
                    <w:left w:val="nil"/>
                    <w:bottom w:val="single" w:color="auto" w:sz="4" w:space="0"/>
                    <w:right w:val="single" w:color="auto" w:sz="4" w:space="0"/>
                  </w:tcBorders>
                  <w:vAlign w:val="center"/>
                </w:tcPr>
                <w:p w14:paraId="15CA8AB6">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61989CFC">
                  <w:pPr>
                    <w:widowControl/>
                    <w:jc w:val="center"/>
                    <w:rPr>
                      <w:kern w:val="0"/>
                      <w:sz w:val="18"/>
                      <w:szCs w:val="18"/>
                    </w:rPr>
                  </w:pPr>
                  <w:r>
                    <w:rPr>
                      <w:kern w:val="0"/>
                      <w:sz w:val="18"/>
                      <w:szCs w:val="18"/>
                    </w:rPr>
                    <w:t>150</w:t>
                  </w:r>
                </w:p>
              </w:tc>
              <w:tc>
                <w:tcPr>
                  <w:tcW w:w="914" w:type="dxa"/>
                  <w:tcBorders>
                    <w:top w:val="nil"/>
                    <w:left w:val="nil"/>
                    <w:bottom w:val="single" w:color="auto" w:sz="4" w:space="0"/>
                    <w:right w:val="single" w:color="auto" w:sz="4" w:space="0"/>
                  </w:tcBorders>
                  <w:vAlign w:val="center"/>
                </w:tcPr>
                <w:p w14:paraId="5CE40103">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6E97E5A1">
                  <w:pPr>
                    <w:widowControl/>
                    <w:jc w:val="center"/>
                    <w:rPr>
                      <w:rFonts w:ascii="宋体" w:hAnsi="宋体" w:cs="宋体"/>
                      <w:kern w:val="0"/>
                      <w:sz w:val="18"/>
                      <w:szCs w:val="18"/>
                    </w:rPr>
                  </w:pPr>
                  <w:r>
                    <w:rPr>
                      <w:rFonts w:hint="eastAsia" w:ascii="宋体" w:hAnsi="宋体" w:cs="宋体"/>
                      <w:kern w:val="0"/>
                      <w:sz w:val="18"/>
                      <w:szCs w:val="18"/>
                    </w:rPr>
                    <w:t>盒</w:t>
                  </w:r>
                </w:p>
              </w:tc>
              <w:tc>
                <w:tcPr>
                  <w:tcW w:w="826" w:type="dxa"/>
                  <w:vMerge w:val="continue"/>
                  <w:tcBorders>
                    <w:top w:val="nil"/>
                    <w:left w:val="single" w:color="auto" w:sz="4" w:space="0"/>
                    <w:bottom w:val="single" w:color="auto" w:sz="4" w:space="0"/>
                    <w:right w:val="single" w:color="auto" w:sz="4" w:space="0"/>
                  </w:tcBorders>
                  <w:vAlign w:val="center"/>
                </w:tcPr>
                <w:p w14:paraId="5B189E7D">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6F3B499">
                  <w:pPr>
                    <w:widowControl/>
                    <w:jc w:val="center"/>
                    <w:rPr>
                      <w:rFonts w:ascii="宋体" w:hAnsi="宋体" w:cs="宋体"/>
                      <w:kern w:val="0"/>
                      <w:sz w:val="18"/>
                      <w:szCs w:val="18"/>
                    </w:rPr>
                  </w:pPr>
                  <w:r>
                    <w:rPr>
                      <w:rFonts w:hint="eastAsia" w:ascii="宋体" w:hAnsi="宋体" w:cs="宋体"/>
                      <w:kern w:val="0"/>
                      <w:sz w:val="18"/>
                      <w:szCs w:val="18"/>
                    </w:rPr>
                    <w:t>外购</w:t>
                  </w:r>
                </w:p>
              </w:tc>
            </w:tr>
            <w:tr w14:paraId="7FCCF314">
              <w:tblPrEx>
                <w:tblCellMar>
                  <w:top w:w="0" w:type="dxa"/>
                  <w:left w:w="108" w:type="dxa"/>
                  <w:bottom w:w="0" w:type="dxa"/>
                  <w:right w:w="108" w:type="dxa"/>
                </w:tblCellMar>
              </w:tblPrEx>
              <w:trPr>
                <w:trHeight w:val="706" w:hRule="atLeast"/>
                <w:jc w:val="center"/>
              </w:trPr>
              <w:tc>
                <w:tcPr>
                  <w:tcW w:w="575" w:type="dxa"/>
                  <w:tcBorders>
                    <w:top w:val="nil"/>
                    <w:left w:val="single" w:color="auto" w:sz="4" w:space="0"/>
                    <w:bottom w:val="single" w:color="auto" w:sz="4" w:space="0"/>
                    <w:right w:val="single" w:color="auto" w:sz="4" w:space="0"/>
                  </w:tcBorders>
                  <w:vAlign w:val="center"/>
                </w:tcPr>
                <w:p w14:paraId="78C190CD">
                  <w:pPr>
                    <w:widowControl/>
                    <w:jc w:val="center"/>
                    <w:rPr>
                      <w:kern w:val="0"/>
                      <w:sz w:val="18"/>
                      <w:szCs w:val="18"/>
                    </w:rPr>
                  </w:pPr>
                  <w:r>
                    <w:rPr>
                      <w:kern w:val="0"/>
                      <w:sz w:val="18"/>
                      <w:szCs w:val="18"/>
                    </w:rPr>
                    <w:t>42</w:t>
                  </w:r>
                </w:p>
              </w:tc>
              <w:tc>
                <w:tcPr>
                  <w:tcW w:w="2619" w:type="dxa"/>
                  <w:tcBorders>
                    <w:top w:val="single" w:color="auto" w:sz="4" w:space="0"/>
                    <w:left w:val="nil"/>
                    <w:bottom w:val="single" w:color="auto" w:sz="4" w:space="0"/>
                    <w:right w:val="single" w:color="auto" w:sz="4" w:space="0"/>
                  </w:tcBorders>
                  <w:vAlign w:val="center"/>
                </w:tcPr>
                <w:p w14:paraId="03F8B40D">
                  <w:pPr>
                    <w:widowControl/>
                    <w:jc w:val="center"/>
                    <w:rPr>
                      <w:rFonts w:ascii="宋体" w:hAnsi="宋体" w:cs="宋体"/>
                      <w:kern w:val="0"/>
                      <w:sz w:val="18"/>
                      <w:szCs w:val="18"/>
                    </w:rPr>
                  </w:pPr>
                  <w:r>
                    <w:rPr>
                      <w:rFonts w:hint="eastAsia" w:ascii="宋体" w:hAnsi="宋体" w:cs="宋体"/>
                      <w:kern w:val="0"/>
                      <w:sz w:val="18"/>
                      <w:szCs w:val="18"/>
                    </w:rPr>
                    <w:t>弗罗里硅土</w:t>
                  </w:r>
                  <w:r>
                    <w:rPr>
                      <w:kern w:val="0"/>
                      <w:sz w:val="18"/>
                      <w:szCs w:val="18"/>
                    </w:rPr>
                    <w:t>Florisil-MgO·SiO</w:t>
                  </w:r>
                  <w:r>
                    <w:rPr>
                      <w:kern w:val="0"/>
                      <w:sz w:val="18"/>
                      <w:szCs w:val="18"/>
                      <w:vertAlign w:val="subscript"/>
                    </w:rPr>
                    <w:t>2</w:t>
                  </w:r>
                  <w:r>
                    <w:rPr>
                      <w:rFonts w:hint="eastAsia" w:ascii="宋体" w:hAnsi="宋体"/>
                      <w:kern w:val="0"/>
                      <w:sz w:val="18"/>
                      <w:szCs w:val="18"/>
                    </w:rPr>
                    <w:t>固相萃取柱</w:t>
                  </w:r>
                  <w:r>
                    <w:rPr>
                      <w:kern w:val="0"/>
                      <w:sz w:val="18"/>
                      <w:szCs w:val="18"/>
                    </w:rPr>
                    <w:t>/SPE</w:t>
                  </w:r>
                  <w:r>
                    <w:rPr>
                      <w:rFonts w:hint="eastAsia" w:ascii="宋体" w:hAnsi="宋体"/>
                      <w:kern w:val="0"/>
                      <w:sz w:val="18"/>
                      <w:szCs w:val="18"/>
                    </w:rPr>
                    <w:t>小柱</w:t>
                  </w:r>
                </w:p>
              </w:tc>
              <w:tc>
                <w:tcPr>
                  <w:tcW w:w="1081" w:type="dxa"/>
                  <w:tcBorders>
                    <w:top w:val="nil"/>
                    <w:left w:val="single" w:color="auto" w:sz="4" w:space="0"/>
                    <w:bottom w:val="single" w:color="auto" w:sz="4" w:space="0"/>
                    <w:right w:val="single" w:color="auto" w:sz="4" w:space="0"/>
                  </w:tcBorders>
                  <w:vAlign w:val="center"/>
                </w:tcPr>
                <w:p w14:paraId="366F5152">
                  <w:pPr>
                    <w:widowControl/>
                    <w:jc w:val="center"/>
                    <w:rPr>
                      <w:kern w:val="0"/>
                      <w:sz w:val="18"/>
                      <w:szCs w:val="18"/>
                    </w:rPr>
                  </w:pPr>
                  <w:r>
                    <w:rPr>
                      <w:kern w:val="0"/>
                      <w:sz w:val="18"/>
                      <w:szCs w:val="18"/>
                    </w:rPr>
                    <w:t>/</w:t>
                  </w:r>
                </w:p>
              </w:tc>
              <w:tc>
                <w:tcPr>
                  <w:tcW w:w="835" w:type="dxa"/>
                  <w:tcBorders>
                    <w:top w:val="nil"/>
                    <w:left w:val="single" w:color="auto" w:sz="4" w:space="0"/>
                    <w:bottom w:val="single" w:color="auto" w:sz="4" w:space="0"/>
                    <w:right w:val="single" w:color="auto" w:sz="4" w:space="0"/>
                  </w:tcBorders>
                  <w:vAlign w:val="center"/>
                </w:tcPr>
                <w:p w14:paraId="0D509234">
                  <w:pPr>
                    <w:widowControl/>
                    <w:jc w:val="center"/>
                    <w:rPr>
                      <w:kern w:val="0"/>
                      <w:sz w:val="18"/>
                      <w:szCs w:val="18"/>
                    </w:rPr>
                  </w:pPr>
                  <w:r>
                    <w:rPr>
                      <w:kern w:val="0"/>
                      <w:sz w:val="18"/>
                      <w:szCs w:val="18"/>
                    </w:rPr>
                    <w:t>134</w:t>
                  </w:r>
                </w:p>
              </w:tc>
              <w:tc>
                <w:tcPr>
                  <w:tcW w:w="914" w:type="dxa"/>
                  <w:tcBorders>
                    <w:top w:val="nil"/>
                    <w:left w:val="single" w:color="auto" w:sz="4" w:space="0"/>
                    <w:bottom w:val="single" w:color="auto" w:sz="4" w:space="0"/>
                    <w:right w:val="single" w:color="auto" w:sz="4" w:space="0"/>
                  </w:tcBorders>
                  <w:vAlign w:val="center"/>
                </w:tcPr>
                <w:p w14:paraId="5F1B5F60">
                  <w:pPr>
                    <w:widowControl/>
                    <w:jc w:val="center"/>
                    <w:rPr>
                      <w:kern w:val="0"/>
                      <w:sz w:val="18"/>
                      <w:szCs w:val="18"/>
                    </w:rPr>
                  </w:pPr>
                  <w:r>
                    <w:rPr>
                      <w:kern w:val="0"/>
                      <w:sz w:val="18"/>
                      <w:szCs w:val="18"/>
                    </w:rPr>
                    <w:t>10</w:t>
                  </w:r>
                </w:p>
              </w:tc>
              <w:tc>
                <w:tcPr>
                  <w:tcW w:w="657" w:type="dxa"/>
                  <w:tcBorders>
                    <w:top w:val="nil"/>
                    <w:left w:val="single" w:color="auto" w:sz="4" w:space="0"/>
                    <w:bottom w:val="single" w:color="auto" w:sz="4" w:space="0"/>
                    <w:right w:val="single" w:color="auto" w:sz="4" w:space="0"/>
                  </w:tcBorders>
                  <w:vAlign w:val="center"/>
                </w:tcPr>
                <w:p w14:paraId="1F0F5C05">
                  <w:pPr>
                    <w:widowControl/>
                    <w:jc w:val="center"/>
                    <w:rPr>
                      <w:rFonts w:ascii="宋体" w:hAnsi="宋体" w:cs="宋体"/>
                      <w:kern w:val="0"/>
                      <w:sz w:val="18"/>
                      <w:szCs w:val="18"/>
                    </w:rPr>
                  </w:pPr>
                  <w:r>
                    <w:rPr>
                      <w:rFonts w:hint="eastAsia" w:ascii="宋体" w:hAnsi="宋体" w:cs="宋体"/>
                      <w:kern w:val="0"/>
                      <w:sz w:val="18"/>
                      <w:szCs w:val="18"/>
                    </w:rPr>
                    <w:t>盒</w:t>
                  </w:r>
                </w:p>
              </w:tc>
              <w:tc>
                <w:tcPr>
                  <w:tcW w:w="826" w:type="dxa"/>
                  <w:vMerge w:val="continue"/>
                  <w:tcBorders>
                    <w:top w:val="nil"/>
                    <w:left w:val="single" w:color="auto" w:sz="4" w:space="0"/>
                    <w:bottom w:val="single" w:color="auto" w:sz="4" w:space="0"/>
                    <w:right w:val="single" w:color="auto" w:sz="4" w:space="0"/>
                  </w:tcBorders>
                  <w:vAlign w:val="center"/>
                </w:tcPr>
                <w:p w14:paraId="7E78E32F">
                  <w:pPr>
                    <w:widowControl/>
                    <w:jc w:val="center"/>
                    <w:rPr>
                      <w:rFonts w:ascii="宋体" w:hAnsi="宋体" w:cs="宋体"/>
                      <w:kern w:val="0"/>
                      <w:sz w:val="18"/>
                      <w:szCs w:val="18"/>
                    </w:rPr>
                  </w:pPr>
                </w:p>
              </w:tc>
              <w:tc>
                <w:tcPr>
                  <w:tcW w:w="719" w:type="dxa"/>
                  <w:tcBorders>
                    <w:top w:val="nil"/>
                    <w:left w:val="single" w:color="auto" w:sz="4" w:space="0"/>
                    <w:bottom w:val="single" w:color="auto" w:sz="4" w:space="0"/>
                    <w:right w:val="single" w:color="auto" w:sz="4" w:space="0"/>
                  </w:tcBorders>
                  <w:vAlign w:val="center"/>
                </w:tcPr>
                <w:p w14:paraId="331F5900">
                  <w:pPr>
                    <w:widowControl/>
                    <w:jc w:val="center"/>
                    <w:rPr>
                      <w:rFonts w:ascii="宋体" w:hAnsi="宋体" w:cs="宋体"/>
                      <w:kern w:val="0"/>
                      <w:sz w:val="18"/>
                      <w:szCs w:val="18"/>
                    </w:rPr>
                  </w:pPr>
                  <w:r>
                    <w:rPr>
                      <w:rFonts w:hint="eastAsia" w:ascii="宋体" w:hAnsi="宋体" w:cs="宋体"/>
                      <w:kern w:val="0"/>
                      <w:sz w:val="18"/>
                      <w:szCs w:val="18"/>
                    </w:rPr>
                    <w:t>外购</w:t>
                  </w:r>
                </w:p>
              </w:tc>
            </w:tr>
            <w:tr w14:paraId="4246E521">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13F334C4">
                  <w:pPr>
                    <w:widowControl/>
                    <w:jc w:val="center"/>
                    <w:rPr>
                      <w:kern w:val="0"/>
                      <w:sz w:val="18"/>
                      <w:szCs w:val="18"/>
                    </w:rPr>
                  </w:pPr>
                  <w:r>
                    <w:rPr>
                      <w:kern w:val="0"/>
                      <w:sz w:val="18"/>
                      <w:szCs w:val="18"/>
                    </w:rPr>
                    <w:t>43</w:t>
                  </w:r>
                </w:p>
              </w:tc>
              <w:tc>
                <w:tcPr>
                  <w:tcW w:w="2619" w:type="dxa"/>
                  <w:tcBorders>
                    <w:top w:val="single" w:color="auto" w:sz="4" w:space="0"/>
                    <w:left w:val="nil"/>
                    <w:bottom w:val="single" w:color="auto" w:sz="4" w:space="0"/>
                    <w:right w:val="single" w:color="auto" w:sz="4" w:space="0"/>
                  </w:tcBorders>
                  <w:vAlign w:val="center"/>
                </w:tcPr>
                <w:p w14:paraId="1B2CC3B3">
                  <w:pPr>
                    <w:widowControl/>
                    <w:jc w:val="center"/>
                    <w:rPr>
                      <w:rFonts w:ascii="宋体" w:hAnsi="宋体" w:cs="宋体"/>
                      <w:kern w:val="0"/>
                      <w:sz w:val="18"/>
                      <w:szCs w:val="18"/>
                    </w:rPr>
                  </w:pPr>
                  <w:r>
                    <w:rPr>
                      <w:rFonts w:hint="eastAsia" w:ascii="宋体" w:hAnsi="宋体" w:cs="宋体"/>
                      <w:kern w:val="0"/>
                      <w:sz w:val="18"/>
                      <w:szCs w:val="18"/>
                    </w:rPr>
                    <w:t>中速定量滤纸</w:t>
                  </w:r>
                </w:p>
              </w:tc>
              <w:tc>
                <w:tcPr>
                  <w:tcW w:w="1081" w:type="dxa"/>
                  <w:tcBorders>
                    <w:top w:val="nil"/>
                    <w:left w:val="nil"/>
                    <w:bottom w:val="single" w:color="auto" w:sz="4" w:space="0"/>
                    <w:right w:val="single" w:color="auto" w:sz="4" w:space="0"/>
                  </w:tcBorders>
                  <w:vAlign w:val="center"/>
                </w:tcPr>
                <w:p w14:paraId="23035A83">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2163A36F">
                  <w:pPr>
                    <w:widowControl/>
                    <w:jc w:val="center"/>
                    <w:rPr>
                      <w:kern w:val="0"/>
                      <w:sz w:val="18"/>
                      <w:szCs w:val="18"/>
                    </w:rPr>
                  </w:pPr>
                  <w:r>
                    <w:rPr>
                      <w:kern w:val="0"/>
                      <w:sz w:val="18"/>
                      <w:szCs w:val="18"/>
                    </w:rPr>
                    <w:t>130</w:t>
                  </w:r>
                </w:p>
              </w:tc>
              <w:tc>
                <w:tcPr>
                  <w:tcW w:w="914" w:type="dxa"/>
                  <w:tcBorders>
                    <w:top w:val="nil"/>
                    <w:left w:val="nil"/>
                    <w:bottom w:val="single" w:color="auto" w:sz="4" w:space="0"/>
                    <w:right w:val="single" w:color="auto" w:sz="4" w:space="0"/>
                  </w:tcBorders>
                  <w:vAlign w:val="center"/>
                </w:tcPr>
                <w:p w14:paraId="5BA4E9BA">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5E8E4D5F">
                  <w:pPr>
                    <w:widowControl/>
                    <w:jc w:val="center"/>
                    <w:rPr>
                      <w:rFonts w:ascii="宋体" w:hAnsi="宋体" w:cs="宋体"/>
                      <w:kern w:val="0"/>
                      <w:sz w:val="18"/>
                      <w:szCs w:val="18"/>
                    </w:rPr>
                  </w:pPr>
                  <w:r>
                    <w:rPr>
                      <w:rFonts w:hint="eastAsia" w:ascii="宋体" w:hAnsi="宋体" w:cs="宋体"/>
                      <w:kern w:val="0"/>
                      <w:sz w:val="18"/>
                      <w:szCs w:val="18"/>
                    </w:rPr>
                    <w:t>盒</w:t>
                  </w:r>
                </w:p>
              </w:tc>
              <w:tc>
                <w:tcPr>
                  <w:tcW w:w="826" w:type="dxa"/>
                  <w:vMerge w:val="continue"/>
                  <w:tcBorders>
                    <w:top w:val="nil"/>
                    <w:left w:val="single" w:color="auto" w:sz="4" w:space="0"/>
                    <w:bottom w:val="single" w:color="auto" w:sz="4" w:space="0"/>
                    <w:right w:val="single" w:color="auto" w:sz="4" w:space="0"/>
                  </w:tcBorders>
                  <w:vAlign w:val="center"/>
                </w:tcPr>
                <w:p w14:paraId="177982CD">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7418EE0">
                  <w:pPr>
                    <w:widowControl/>
                    <w:jc w:val="center"/>
                    <w:rPr>
                      <w:rFonts w:ascii="宋体" w:hAnsi="宋体" w:cs="宋体"/>
                      <w:kern w:val="0"/>
                      <w:sz w:val="18"/>
                      <w:szCs w:val="18"/>
                    </w:rPr>
                  </w:pPr>
                  <w:r>
                    <w:rPr>
                      <w:rFonts w:hint="eastAsia" w:ascii="宋体" w:hAnsi="宋体" w:cs="宋体"/>
                      <w:kern w:val="0"/>
                      <w:sz w:val="18"/>
                      <w:szCs w:val="18"/>
                    </w:rPr>
                    <w:t>外购</w:t>
                  </w:r>
                </w:p>
              </w:tc>
            </w:tr>
            <w:tr w14:paraId="23D5C810">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947B924">
                  <w:pPr>
                    <w:widowControl/>
                    <w:jc w:val="center"/>
                    <w:rPr>
                      <w:kern w:val="0"/>
                      <w:sz w:val="18"/>
                      <w:szCs w:val="18"/>
                    </w:rPr>
                  </w:pPr>
                  <w:r>
                    <w:rPr>
                      <w:kern w:val="0"/>
                      <w:sz w:val="18"/>
                      <w:szCs w:val="18"/>
                    </w:rPr>
                    <w:t>44</w:t>
                  </w:r>
                </w:p>
              </w:tc>
              <w:tc>
                <w:tcPr>
                  <w:tcW w:w="2619" w:type="dxa"/>
                  <w:tcBorders>
                    <w:top w:val="nil"/>
                    <w:left w:val="nil"/>
                    <w:bottom w:val="single" w:color="auto" w:sz="4" w:space="0"/>
                    <w:right w:val="single" w:color="auto" w:sz="4" w:space="0"/>
                  </w:tcBorders>
                  <w:vAlign w:val="center"/>
                </w:tcPr>
                <w:p w14:paraId="12F441B7">
                  <w:pPr>
                    <w:widowControl/>
                    <w:jc w:val="center"/>
                    <w:rPr>
                      <w:rFonts w:ascii="宋体" w:hAnsi="宋体" w:cs="宋体"/>
                      <w:kern w:val="0"/>
                      <w:sz w:val="18"/>
                      <w:szCs w:val="18"/>
                    </w:rPr>
                  </w:pPr>
                  <w:r>
                    <w:rPr>
                      <w:rFonts w:hint="eastAsia" w:ascii="宋体" w:hAnsi="宋体" w:cs="宋体"/>
                      <w:kern w:val="0"/>
                      <w:sz w:val="18"/>
                      <w:szCs w:val="18"/>
                    </w:rPr>
                    <w:t>冲击式吸收瓶</w:t>
                  </w:r>
                </w:p>
              </w:tc>
              <w:tc>
                <w:tcPr>
                  <w:tcW w:w="1081" w:type="dxa"/>
                  <w:tcBorders>
                    <w:top w:val="nil"/>
                    <w:left w:val="nil"/>
                    <w:bottom w:val="single" w:color="auto" w:sz="4" w:space="0"/>
                    <w:right w:val="single" w:color="auto" w:sz="4" w:space="0"/>
                  </w:tcBorders>
                  <w:vAlign w:val="center"/>
                </w:tcPr>
                <w:p w14:paraId="6CBF3C20">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27ADD7D3">
                  <w:pPr>
                    <w:widowControl/>
                    <w:jc w:val="center"/>
                    <w:rPr>
                      <w:kern w:val="0"/>
                      <w:sz w:val="18"/>
                      <w:szCs w:val="18"/>
                    </w:rPr>
                  </w:pPr>
                  <w:r>
                    <w:rPr>
                      <w:kern w:val="0"/>
                      <w:sz w:val="18"/>
                      <w:szCs w:val="18"/>
                    </w:rPr>
                    <w:t>122</w:t>
                  </w:r>
                </w:p>
              </w:tc>
              <w:tc>
                <w:tcPr>
                  <w:tcW w:w="914" w:type="dxa"/>
                  <w:tcBorders>
                    <w:top w:val="nil"/>
                    <w:left w:val="nil"/>
                    <w:bottom w:val="single" w:color="auto" w:sz="4" w:space="0"/>
                    <w:right w:val="single" w:color="auto" w:sz="4" w:space="0"/>
                  </w:tcBorders>
                  <w:vAlign w:val="center"/>
                </w:tcPr>
                <w:p w14:paraId="380090CD">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7E47A9B4">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07794127">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C630FCB">
                  <w:pPr>
                    <w:widowControl/>
                    <w:jc w:val="center"/>
                    <w:rPr>
                      <w:rFonts w:ascii="宋体" w:hAnsi="宋体" w:cs="宋体"/>
                      <w:kern w:val="0"/>
                      <w:sz w:val="18"/>
                      <w:szCs w:val="18"/>
                    </w:rPr>
                  </w:pPr>
                  <w:r>
                    <w:rPr>
                      <w:rFonts w:hint="eastAsia" w:ascii="宋体" w:hAnsi="宋体" w:cs="宋体"/>
                      <w:kern w:val="0"/>
                      <w:sz w:val="18"/>
                      <w:szCs w:val="18"/>
                    </w:rPr>
                    <w:t>外购</w:t>
                  </w:r>
                </w:p>
              </w:tc>
            </w:tr>
            <w:tr w14:paraId="124DA2BD">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3342DB2A">
                  <w:pPr>
                    <w:widowControl/>
                    <w:jc w:val="center"/>
                    <w:rPr>
                      <w:kern w:val="0"/>
                      <w:sz w:val="18"/>
                      <w:szCs w:val="18"/>
                    </w:rPr>
                  </w:pPr>
                  <w:r>
                    <w:rPr>
                      <w:kern w:val="0"/>
                      <w:sz w:val="18"/>
                      <w:szCs w:val="18"/>
                    </w:rPr>
                    <w:t>45</w:t>
                  </w:r>
                </w:p>
              </w:tc>
              <w:tc>
                <w:tcPr>
                  <w:tcW w:w="2619" w:type="dxa"/>
                  <w:tcBorders>
                    <w:top w:val="nil"/>
                    <w:left w:val="nil"/>
                    <w:bottom w:val="single" w:color="auto" w:sz="4" w:space="0"/>
                    <w:right w:val="single" w:color="auto" w:sz="4" w:space="0"/>
                  </w:tcBorders>
                  <w:vAlign w:val="center"/>
                </w:tcPr>
                <w:p w14:paraId="03D17890">
                  <w:pPr>
                    <w:widowControl/>
                    <w:jc w:val="center"/>
                    <w:rPr>
                      <w:rFonts w:ascii="宋体" w:hAnsi="宋体" w:cs="宋体"/>
                      <w:kern w:val="0"/>
                      <w:sz w:val="18"/>
                      <w:szCs w:val="18"/>
                    </w:rPr>
                  </w:pPr>
                  <w:r>
                    <w:rPr>
                      <w:rFonts w:hint="eastAsia" w:ascii="宋体" w:hAnsi="宋体" w:cs="宋体"/>
                      <w:kern w:val="0"/>
                      <w:sz w:val="18"/>
                      <w:szCs w:val="18"/>
                    </w:rPr>
                    <w:t>丁腈手套</w:t>
                  </w:r>
                </w:p>
              </w:tc>
              <w:tc>
                <w:tcPr>
                  <w:tcW w:w="1081" w:type="dxa"/>
                  <w:tcBorders>
                    <w:top w:val="nil"/>
                    <w:left w:val="nil"/>
                    <w:bottom w:val="single" w:color="auto" w:sz="4" w:space="0"/>
                    <w:right w:val="single" w:color="auto" w:sz="4" w:space="0"/>
                  </w:tcBorders>
                  <w:vAlign w:val="center"/>
                </w:tcPr>
                <w:p w14:paraId="22FD0460">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6DDF45F3">
                  <w:pPr>
                    <w:widowControl/>
                    <w:jc w:val="center"/>
                    <w:rPr>
                      <w:kern w:val="0"/>
                      <w:sz w:val="18"/>
                      <w:szCs w:val="18"/>
                    </w:rPr>
                  </w:pPr>
                  <w:r>
                    <w:rPr>
                      <w:kern w:val="0"/>
                      <w:sz w:val="18"/>
                      <w:szCs w:val="18"/>
                    </w:rPr>
                    <w:t>120</w:t>
                  </w:r>
                </w:p>
              </w:tc>
              <w:tc>
                <w:tcPr>
                  <w:tcW w:w="914" w:type="dxa"/>
                  <w:tcBorders>
                    <w:top w:val="nil"/>
                    <w:left w:val="nil"/>
                    <w:bottom w:val="single" w:color="auto" w:sz="4" w:space="0"/>
                    <w:right w:val="single" w:color="auto" w:sz="4" w:space="0"/>
                  </w:tcBorders>
                  <w:vAlign w:val="center"/>
                </w:tcPr>
                <w:p w14:paraId="364D287C">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58485926">
                  <w:pPr>
                    <w:widowControl/>
                    <w:jc w:val="center"/>
                    <w:rPr>
                      <w:rFonts w:ascii="宋体" w:hAnsi="宋体" w:cs="宋体"/>
                      <w:kern w:val="0"/>
                      <w:sz w:val="18"/>
                      <w:szCs w:val="18"/>
                    </w:rPr>
                  </w:pPr>
                  <w:r>
                    <w:rPr>
                      <w:rFonts w:hint="eastAsia" w:ascii="宋体" w:hAnsi="宋体" w:cs="宋体"/>
                      <w:kern w:val="0"/>
                      <w:sz w:val="18"/>
                      <w:szCs w:val="18"/>
                    </w:rPr>
                    <w:t>盒</w:t>
                  </w:r>
                </w:p>
              </w:tc>
              <w:tc>
                <w:tcPr>
                  <w:tcW w:w="826" w:type="dxa"/>
                  <w:vMerge w:val="continue"/>
                  <w:tcBorders>
                    <w:top w:val="nil"/>
                    <w:left w:val="single" w:color="auto" w:sz="4" w:space="0"/>
                    <w:bottom w:val="single" w:color="auto" w:sz="4" w:space="0"/>
                    <w:right w:val="single" w:color="auto" w:sz="4" w:space="0"/>
                  </w:tcBorders>
                  <w:vAlign w:val="center"/>
                </w:tcPr>
                <w:p w14:paraId="6B3F03AE">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605FC2C7">
                  <w:pPr>
                    <w:widowControl/>
                    <w:jc w:val="center"/>
                    <w:rPr>
                      <w:rFonts w:ascii="宋体" w:hAnsi="宋体" w:cs="宋体"/>
                      <w:kern w:val="0"/>
                      <w:sz w:val="18"/>
                      <w:szCs w:val="18"/>
                    </w:rPr>
                  </w:pPr>
                  <w:r>
                    <w:rPr>
                      <w:rFonts w:hint="eastAsia" w:ascii="宋体" w:hAnsi="宋体" w:cs="宋体"/>
                      <w:kern w:val="0"/>
                      <w:sz w:val="18"/>
                      <w:szCs w:val="18"/>
                    </w:rPr>
                    <w:t>外购</w:t>
                  </w:r>
                </w:p>
              </w:tc>
            </w:tr>
            <w:tr w14:paraId="13D46624">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037B5CC">
                  <w:pPr>
                    <w:widowControl/>
                    <w:jc w:val="center"/>
                    <w:rPr>
                      <w:kern w:val="0"/>
                      <w:sz w:val="18"/>
                      <w:szCs w:val="18"/>
                    </w:rPr>
                  </w:pPr>
                  <w:r>
                    <w:rPr>
                      <w:kern w:val="0"/>
                      <w:sz w:val="18"/>
                      <w:szCs w:val="18"/>
                    </w:rPr>
                    <w:t>46</w:t>
                  </w:r>
                </w:p>
              </w:tc>
              <w:tc>
                <w:tcPr>
                  <w:tcW w:w="2619" w:type="dxa"/>
                  <w:tcBorders>
                    <w:top w:val="nil"/>
                    <w:left w:val="nil"/>
                    <w:bottom w:val="single" w:color="auto" w:sz="4" w:space="0"/>
                    <w:right w:val="single" w:color="auto" w:sz="4" w:space="0"/>
                  </w:tcBorders>
                  <w:vAlign w:val="center"/>
                </w:tcPr>
                <w:p w14:paraId="5C49D156">
                  <w:pPr>
                    <w:widowControl/>
                    <w:jc w:val="center"/>
                    <w:rPr>
                      <w:rFonts w:ascii="宋体" w:hAnsi="宋体" w:cs="宋体"/>
                      <w:kern w:val="0"/>
                      <w:sz w:val="18"/>
                      <w:szCs w:val="18"/>
                    </w:rPr>
                  </w:pPr>
                  <w:r>
                    <w:rPr>
                      <w:rFonts w:hint="eastAsia" w:ascii="宋体" w:hAnsi="宋体" w:cs="宋体"/>
                      <w:kern w:val="0"/>
                      <w:sz w:val="18"/>
                      <w:szCs w:val="18"/>
                    </w:rPr>
                    <w:t>中速定性滤纸</w:t>
                  </w:r>
                </w:p>
              </w:tc>
              <w:tc>
                <w:tcPr>
                  <w:tcW w:w="1081" w:type="dxa"/>
                  <w:tcBorders>
                    <w:top w:val="nil"/>
                    <w:left w:val="nil"/>
                    <w:bottom w:val="single" w:color="auto" w:sz="4" w:space="0"/>
                    <w:right w:val="single" w:color="auto" w:sz="4" w:space="0"/>
                  </w:tcBorders>
                  <w:vAlign w:val="center"/>
                </w:tcPr>
                <w:p w14:paraId="10D96681">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24B1B8BB">
                  <w:pPr>
                    <w:widowControl/>
                    <w:jc w:val="center"/>
                    <w:rPr>
                      <w:kern w:val="0"/>
                      <w:sz w:val="18"/>
                      <w:szCs w:val="18"/>
                    </w:rPr>
                  </w:pPr>
                  <w:r>
                    <w:rPr>
                      <w:kern w:val="0"/>
                      <w:sz w:val="18"/>
                      <w:szCs w:val="18"/>
                    </w:rPr>
                    <w:t>120</w:t>
                  </w:r>
                </w:p>
              </w:tc>
              <w:tc>
                <w:tcPr>
                  <w:tcW w:w="914" w:type="dxa"/>
                  <w:tcBorders>
                    <w:top w:val="nil"/>
                    <w:left w:val="nil"/>
                    <w:bottom w:val="single" w:color="auto" w:sz="4" w:space="0"/>
                    <w:right w:val="single" w:color="auto" w:sz="4" w:space="0"/>
                  </w:tcBorders>
                  <w:vAlign w:val="center"/>
                </w:tcPr>
                <w:p w14:paraId="6546DB4A">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23C5CF71">
                  <w:pPr>
                    <w:widowControl/>
                    <w:jc w:val="center"/>
                    <w:rPr>
                      <w:rFonts w:ascii="宋体" w:hAnsi="宋体" w:cs="宋体"/>
                      <w:kern w:val="0"/>
                      <w:sz w:val="18"/>
                      <w:szCs w:val="18"/>
                    </w:rPr>
                  </w:pPr>
                  <w:r>
                    <w:rPr>
                      <w:rFonts w:hint="eastAsia" w:ascii="宋体" w:hAnsi="宋体" w:cs="宋体"/>
                      <w:kern w:val="0"/>
                      <w:sz w:val="18"/>
                      <w:szCs w:val="18"/>
                    </w:rPr>
                    <w:t>盒</w:t>
                  </w:r>
                </w:p>
              </w:tc>
              <w:tc>
                <w:tcPr>
                  <w:tcW w:w="826" w:type="dxa"/>
                  <w:vMerge w:val="continue"/>
                  <w:tcBorders>
                    <w:top w:val="nil"/>
                    <w:left w:val="single" w:color="auto" w:sz="4" w:space="0"/>
                    <w:bottom w:val="single" w:color="auto" w:sz="4" w:space="0"/>
                    <w:right w:val="single" w:color="auto" w:sz="4" w:space="0"/>
                  </w:tcBorders>
                  <w:vAlign w:val="center"/>
                </w:tcPr>
                <w:p w14:paraId="21591025">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14A7BDAB">
                  <w:pPr>
                    <w:widowControl/>
                    <w:jc w:val="center"/>
                    <w:rPr>
                      <w:rFonts w:ascii="宋体" w:hAnsi="宋体" w:cs="宋体"/>
                      <w:kern w:val="0"/>
                      <w:sz w:val="18"/>
                      <w:szCs w:val="18"/>
                    </w:rPr>
                  </w:pPr>
                  <w:r>
                    <w:rPr>
                      <w:rFonts w:hint="eastAsia" w:ascii="宋体" w:hAnsi="宋体" w:cs="宋体"/>
                      <w:kern w:val="0"/>
                      <w:sz w:val="18"/>
                      <w:szCs w:val="18"/>
                    </w:rPr>
                    <w:t>外购</w:t>
                  </w:r>
                </w:p>
              </w:tc>
            </w:tr>
            <w:tr w14:paraId="1595DD11">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496FC536">
                  <w:pPr>
                    <w:widowControl/>
                    <w:jc w:val="center"/>
                    <w:rPr>
                      <w:kern w:val="0"/>
                      <w:sz w:val="18"/>
                      <w:szCs w:val="18"/>
                    </w:rPr>
                  </w:pPr>
                  <w:r>
                    <w:rPr>
                      <w:kern w:val="0"/>
                      <w:sz w:val="18"/>
                      <w:szCs w:val="18"/>
                    </w:rPr>
                    <w:t>47</w:t>
                  </w:r>
                </w:p>
              </w:tc>
              <w:tc>
                <w:tcPr>
                  <w:tcW w:w="2619" w:type="dxa"/>
                  <w:tcBorders>
                    <w:top w:val="nil"/>
                    <w:left w:val="nil"/>
                    <w:bottom w:val="single" w:color="auto" w:sz="4" w:space="0"/>
                    <w:right w:val="single" w:color="auto" w:sz="4" w:space="0"/>
                  </w:tcBorders>
                  <w:vAlign w:val="center"/>
                </w:tcPr>
                <w:p w14:paraId="1563BE9F">
                  <w:pPr>
                    <w:widowControl/>
                    <w:jc w:val="center"/>
                    <w:rPr>
                      <w:kern w:val="0"/>
                      <w:sz w:val="18"/>
                      <w:szCs w:val="18"/>
                    </w:rPr>
                  </w:pPr>
                  <w:r>
                    <w:rPr>
                      <w:kern w:val="0"/>
                      <w:sz w:val="18"/>
                      <w:szCs w:val="18"/>
                    </w:rPr>
                    <w:t>WAX</w:t>
                  </w:r>
                  <w:r>
                    <w:rPr>
                      <w:rFonts w:hint="eastAsia" w:ascii="宋体" w:hAnsi="宋体"/>
                      <w:kern w:val="0"/>
                      <w:sz w:val="18"/>
                      <w:szCs w:val="18"/>
                    </w:rPr>
                    <w:t>阴离子固相萃取柱</w:t>
                  </w:r>
                </w:p>
              </w:tc>
              <w:tc>
                <w:tcPr>
                  <w:tcW w:w="1081" w:type="dxa"/>
                  <w:tcBorders>
                    <w:top w:val="nil"/>
                    <w:left w:val="nil"/>
                    <w:bottom w:val="single" w:color="auto" w:sz="4" w:space="0"/>
                    <w:right w:val="single" w:color="auto" w:sz="4" w:space="0"/>
                  </w:tcBorders>
                  <w:vAlign w:val="center"/>
                </w:tcPr>
                <w:p w14:paraId="612D39F6">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58DA269E">
                  <w:pPr>
                    <w:widowControl/>
                    <w:jc w:val="center"/>
                    <w:rPr>
                      <w:kern w:val="0"/>
                      <w:sz w:val="18"/>
                      <w:szCs w:val="18"/>
                    </w:rPr>
                  </w:pPr>
                  <w:r>
                    <w:rPr>
                      <w:kern w:val="0"/>
                      <w:sz w:val="18"/>
                      <w:szCs w:val="18"/>
                    </w:rPr>
                    <w:t>112</w:t>
                  </w:r>
                </w:p>
              </w:tc>
              <w:tc>
                <w:tcPr>
                  <w:tcW w:w="914" w:type="dxa"/>
                  <w:tcBorders>
                    <w:top w:val="nil"/>
                    <w:left w:val="nil"/>
                    <w:bottom w:val="single" w:color="auto" w:sz="4" w:space="0"/>
                    <w:right w:val="single" w:color="auto" w:sz="4" w:space="0"/>
                  </w:tcBorders>
                  <w:vAlign w:val="center"/>
                </w:tcPr>
                <w:p w14:paraId="110837DE">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2B298387">
                  <w:pPr>
                    <w:widowControl/>
                    <w:jc w:val="center"/>
                    <w:rPr>
                      <w:rFonts w:ascii="宋体" w:hAnsi="宋体" w:cs="宋体"/>
                      <w:kern w:val="0"/>
                      <w:sz w:val="18"/>
                      <w:szCs w:val="18"/>
                    </w:rPr>
                  </w:pPr>
                  <w:r>
                    <w:rPr>
                      <w:rFonts w:hint="eastAsia" w:ascii="宋体" w:hAnsi="宋体" w:cs="宋体"/>
                      <w:kern w:val="0"/>
                      <w:sz w:val="18"/>
                      <w:szCs w:val="18"/>
                    </w:rPr>
                    <w:t>盒</w:t>
                  </w:r>
                </w:p>
              </w:tc>
              <w:tc>
                <w:tcPr>
                  <w:tcW w:w="826" w:type="dxa"/>
                  <w:vMerge w:val="continue"/>
                  <w:tcBorders>
                    <w:top w:val="nil"/>
                    <w:left w:val="single" w:color="auto" w:sz="4" w:space="0"/>
                    <w:bottom w:val="single" w:color="auto" w:sz="4" w:space="0"/>
                    <w:right w:val="single" w:color="auto" w:sz="4" w:space="0"/>
                  </w:tcBorders>
                  <w:vAlign w:val="center"/>
                </w:tcPr>
                <w:p w14:paraId="6E021685">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549304F">
                  <w:pPr>
                    <w:widowControl/>
                    <w:jc w:val="center"/>
                    <w:rPr>
                      <w:rFonts w:ascii="宋体" w:hAnsi="宋体" w:cs="宋体"/>
                      <w:kern w:val="0"/>
                      <w:sz w:val="18"/>
                      <w:szCs w:val="18"/>
                    </w:rPr>
                  </w:pPr>
                  <w:r>
                    <w:rPr>
                      <w:rFonts w:hint="eastAsia" w:ascii="宋体" w:hAnsi="宋体" w:cs="宋体"/>
                      <w:kern w:val="0"/>
                      <w:sz w:val="18"/>
                      <w:szCs w:val="18"/>
                    </w:rPr>
                    <w:t>外购</w:t>
                  </w:r>
                </w:p>
              </w:tc>
            </w:tr>
            <w:tr w14:paraId="508A9093">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00575F88">
                  <w:pPr>
                    <w:widowControl/>
                    <w:jc w:val="center"/>
                    <w:rPr>
                      <w:kern w:val="0"/>
                      <w:sz w:val="18"/>
                      <w:szCs w:val="18"/>
                    </w:rPr>
                  </w:pPr>
                  <w:r>
                    <w:rPr>
                      <w:kern w:val="0"/>
                      <w:sz w:val="18"/>
                      <w:szCs w:val="18"/>
                    </w:rPr>
                    <w:t>48</w:t>
                  </w:r>
                </w:p>
              </w:tc>
              <w:tc>
                <w:tcPr>
                  <w:tcW w:w="2619" w:type="dxa"/>
                  <w:tcBorders>
                    <w:top w:val="nil"/>
                    <w:left w:val="nil"/>
                    <w:bottom w:val="single" w:color="auto" w:sz="4" w:space="0"/>
                    <w:right w:val="single" w:color="auto" w:sz="4" w:space="0"/>
                  </w:tcBorders>
                  <w:vAlign w:val="center"/>
                </w:tcPr>
                <w:p w14:paraId="3465CA8F">
                  <w:pPr>
                    <w:widowControl/>
                    <w:jc w:val="center"/>
                    <w:rPr>
                      <w:rFonts w:ascii="宋体" w:hAnsi="宋体" w:cs="宋体"/>
                      <w:kern w:val="0"/>
                      <w:sz w:val="18"/>
                      <w:szCs w:val="18"/>
                    </w:rPr>
                  </w:pPr>
                  <w:r>
                    <w:rPr>
                      <w:rFonts w:hint="eastAsia" w:ascii="宋体" w:hAnsi="宋体" w:cs="宋体"/>
                      <w:kern w:val="0"/>
                      <w:sz w:val="18"/>
                      <w:szCs w:val="18"/>
                    </w:rPr>
                    <w:t>广口锥形瓶</w:t>
                  </w:r>
                </w:p>
              </w:tc>
              <w:tc>
                <w:tcPr>
                  <w:tcW w:w="1081" w:type="dxa"/>
                  <w:tcBorders>
                    <w:top w:val="nil"/>
                    <w:left w:val="nil"/>
                    <w:bottom w:val="single" w:color="auto" w:sz="4" w:space="0"/>
                    <w:right w:val="single" w:color="auto" w:sz="4" w:space="0"/>
                  </w:tcBorders>
                  <w:vAlign w:val="center"/>
                </w:tcPr>
                <w:p w14:paraId="0DCB3458">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59597BC0">
                  <w:pPr>
                    <w:widowControl/>
                    <w:jc w:val="center"/>
                    <w:rPr>
                      <w:kern w:val="0"/>
                      <w:sz w:val="18"/>
                      <w:szCs w:val="18"/>
                    </w:rPr>
                  </w:pPr>
                  <w:r>
                    <w:rPr>
                      <w:kern w:val="0"/>
                      <w:sz w:val="18"/>
                      <w:szCs w:val="18"/>
                    </w:rPr>
                    <w:t>107</w:t>
                  </w:r>
                </w:p>
              </w:tc>
              <w:tc>
                <w:tcPr>
                  <w:tcW w:w="914" w:type="dxa"/>
                  <w:tcBorders>
                    <w:top w:val="nil"/>
                    <w:left w:val="nil"/>
                    <w:bottom w:val="single" w:color="auto" w:sz="4" w:space="0"/>
                    <w:right w:val="single" w:color="auto" w:sz="4" w:space="0"/>
                  </w:tcBorders>
                  <w:vAlign w:val="center"/>
                </w:tcPr>
                <w:p w14:paraId="31DCDAC3">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4ED3C2CE">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6122A7E9">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23FFFB11">
                  <w:pPr>
                    <w:widowControl/>
                    <w:jc w:val="center"/>
                    <w:rPr>
                      <w:rFonts w:ascii="宋体" w:hAnsi="宋体" w:cs="宋体"/>
                      <w:kern w:val="0"/>
                      <w:sz w:val="18"/>
                      <w:szCs w:val="18"/>
                    </w:rPr>
                  </w:pPr>
                  <w:r>
                    <w:rPr>
                      <w:rFonts w:hint="eastAsia" w:ascii="宋体" w:hAnsi="宋体" w:cs="宋体"/>
                      <w:kern w:val="0"/>
                      <w:sz w:val="18"/>
                      <w:szCs w:val="18"/>
                    </w:rPr>
                    <w:t>外购</w:t>
                  </w:r>
                </w:p>
              </w:tc>
            </w:tr>
            <w:tr w14:paraId="796075E5">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8DA8501">
                  <w:pPr>
                    <w:widowControl/>
                    <w:jc w:val="center"/>
                    <w:rPr>
                      <w:kern w:val="0"/>
                      <w:sz w:val="18"/>
                      <w:szCs w:val="18"/>
                    </w:rPr>
                  </w:pPr>
                  <w:r>
                    <w:rPr>
                      <w:kern w:val="0"/>
                      <w:sz w:val="18"/>
                      <w:szCs w:val="18"/>
                    </w:rPr>
                    <w:t>49</w:t>
                  </w:r>
                </w:p>
              </w:tc>
              <w:tc>
                <w:tcPr>
                  <w:tcW w:w="2619" w:type="dxa"/>
                  <w:tcBorders>
                    <w:top w:val="nil"/>
                    <w:left w:val="nil"/>
                    <w:bottom w:val="single" w:color="auto" w:sz="4" w:space="0"/>
                    <w:right w:val="single" w:color="auto" w:sz="4" w:space="0"/>
                  </w:tcBorders>
                  <w:vAlign w:val="center"/>
                </w:tcPr>
                <w:p w14:paraId="6189B880">
                  <w:pPr>
                    <w:widowControl/>
                    <w:jc w:val="center"/>
                    <w:rPr>
                      <w:kern w:val="0"/>
                      <w:sz w:val="18"/>
                      <w:szCs w:val="18"/>
                    </w:rPr>
                  </w:pPr>
                  <w:r>
                    <w:rPr>
                      <w:kern w:val="0"/>
                      <w:sz w:val="18"/>
                      <w:szCs w:val="18"/>
                    </w:rPr>
                    <w:t>SPE</w:t>
                  </w:r>
                  <w:r>
                    <w:rPr>
                      <w:rFonts w:hint="eastAsia" w:ascii="宋体" w:hAnsi="宋体"/>
                      <w:kern w:val="0"/>
                      <w:sz w:val="18"/>
                      <w:szCs w:val="18"/>
                    </w:rPr>
                    <w:t>柱</w:t>
                  </w:r>
                </w:p>
              </w:tc>
              <w:tc>
                <w:tcPr>
                  <w:tcW w:w="1081" w:type="dxa"/>
                  <w:tcBorders>
                    <w:top w:val="nil"/>
                    <w:left w:val="nil"/>
                    <w:bottom w:val="single" w:color="auto" w:sz="4" w:space="0"/>
                    <w:right w:val="single" w:color="auto" w:sz="4" w:space="0"/>
                  </w:tcBorders>
                  <w:vAlign w:val="center"/>
                </w:tcPr>
                <w:p w14:paraId="038197F5">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5F3E9962">
                  <w:pPr>
                    <w:widowControl/>
                    <w:jc w:val="center"/>
                    <w:rPr>
                      <w:kern w:val="0"/>
                      <w:sz w:val="18"/>
                      <w:szCs w:val="18"/>
                    </w:rPr>
                  </w:pPr>
                  <w:r>
                    <w:rPr>
                      <w:kern w:val="0"/>
                      <w:sz w:val="18"/>
                      <w:szCs w:val="18"/>
                    </w:rPr>
                    <w:t>104</w:t>
                  </w:r>
                </w:p>
              </w:tc>
              <w:tc>
                <w:tcPr>
                  <w:tcW w:w="914" w:type="dxa"/>
                  <w:tcBorders>
                    <w:top w:val="nil"/>
                    <w:left w:val="nil"/>
                    <w:bottom w:val="single" w:color="auto" w:sz="4" w:space="0"/>
                    <w:right w:val="single" w:color="auto" w:sz="4" w:space="0"/>
                  </w:tcBorders>
                  <w:vAlign w:val="center"/>
                </w:tcPr>
                <w:p w14:paraId="2240B584">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75CCAAA8">
                  <w:pPr>
                    <w:widowControl/>
                    <w:jc w:val="center"/>
                    <w:rPr>
                      <w:rFonts w:ascii="宋体" w:hAnsi="宋体" w:cs="宋体"/>
                      <w:kern w:val="0"/>
                      <w:sz w:val="18"/>
                      <w:szCs w:val="18"/>
                    </w:rPr>
                  </w:pPr>
                  <w:r>
                    <w:rPr>
                      <w:rFonts w:hint="eastAsia" w:ascii="宋体" w:hAnsi="宋体" w:cs="宋体"/>
                      <w:kern w:val="0"/>
                      <w:sz w:val="18"/>
                      <w:szCs w:val="18"/>
                    </w:rPr>
                    <w:t>盒</w:t>
                  </w:r>
                </w:p>
              </w:tc>
              <w:tc>
                <w:tcPr>
                  <w:tcW w:w="826" w:type="dxa"/>
                  <w:vMerge w:val="continue"/>
                  <w:tcBorders>
                    <w:top w:val="nil"/>
                    <w:left w:val="single" w:color="auto" w:sz="4" w:space="0"/>
                    <w:bottom w:val="single" w:color="auto" w:sz="4" w:space="0"/>
                    <w:right w:val="single" w:color="auto" w:sz="4" w:space="0"/>
                  </w:tcBorders>
                  <w:vAlign w:val="center"/>
                </w:tcPr>
                <w:p w14:paraId="66438573">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4E20F7BE">
                  <w:pPr>
                    <w:widowControl/>
                    <w:jc w:val="center"/>
                    <w:rPr>
                      <w:rFonts w:ascii="宋体" w:hAnsi="宋体" w:cs="宋体"/>
                      <w:kern w:val="0"/>
                      <w:sz w:val="18"/>
                      <w:szCs w:val="18"/>
                    </w:rPr>
                  </w:pPr>
                  <w:r>
                    <w:rPr>
                      <w:rFonts w:hint="eastAsia" w:ascii="宋体" w:hAnsi="宋体" w:cs="宋体"/>
                      <w:kern w:val="0"/>
                      <w:sz w:val="18"/>
                      <w:szCs w:val="18"/>
                    </w:rPr>
                    <w:t>外购</w:t>
                  </w:r>
                </w:p>
              </w:tc>
            </w:tr>
            <w:tr w14:paraId="30AC097F">
              <w:tblPrEx>
                <w:tblCellMar>
                  <w:top w:w="0" w:type="dxa"/>
                  <w:left w:w="108" w:type="dxa"/>
                  <w:bottom w:w="0" w:type="dxa"/>
                  <w:right w:w="108" w:type="dxa"/>
                </w:tblCellMar>
              </w:tblPrEx>
              <w:trPr>
                <w:trHeight w:val="284" w:hRule="atLeast"/>
                <w:jc w:val="center"/>
              </w:trPr>
              <w:tc>
                <w:tcPr>
                  <w:tcW w:w="575" w:type="dxa"/>
                  <w:tcBorders>
                    <w:top w:val="nil"/>
                    <w:left w:val="single" w:color="auto" w:sz="4" w:space="0"/>
                    <w:bottom w:val="single" w:color="auto" w:sz="4" w:space="0"/>
                    <w:right w:val="single" w:color="auto" w:sz="4" w:space="0"/>
                  </w:tcBorders>
                  <w:vAlign w:val="center"/>
                </w:tcPr>
                <w:p w14:paraId="25E50543">
                  <w:pPr>
                    <w:widowControl/>
                    <w:jc w:val="center"/>
                    <w:rPr>
                      <w:kern w:val="0"/>
                      <w:sz w:val="18"/>
                      <w:szCs w:val="18"/>
                    </w:rPr>
                  </w:pPr>
                  <w:r>
                    <w:rPr>
                      <w:kern w:val="0"/>
                      <w:sz w:val="18"/>
                      <w:szCs w:val="18"/>
                    </w:rPr>
                    <w:t>50</w:t>
                  </w:r>
                </w:p>
              </w:tc>
              <w:tc>
                <w:tcPr>
                  <w:tcW w:w="2619" w:type="dxa"/>
                  <w:tcBorders>
                    <w:top w:val="nil"/>
                    <w:left w:val="nil"/>
                    <w:bottom w:val="single" w:color="auto" w:sz="4" w:space="0"/>
                    <w:right w:val="single" w:color="auto" w:sz="4" w:space="0"/>
                  </w:tcBorders>
                  <w:vAlign w:val="center"/>
                </w:tcPr>
                <w:p w14:paraId="54500491">
                  <w:pPr>
                    <w:widowControl/>
                    <w:jc w:val="center"/>
                    <w:rPr>
                      <w:rFonts w:ascii="宋体" w:hAnsi="宋体" w:cs="宋体"/>
                      <w:kern w:val="0"/>
                      <w:sz w:val="18"/>
                      <w:szCs w:val="18"/>
                    </w:rPr>
                  </w:pPr>
                  <w:r>
                    <w:rPr>
                      <w:rFonts w:hint="eastAsia" w:ascii="宋体" w:hAnsi="宋体" w:cs="宋体"/>
                      <w:kern w:val="0"/>
                      <w:sz w:val="18"/>
                      <w:szCs w:val="18"/>
                    </w:rPr>
                    <w:t>锥形瓶</w:t>
                  </w:r>
                </w:p>
              </w:tc>
              <w:tc>
                <w:tcPr>
                  <w:tcW w:w="1081" w:type="dxa"/>
                  <w:tcBorders>
                    <w:top w:val="nil"/>
                    <w:left w:val="nil"/>
                    <w:bottom w:val="single" w:color="auto" w:sz="4" w:space="0"/>
                    <w:right w:val="single" w:color="auto" w:sz="4" w:space="0"/>
                  </w:tcBorders>
                  <w:vAlign w:val="center"/>
                </w:tcPr>
                <w:p w14:paraId="07CD1793">
                  <w:pPr>
                    <w:widowControl/>
                    <w:jc w:val="center"/>
                    <w:rPr>
                      <w:kern w:val="0"/>
                      <w:sz w:val="18"/>
                      <w:szCs w:val="18"/>
                    </w:rPr>
                  </w:pPr>
                  <w:r>
                    <w:rPr>
                      <w:kern w:val="0"/>
                      <w:sz w:val="18"/>
                      <w:szCs w:val="18"/>
                    </w:rPr>
                    <w:t>/</w:t>
                  </w:r>
                </w:p>
              </w:tc>
              <w:tc>
                <w:tcPr>
                  <w:tcW w:w="835" w:type="dxa"/>
                  <w:tcBorders>
                    <w:top w:val="nil"/>
                    <w:left w:val="nil"/>
                    <w:bottom w:val="single" w:color="auto" w:sz="4" w:space="0"/>
                    <w:right w:val="single" w:color="auto" w:sz="4" w:space="0"/>
                  </w:tcBorders>
                  <w:vAlign w:val="center"/>
                </w:tcPr>
                <w:p w14:paraId="030FE00E">
                  <w:pPr>
                    <w:widowControl/>
                    <w:jc w:val="center"/>
                    <w:rPr>
                      <w:kern w:val="0"/>
                      <w:sz w:val="18"/>
                      <w:szCs w:val="18"/>
                    </w:rPr>
                  </w:pPr>
                  <w:r>
                    <w:rPr>
                      <w:kern w:val="0"/>
                      <w:sz w:val="18"/>
                      <w:szCs w:val="18"/>
                    </w:rPr>
                    <w:t>102</w:t>
                  </w:r>
                </w:p>
              </w:tc>
              <w:tc>
                <w:tcPr>
                  <w:tcW w:w="914" w:type="dxa"/>
                  <w:tcBorders>
                    <w:top w:val="nil"/>
                    <w:left w:val="nil"/>
                    <w:bottom w:val="single" w:color="auto" w:sz="4" w:space="0"/>
                    <w:right w:val="single" w:color="auto" w:sz="4" w:space="0"/>
                  </w:tcBorders>
                  <w:vAlign w:val="center"/>
                </w:tcPr>
                <w:p w14:paraId="6E5F87D2">
                  <w:pPr>
                    <w:widowControl/>
                    <w:jc w:val="center"/>
                    <w:rPr>
                      <w:kern w:val="0"/>
                      <w:sz w:val="18"/>
                      <w:szCs w:val="18"/>
                    </w:rPr>
                  </w:pPr>
                  <w:r>
                    <w:rPr>
                      <w:kern w:val="0"/>
                      <w:sz w:val="18"/>
                      <w:szCs w:val="18"/>
                    </w:rPr>
                    <w:t>10</w:t>
                  </w:r>
                </w:p>
              </w:tc>
              <w:tc>
                <w:tcPr>
                  <w:tcW w:w="657" w:type="dxa"/>
                  <w:tcBorders>
                    <w:top w:val="nil"/>
                    <w:left w:val="nil"/>
                    <w:bottom w:val="single" w:color="auto" w:sz="4" w:space="0"/>
                    <w:right w:val="single" w:color="auto" w:sz="4" w:space="0"/>
                  </w:tcBorders>
                  <w:vAlign w:val="center"/>
                </w:tcPr>
                <w:p w14:paraId="24BE1A8F">
                  <w:pPr>
                    <w:widowControl/>
                    <w:jc w:val="center"/>
                    <w:rPr>
                      <w:rFonts w:ascii="宋体" w:hAnsi="宋体" w:cs="宋体"/>
                      <w:kern w:val="0"/>
                      <w:sz w:val="18"/>
                      <w:szCs w:val="18"/>
                    </w:rPr>
                  </w:pPr>
                  <w:r>
                    <w:rPr>
                      <w:rFonts w:hint="eastAsia" w:ascii="宋体" w:hAnsi="宋体" w:cs="宋体"/>
                      <w:kern w:val="0"/>
                      <w:sz w:val="18"/>
                      <w:szCs w:val="18"/>
                    </w:rPr>
                    <w:t>个</w:t>
                  </w:r>
                </w:p>
              </w:tc>
              <w:tc>
                <w:tcPr>
                  <w:tcW w:w="826" w:type="dxa"/>
                  <w:vMerge w:val="continue"/>
                  <w:tcBorders>
                    <w:top w:val="nil"/>
                    <w:left w:val="single" w:color="auto" w:sz="4" w:space="0"/>
                    <w:bottom w:val="single" w:color="auto" w:sz="4" w:space="0"/>
                    <w:right w:val="single" w:color="auto" w:sz="4" w:space="0"/>
                  </w:tcBorders>
                  <w:vAlign w:val="center"/>
                </w:tcPr>
                <w:p w14:paraId="24A4AE6B">
                  <w:pPr>
                    <w:widowControl/>
                    <w:jc w:val="center"/>
                    <w:rPr>
                      <w:rFonts w:ascii="宋体" w:hAnsi="宋体" w:cs="宋体"/>
                      <w:kern w:val="0"/>
                      <w:sz w:val="18"/>
                      <w:szCs w:val="18"/>
                    </w:rPr>
                  </w:pPr>
                </w:p>
              </w:tc>
              <w:tc>
                <w:tcPr>
                  <w:tcW w:w="719" w:type="dxa"/>
                  <w:tcBorders>
                    <w:top w:val="nil"/>
                    <w:left w:val="nil"/>
                    <w:bottom w:val="single" w:color="auto" w:sz="4" w:space="0"/>
                    <w:right w:val="single" w:color="auto" w:sz="4" w:space="0"/>
                  </w:tcBorders>
                  <w:vAlign w:val="center"/>
                </w:tcPr>
                <w:p w14:paraId="558610AE">
                  <w:pPr>
                    <w:widowControl/>
                    <w:jc w:val="center"/>
                    <w:rPr>
                      <w:rFonts w:ascii="宋体" w:hAnsi="宋体" w:cs="宋体"/>
                      <w:kern w:val="0"/>
                      <w:sz w:val="18"/>
                      <w:szCs w:val="18"/>
                    </w:rPr>
                  </w:pPr>
                  <w:r>
                    <w:rPr>
                      <w:rFonts w:hint="eastAsia" w:ascii="宋体" w:hAnsi="宋体" w:cs="宋体"/>
                      <w:kern w:val="0"/>
                      <w:sz w:val="18"/>
                      <w:szCs w:val="18"/>
                    </w:rPr>
                    <w:t>外购</w:t>
                  </w:r>
                </w:p>
              </w:tc>
            </w:tr>
          </w:tbl>
          <w:p w14:paraId="29912B0B">
            <w:pPr>
              <w:adjustRightInd w:val="0"/>
              <w:spacing w:line="360" w:lineRule="auto"/>
              <w:ind w:firstLine="480" w:firstLineChars="200"/>
              <w:jc w:val="left"/>
              <w:rPr>
                <w:bCs/>
                <w:sz w:val="24"/>
              </w:rPr>
            </w:pPr>
            <w:r>
              <w:rPr>
                <w:bCs/>
                <w:sz w:val="24"/>
              </w:rPr>
              <w:t>主要化学试剂理化性质见表2-6。</w:t>
            </w:r>
          </w:p>
          <w:p w14:paraId="56BFD3E9">
            <w:pPr>
              <w:adjustRightInd w:val="0"/>
              <w:spacing w:line="360" w:lineRule="auto"/>
              <w:jc w:val="center"/>
              <w:rPr>
                <w:b/>
                <w:sz w:val="24"/>
              </w:rPr>
            </w:pPr>
            <w:r>
              <w:rPr>
                <w:b/>
                <w:sz w:val="24"/>
              </w:rPr>
              <w:t>表2-6   主要化学试剂理化性质一览表</w:t>
            </w:r>
          </w:p>
          <w:tbl>
            <w:tblPr>
              <w:tblStyle w:val="1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1048"/>
              <w:gridCol w:w="5453"/>
            </w:tblGrid>
            <w:tr w14:paraId="56C6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126" w:type="dxa"/>
                  <w:vAlign w:val="center"/>
                </w:tcPr>
                <w:p w14:paraId="4166909E">
                  <w:pPr>
                    <w:widowControl/>
                    <w:jc w:val="center"/>
                    <w:rPr>
                      <w:b/>
                      <w:bCs/>
                      <w:kern w:val="0"/>
                      <w:szCs w:val="21"/>
                    </w:rPr>
                  </w:pPr>
                  <w:r>
                    <w:rPr>
                      <w:b/>
                      <w:bCs/>
                      <w:kern w:val="0"/>
                      <w:szCs w:val="21"/>
                    </w:rPr>
                    <w:t>名称</w:t>
                  </w:r>
                </w:p>
              </w:tc>
              <w:tc>
                <w:tcPr>
                  <w:tcW w:w="1051" w:type="dxa"/>
                  <w:vAlign w:val="center"/>
                </w:tcPr>
                <w:p w14:paraId="29019D32">
                  <w:pPr>
                    <w:widowControl/>
                    <w:jc w:val="center"/>
                    <w:rPr>
                      <w:b/>
                      <w:bCs/>
                      <w:kern w:val="0"/>
                      <w:szCs w:val="21"/>
                    </w:rPr>
                  </w:pPr>
                  <w:r>
                    <w:rPr>
                      <w:b/>
                      <w:bCs/>
                      <w:kern w:val="0"/>
                      <w:szCs w:val="21"/>
                    </w:rPr>
                    <w:t>化学式</w:t>
                  </w:r>
                </w:p>
              </w:tc>
              <w:tc>
                <w:tcPr>
                  <w:tcW w:w="5972" w:type="dxa"/>
                  <w:vAlign w:val="center"/>
                </w:tcPr>
                <w:p w14:paraId="23607A14">
                  <w:pPr>
                    <w:widowControl/>
                    <w:jc w:val="center"/>
                    <w:rPr>
                      <w:b/>
                      <w:bCs/>
                      <w:kern w:val="0"/>
                      <w:szCs w:val="21"/>
                    </w:rPr>
                  </w:pPr>
                  <w:r>
                    <w:rPr>
                      <w:b/>
                      <w:bCs/>
                      <w:kern w:val="0"/>
                      <w:szCs w:val="21"/>
                    </w:rPr>
                    <w:t>理化性质</w:t>
                  </w:r>
                </w:p>
              </w:tc>
            </w:tr>
            <w:tr w14:paraId="673E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27641E29">
                  <w:pPr>
                    <w:widowControl/>
                    <w:jc w:val="center"/>
                    <w:rPr>
                      <w:kern w:val="0"/>
                      <w:szCs w:val="21"/>
                    </w:rPr>
                  </w:pPr>
                  <w:r>
                    <w:rPr>
                      <w:kern w:val="0"/>
                      <w:szCs w:val="21"/>
                    </w:rPr>
                    <w:t>石油醚</w:t>
                  </w:r>
                </w:p>
              </w:tc>
              <w:tc>
                <w:tcPr>
                  <w:tcW w:w="1051" w:type="dxa"/>
                  <w:vAlign w:val="center"/>
                </w:tcPr>
                <w:p w14:paraId="01FD2219">
                  <w:pPr>
                    <w:widowControl/>
                    <w:jc w:val="center"/>
                    <w:rPr>
                      <w:kern w:val="0"/>
                      <w:szCs w:val="21"/>
                    </w:rPr>
                  </w:pPr>
                  <w:r>
                    <w:rPr>
                      <w:kern w:val="0"/>
                      <w:szCs w:val="21"/>
                    </w:rPr>
                    <w:t>C</w:t>
                  </w:r>
                  <w:r>
                    <w:rPr>
                      <w:kern w:val="0"/>
                      <w:szCs w:val="21"/>
                      <w:vertAlign w:val="subscript"/>
                    </w:rPr>
                    <w:t>5</w:t>
                  </w:r>
                  <w:r>
                    <w:rPr>
                      <w:kern w:val="0"/>
                      <w:szCs w:val="21"/>
                    </w:rPr>
                    <w:t>H</w:t>
                  </w:r>
                  <w:r>
                    <w:rPr>
                      <w:kern w:val="0"/>
                      <w:szCs w:val="21"/>
                      <w:vertAlign w:val="subscript"/>
                    </w:rPr>
                    <w:t>12</w:t>
                  </w:r>
                  <w:r>
                    <w:rPr>
                      <w:kern w:val="0"/>
                      <w:szCs w:val="21"/>
                    </w:rPr>
                    <w:t>，C</w:t>
                  </w:r>
                  <w:r>
                    <w:rPr>
                      <w:kern w:val="0"/>
                      <w:szCs w:val="21"/>
                      <w:vertAlign w:val="subscript"/>
                    </w:rPr>
                    <w:t>6</w:t>
                  </w:r>
                  <w:r>
                    <w:rPr>
                      <w:kern w:val="0"/>
                      <w:szCs w:val="21"/>
                    </w:rPr>
                    <w:t>H</w:t>
                  </w:r>
                  <w:r>
                    <w:rPr>
                      <w:kern w:val="0"/>
                      <w:szCs w:val="21"/>
                      <w:vertAlign w:val="subscript"/>
                    </w:rPr>
                    <w:t>14</w:t>
                  </w:r>
                  <w:r>
                    <w:rPr>
                      <w:kern w:val="0"/>
                      <w:szCs w:val="21"/>
                    </w:rPr>
                    <w:t>，C</w:t>
                  </w:r>
                  <w:r>
                    <w:rPr>
                      <w:kern w:val="0"/>
                      <w:szCs w:val="21"/>
                      <w:vertAlign w:val="subscript"/>
                    </w:rPr>
                    <w:t>7</w:t>
                  </w:r>
                  <w:r>
                    <w:rPr>
                      <w:kern w:val="0"/>
                      <w:szCs w:val="21"/>
                    </w:rPr>
                    <w:t>H</w:t>
                  </w:r>
                  <w:r>
                    <w:rPr>
                      <w:kern w:val="0"/>
                      <w:szCs w:val="21"/>
                      <w:vertAlign w:val="subscript"/>
                    </w:rPr>
                    <w:t>16</w:t>
                  </w:r>
                  <w:r>
                    <w:rPr>
                      <w:kern w:val="0"/>
                      <w:szCs w:val="21"/>
                    </w:rPr>
                    <w:t>等</w:t>
                  </w:r>
                </w:p>
              </w:tc>
              <w:tc>
                <w:tcPr>
                  <w:tcW w:w="5972" w:type="dxa"/>
                  <w:vAlign w:val="center"/>
                </w:tcPr>
                <w:p w14:paraId="5ECC92F9">
                  <w:pPr>
                    <w:widowControl/>
                    <w:jc w:val="left"/>
                    <w:rPr>
                      <w:kern w:val="0"/>
                      <w:szCs w:val="21"/>
                    </w:rPr>
                  </w:pPr>
                  <w:r>
                    <w:fldChar w:fldCharType="begin"/>
                  </w:r>
                  <w:r>
                    <w:instrText xml:space="preserve"> HYPERLINK "https://baike.baidu.com/item/%E6%97%A0%E8%89%B2%E9%80%8F%E6%98%8E/17882326" \t "https://baike.baidu.com/item/%E7%9F%B3%E6%B2%B9%E9%86%9A/_blank" </w:instrText>
                  </w:r>
                  <w:r>
                    <w:fldChar w:fldCharType="separate"/>
                  </w:r>
                  <w:r>
                    <w:rPr>
                      <w:kern w:val="0"/>
                      <w:szCs w:val="21"/>
                    </w:rPr>
                    <w:t>一种轻质石油产品，是低相对分子质量的烃（主要是戊烷及己烷）的混合物，密度0.64～0.66g/cm</w:t>
                  </w:r>
                  <w:r>
                    <w:rPr>
                      <w:kern w:val="0"/>
                      <w:szCs w:val="21"/>
                      <w:vertAlign w:val="superscript"/>
                    </w:rPr>
                    <w:t>3</w:t>
                  </w:r>
                  <w:r>
                    <w:rPr>
                      <w:kern w:val="0"/>
                      <w:szCs w:val="21"/>
                    </w:rPr>
                    <w:t>，引燃温度280</w:t>
                  </w:r>
                  <w:r>
                    <w:rPr>
                      <w:rFonts w:hint="eastAsia" w:ascii="宋体" w:hAnsi="宋体" w:cs="宋体"/>
                      <w:kern w:val="0"/>
                      <w:szCs w:val="21"/>
                    </w:rPr>
                    <w:t>℃</w:t>
                  </w:r>
                  <w:r>
                    <w:rPr>
                      <w:kern w:val="0"/>
                      <w:szCs w:val="21"/>
                    </w:rPr>
                    <w:t>，无色透明液体，有煤油气味，易挥发。不溶于水，溶于乙醇、苯、氯仿、油类等多数有机溶剂。主要用作溶剂、色谱分析溶剂和油脂抽提剂，也可用于有机合成和化工原料。</w:t>
                  </w:r>
                  <w:r>
                    <w:rPr>
                      <w:kern w:val="0"/>
                      <w:szCs w:val="21"/>
                    </w:rPr>
                    <w:fldChar w:fldCharType="end"/>
                  </w:r>
                  <w:r>
                    <w:rPr>
                      <w:kern w:val="0"/>
                      <w:szCs w:val="21"/>
                    </w:rPr>
                    <w:t>易燃，具强刺激性。</w:t>
                  </w:r>
                </w:p>
              </w:tc>
            </w:tr>
            <w:tr w14:paraId="7EED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5512EF50">
                  <w:pPr>
                    <w:widowControl/>
                    <w:jc w:val="center"/>
                    <w:rPr>
                      <w:kern w:val="0"/>
                      <w:szCs w:val="21"/>
                    </w:rPr>
                  </w:pPr>
                  <w:r>
                    <w:rPr>
                      <w:kern w:val="0"/>
                      <w:szCs w:val="21"/>
                    </w:rPr>
                    <w:t>无水乙醇</w:t>
                  </w:r>
                </w:p>
              </w:tc>
              <w:tc>
                <w:tcPr>
                  <w:tcW w:w="1051" w:type="dxa"/>
                  <w:vAlign w:val="center"/>
                </w:tcPr>
                <w:p w14:paraId="30EC7121">
                  <w:pPr>
                    <w:widowControl/>
                    <w:jc w:val="center"/>
                    <w:rPr>
                      <w:kern w:val="0"/>
                      <w:szCs w:val="21"/>
                    </w:rPr>
                  </w:pPr>
                  <w:r>
                    <w:rPr>
                      <w:kern w:val="0"/>
                      <w:szCs w:val="21"/>
                    </w:rPr>
                    <w:t>C</w:t>
                  </w:r>
                  <w:r>
                    <w:rPr>
                      <w:rFonts w:hint="eastAsia"/>
                      <w:kern w:val="0"/>
                      <w:szCs w:val="21"/>
                      <w:vertAlign w:val="subscript"/>
                    </w:rPr>
                    <w:t>2</w:t>
                  </w:r>
                  <w:r>
                    <w:rPr>
                      <w:kern w:val="0"/>
                      <w:szCs w:val="21"/>
                    </w:rPr>
                    <w:t>H</w:t>
                  </w:r>
                  <w:r>
                    <w:rPr>
                      <w:kern w:val="0"/>
                      <w:szCs w:val="21"/>
                      <w:vertAlign w:val="subscript"/>
                    </w:rPr>
                    <w:t>5</w:t>
                  </w:r>
                  <w:r>
                    <w:rPr>
                      <w:kern w:val="0"/>
                      <w:szCs w:val="21"/>
                    </w:rPr>
                    <w:t>OH</w:t>
                  </w:r>
                </w:p>
              </w:tc>
              <w:tc>
                <w:tcPr>
                  <w:tcW w:w="5972" w:type="dxa"/>
                  <w:vAlign w:val="center"/>
                </w:tcPr>
                <w:p w14:paraId="70E372F9">
                  <w:pPr>
                    <w:widowControl/>
                    <w:jc w:val="left"/>
                    <w:rPr>
                      <w:kern w:val="0"/>
                      <w:szCs w:val="21"/>
                    </w:rPr>
                  </w:pPr>
                  <w:r>
                    <w:rPr>
                      <w:kern w:val="0"/>
                      <w:szCs w:val="21"/>
                    </w:rPr>
                    <w:t>纯度（99.5%）较高的乙醇水溶液，是乙醇和水的混合物，无色液体，具有特殊香味，主要成分为乙醇，分子量46.07，熔点-114℃，密度0.79g/cm</w:t>
                  </w:r>
                  <w:r>
                    <w:rPr>
                      <w:kern w:val="0"/>
                      <w:szCs w:val="21"/>
                      <w:vertAlign w:val="superscript"/>
                    </w:rPr>
                    <w:t>3</w:t>
                  </w:r>
                  <w:r>
                    <w:rPr>
                      <w:kern w:val="0"/>
                      <w:szCs w:val="21"/>
                    </w:rPr>
                    <w:t>，沸点78℃，易挥发，饱和蒸气压5.33kPa（19℃），与水以任意比互溶，可混溶于醚、氯仿、甘油等多数有机溶剂。具有杀菌和消毒作用,因此可用于清洁和消毒表面、器具、设备等。乙醇是重要的有机溶剂，广泛用于医药、涂料、卫生用品、化妆品、油脂等各个方面。</w:t>
                  </w:r>
                </w:p>
              </w:tc>
            </w:tr>
            <w:tr w14:paraId="2B77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6E5505A3">
                  <w:pPr>
                    <w:widowControl/>
                    <w:jc w:val="center"/>
                    <w:rPr>
                      <w:kern w:val="0"/>
                      <w:szCs w:val="21"/>
                    </w:rPr>
                  </w:pPr>
                  <w:r>
                    <w:rPr>
                      <w:kern w:val="0"/>
                      <w:szCs w:val="21"/>
                    </w:rPr>
                    <w:t>盐酸</w:t>
                  </w:r>
                </w:p>
              </w:tc>
              <w:tc>
                <w:tcPr>
                  <w:tcW w:w="1051" w:type="dxa"/>
                  <w:vAlign w:val="center"/>
                </w:tcPr>
                <w:p w14:paraId="08422F25">
                  <w:pPr>
                    <w:widowControl/>
                    <w:jc w:val="center"/>
                    <w:rPr>
                      <w:kern w:val="0"/>
                      <w:szCs w:val="21"/>
                      <w:highlight w:val="yellow"/>
                    </w:rPr>
                  </w:pPr>
                  <w:r>
                    <w:rPr>
                      <w:kern w:val="0"/>
                      <w:szCs w:val="21"/>
                    </w:rPr>
                    <w:t>HCl</w:t>
                  </w:r>
                </w:p>
              </w:tc>
              <w:tc>
                <w:tcPr>
                  <w:tcW w:w="5972" w:type="dxa"/>
                  <w:vAlign w:val="center"/>
                </w:tcPr>
                <w:p w14:paraId="09B45255">
                  <w:pPr>
                    <w:widowControl/>
                    <w:jc w:val="left"/>
                    <w:rPr>
                      <w:kern w:val="0"/>
                      <w:szCs w:val="21"/>
                      <w:highlight w:val="yellow"/>
                    </w:rPr>
                  </w:pPr>
                  <w:r>
                    <w:rPr>
                      <w:kern w:val="0"/>
                      <w:szCs w:val="21"/>
                    </w:rPr>
                    <w:t>氯化氢的水溶液，无色透明液体，是一种共沸混合物，熔点-27.32℃（38%溶液），沸点48℃（38%溶液），密度为1.179g/cm</w:t>
                  </w:r>
                  <w:r>
                    <w:rPr>
                      <w:kern w:val="0"/>
                      <w:szCs w:val="21"/>
                      <w:vertAlign w:val="superscript"/>
                    </w:rPr>
                    <w:t>3</w:t>
                  </w:r>
                  <w:r>
                    <w:rPr>
                      <w:kern w:val="0"/>
                      <w:szCs w:val="21"/>
                    </w:rPr>
                    <w:t>，本项目所用盐酸浓度为37%。浓盐酸有挥发性，挥发出氯化氢气体，跟空气中的水蒸汽重新结合成盐酸的小液滴（即白雾），挥发后质量变小。具有强酸性，对皮肤和衣物有强烈腐蚀性。浓盐酸是重要的基本化工原料，应用十分广泛，在科学研究、化学实验中它是最常用化学试剂之一。</w:t>
                  </w:r>
                </w:p>
              </w:tc>
            </w:tr>
            <w:tr w14:paraId="0C97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45BF12D6">
                  <w:pPr>
                    <w:widowControl/>
                    <w:jc w:val="center"/>
                    <w:rPr>
                      <w:kern w:val="0"/>
                      <w:szCs w:val="21"/>
                    </w:rPr>
                  </w:pPr>
                  <w:r>
                    <w:rPr>
                      <w:kern w:val="0"/>
                      <w:szCs w:val="21"/>
                    </w:rPr>
                    <w:t>硫酸</w:t>
                  </w:r>
                </w:p>
              </w:tc>
              <w:tc>
                <w:tcPr>
                  <w:tcW w:w="1051" w:type="dxa"/>
                  <w:vAlign w:val="center"/>
                </w:tcPr>
                <w:p w14:paraId="60C3F573">
                  <w:pPr>
                    <w:widowControl/>
                    <w:jc w:val="center"/>
                    <w:rPr>
                      <w:kern w:val="0"/>
                      <w:szCs w:val="21"/>
                    </w:rPr>
                  </w:pPr>
                  <w:r>
                    <w:rPr>
                      <w:kern w:val="0"/>
                      <w:szCs w:val="21"/>
                    </w:rPr>
                    <w:t>H</w:t>
                  </w:r>
                  <w:r>
                    <w:rPr>
                      <w:kern w:val="0"/>
                      <w:szCs w:val="21"/>
                      <w:vertAlign w:val="subscript"/>
                    </w:rPr>
                    <w:t>2</w:t>
                  </w:r>
                  <w:r>
                    <w:rPr>
                      <w:kern w:val="0"/>
                      <w:szCs w:val="21"/>
                    </w:rPr>
                    <w:t>SO</w:t>
                  </w:r>
                  <w:r>
                    <w:rPr>
                      <w:kern w:val="0"/>
                      <w:szCs w:val="21"/>
                      <w:vertAlign w:val="subscript"/>
                    </w:rPr>
                    <w:t>4</w:t>
                  </w:r>
                </w:p>
              </w:tc>
              <w:tc>
                <w:tcPr>
                  <w:tcW w:w="5972" w:type="dxa"/>
                  <w:vAlign w:val="center"/>
                </w:tcPr>
                <w:p w14:paraId="22F1AC7C">
                  <w:pPr>
                    <w:widowControl/>
                    <w:jc w:val="left"/>
                    <w:rPr>
                      <w:kern w:val="0"/>
                      <w:szCs w:val="21"/>
                    </w:rPr>
                  </w:pPr>
                  <w:r>
                    <w:rPr>
                      <w:kern w:val="0"/>
                      <w:szCs w:val="21"/>
                    </w:rPr>
                    <w:t>为无色油状液体，一种最活泼的二元无机强酸，能和绝大多数金属发生反应。高浓度的硫酸有强烈吸水性，可用作脱水剂，碳化木材、纸张、棉麻织物及生物皮肉等含碳水化合物的物质。质量分数大于等于70%的纯H</w:t>
                  </w:r>
                  <w:r>
                    <w:rPr>
                      <w:kern w:val="0"/>
                      <w:szCs w:val="21"/>
                      <w:vertAlign w:val="subscript"/>
                    </w:rPr>
                    <w:t>2</w:t>
                  </w:r>
                  <w:r>
                    <w:rPr>
                      <w:kern w:val="0"/>
                      <w:szCs w:val="21"/>
                    </w:rPr>
                    <w:t>SO</w:t>
                  </w:r>
                  <w:r>
                    <w:rPr>
                      <w:kern w:val="0"/>
                      <w:szCs w:val="21"/>
                      <w:vertAlign w:val="subscript"/>
                    </w:rPr>
                    <w:t>4</w:t>
                  </w:r>
                  <w:r>
                    <w:rPr>
                      <w:kern w:val="0"/>
                      <w:szCs w:val="21"/>
                    </w:rPr>
                    <w:t>的水溶液浓硫酸为浓硫酸，俗称坏水，浓硫酸具有强氧化性，同时它还具有脱水性，难挥发性，酸性，吸水性等，与水混合时，亦会放出大量热能。其具有强烈的腐蚀性和氧化性，故需谨慎使用</w:t>
                  </w:r>
                </w:p>
              </w:tc>
            </w:tr>
            <w:tr w14:paraId="737A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6CDB18D7">
                  <w:pPr>
                    <w:widowControl/>
                    <w:jc w:val="center"/>
                    <w:rPr>
                      <w:kern w:val="0"/>
                      <w:szCs w:val="21"/>
                    </w:rPr>
                  </w:pPr>
                  <w:r>
                    <w:rPr>
                      <w:kern w:val="0"/>
                      <w:szCs w:val="21"/>
                    </w:rPr>
                    <w:t>HPLC级别通用型乙腈</w:t>
                  </w:r>
                </w:p>
              </w:tc>
              <w:tc>
                <w:tcPr>
                  <w:tcW w:w="1051" w:type="dxa"/>
                  <w:vAlign w:val="center"/>
                </w:tcPr>
                <w:p w14:paraId="3EC4A0D9">
                  <w:pPr>
                    <w:widowControl/>
                    <w:jc w:val="center"/>
                    <w:rPr>
                      <w:kern w:val="0"/>
                      <w:szCs w:val="21"/>
                    </w:rPr>
                  </w:pPr>
                  <w:r>
                    <w:rPr>
                      <w:kern w:val="0"/>
                      <w:szCs w:val="21"/>
                    </w:rPr>
                    <w:t>CH</w:t>
                  </w:r>
                  <w:r>
                    <w:rPr>
                      <w:kern w:val="0"/>
                      <w:szCs w:val="21"/>
                      <w:vertAlign w:val="subscript"/>
                    </w:rPr>
                    <w:t>3</w:t>
                  </w:r>
                  <w:r>
                    <w:rPr>
                      <w:kern w:val="0"/>
                      <w:szCs w:val="21"/>
                    </w:rPr>
                    <w:t>CN</w:t>
                  </w:r>
                </w:p>
              </w:tc>
              <w:tc>
                <w:tcPr>
                  <w:tcW w:w="5972" w:type="dxa"/>
                  <w:vAlign w:val="center"/>
                </w:tcPr>
                <w:p w14:paraId="36D6C8DA">
                  <w:pPr>
                    <w:widowControl/>
                    <w:jc w:val="left"/>
                    <w:rPr>
                      <w:kern w:val="0"/>
                      <w:szCs w:val="21"/>
                    </w:rPr>
                  </w:pPr>
                  <w:r>
                    <w:rPr>
                      <w:kern w:val="0"/>
                      <w:szCs w:val="21"/>
                    </w:rPr>
                    <w:t>最简单的有机腈，室温下为无色透明液体，极易挥发，有类似于芳香醚类气味，易燃，分子量41.05，熔点-46</w:t>
                  </w:r>
                  <w:r>
                    <w:rPr>
                      <w:rFonts w:hint="eastAsia" w:ascii="宋体" w:hAnsi="宋体" w:cs="宋体"/>
                      <w:kern w:val="0"/>
                      <w:szCs w:val="21"/>
                    </w:rPr>
                    <w:t>℃</w:t>
                  </w:r>
                  <w:r>
                    <w:rPr>
                      <w:kern w:val="0"/>
                      <w:szCs w:val="21"/>
                    </w:rPr>
                    <w:t>，沸点81-82</w:t>
                  </w:r>
                  <w:r>
                    <w:rPr>
                      <w:rFonts w:hint="eastAsia" w:ascii="宋体" w:hAnsi="宋体" w:cs="宋体"/>
                      <w:kern w:val="0"/>
                      <w:szCs w:val="21"/>
                    </w:rPr>
                    <w:t>℃</w:t>
                  </w:r>
                  <w:r>
                    <w:rPr>
                      <w:kern w:val="0"/>
                      <w:szCs w:val="21"/>
                    </w:rPr>
                    <w:t>，密度0.786g/mL at25°C(lit.)。与水、甲醇、四氯化碳、乙酸甲酯、乙酸乙酯、二氯乙烷及许多非饱和烃类溶剂互溶。高度易燃。有毒，可代谢成氰化氢及硫氰酸。乙腈会和碱金属，强酸，强碱及氧化剂剧烈反应。主要用途包括作为溶剂、色谱分析、色谱分离、色谱制备溶剂及作为高效液相色谱(HPLC)流动相溶剂。</w:t>
                  </w:r>
                </w:p>
              </w:tc>
            </w:tr>
            <w:tr w14:paraId="036A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0168750C">
                  <w:pPr>
                    <w:widowControl/>
                    <w:jc w:val="center"/>
                    <w:rPr>
                      <w:kern w:val="0"/>
                      <w:szCs w:val="21"/>
                    </w:rPr>
                  </w:pPr>
                  <w:r>
                    <w:rPr>
                      <w:kern w:val="0"/>
                      <w:szCs w:val="21"/>
                    </w:rPr>
                    <w:t>乙醚</w:t>
                  </w:r>
                </w:p>
              </w:tc>
              <w:tc>
                <w:tcPr>
                  <w:tcW w:w="1051" w:type="dxa"/>
                  <w:vMerge w:val="restart"/>
                  <w:vAlign w:val="center"/>
                </w:tcPr>
                <w:p w14:paraId="0D23E395">
                  <w:pPr>
                    <w:widowControl/>
                    <w:jc w:val="center"/>
                    <w:rPr>
                      <w:kern w:val="0"/>
                      <w:szCs w:val="21"/>
                    </w:rPr>
                  </w:pPr>
                  <w:r>
                    <w:rPr>
                      <w:kern w:val="0"/>
                      <w:szCs w:val="21"/>
                    </w:rPr>
                    <w:t>C</w:t>
                  </w:r>
                  <w:r>
                    <w:rPr>
                      <w:kern w:val="0"/>
                      <w:szCs w:val="21"/>
                      <w:vertAlign w:val="subscript"/>
                    </w:rPr>
                    <w:t>4</w:t>
                  </w:r>
                  <w:r>
                    <w:rPr>
                      <w:kern w:val="0"/>
                      <w:szCs w:val="21"/>
                    </w:rPr>
                    <w:t>H</w:t>
                  </w:r>
                  <w:r>
                    <w:rPr>
                      <w:kern w:val="0"/>
                      <w:szCs w:val="21"/>
                      <w:vertAlign w:val="subscript"/>
                    </w:rPr>
                    <w:t>10</w:t>
                  </w:r>
                  <w:r>
                    <w:rPr>
                      <w:kern w:val="0"/>
                      <w:szCs w:val="21"/>
                    </w:rPr>
                    <w:t>O</w:t>
                  </w:r>
                </w:p>
              </w:tc>
              <w:tc>
                <w:tcPr>
                  <w:tcW w:w="5972" w:type="dxa"/>
                  <w:vAlign w:val="center"/>
                </w:tcPr>
                <w:p w14:paraId="1DDF8CC8">
                  <w:pPr>
                    <w:widowControl/>
                    <w:jc w:val="left"/>
                    <w:rPr>
                      <w:kern w:val="0"/>
                      <w:szCs w:val="21"/>
                    </w:rPr>
                  </w:pPr>
                  <w:r>
                    <w:rPr>
                      <w:kern w:val="0"/>
                      <w:szCs w:val="21"/>
                    </w:rPr>
                    <w:t>又称依打二乙醚或乙氧基乙烷，一种醚类有机化合物，为无色透明、高度挥发性、有甜味、极易燃液体。分子量74.12，熔点-116.2℃，沸点34.5℃，密度0.714g/cm</w:t>
                  </w:r>
                  <w:r>
                    <w:rPr>
                      <w:kern w:val="0"/>
                      <w:szCs w:val="21"/>
                      <w:vertAlign w:val="superscript"/>
                    </w:rPr>
                    <w:t>3</w:t>
                  </w:r>
                  <w:r>
                    <w:rPr>
                      <w:kern w:val="0"/>
                      <w:szCs w:val="21"/>
                    </w:rPr>
                    <w:t>，闪点-45℃，微溶于水，溶于乙醇、苯、氯仿、溶剂石脑油等多数有机溶剂。通常在实验室中用作溶剂，并用作某些发动机的启动液。医学上常被用作全身麻醉剂。</w:t>
                  </w:r>
                </w:p>
              </w:tc>
            </w:tr>
            <w:tr w14:paraId="4593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3A228CF5">
                  <w:pPr>
                    <w:widowControl/>
                    <w:jc w:val="center"/>
                    <w:rPr>
                      <w:kern w:val="0"/>
                      <w:szCs w:val="21"/>
                    </w:rPr>
                  </w:pPr>
                  <w:r>
                    <w:rPr>
                      <w:kern w:val="0"/>
                      <w:szCs w:val="21"/>
                    </w:rPr>
                    <w:t>无水乙醚</w:t>
                  </w:r>
                </w:p>
              </w:tc>
              <w:tc>
                <w:tcPr>
                  <w:tcW w:w="1051" w:type="dxa"/>
                  <w:vMerge w:val="continue"/>
                  <w:vAlign w:val="center"/>
                </w:tcPr>
                <w:p w14:paraId="3982B0F9">
                  <w:pPr>
                    <w:widowControl/>
                    <w:jc w:val="center"/>
                    <w:rPr>
                      <w:kern w:val="0"/>
                      <w:szCs w:val="21"/>
                    </w:rPr>
                  </w:pPr>
                </w:p>
              </w:tc>
              <w:tc>
                <w:tcPr>
                  <w:tcW w:w="5972" w:type="dxa"/>
                  <w:vAlign w:val="center"/>
                </w:tcPr>
                <w:p w14:paraId="23361D7D">
                  <w:pPr>
                    <w:widowControl/>
                    <w:jc w:val="left"/>
                    <w:rPr>
                      <w:kern w:val="0"/>
                      <w:szCs w:val="21"/>
                    </w:rPr>
                  </w:pPr>
                  <w:r>
                    <w:rPr>
                      <w:kern w:val="0"/>
                      <w:szCs w:val="21"/>
                    </w:rPr>
                    <w:t>指不含水或几乎不含水的乙醚，纯度较高，可以达到99.9%。无水乙醚也是一种无色透明液体，具有特殊刺激气味和甜味。由于其水分含量较低，无水乙醚的挥发性更强。与乙醚相比，无水乙醚的氧化速度更快。</w:t>
                  </w:r>
                </w:p>
              </w:tc>
            </w:tr>
            <w:tr w14:paraId="3C84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2A77D0AE">
                  <w:pPr>
                    <w:widowControl/>
                    <w:jc w:val="center"/>
                    <w:rPr>
                      <w:kern w:val="0"/>
                      <w:szCs w:val="21"/>
                    </w:rPr>
                  </w:pPr>
                  <w:r>
                    <w:rPr>
                      <w:kern w:val="0"/>
                      <w:szCs w:val="21"/>
                    </w:rPr>
                    <w:t>甲苯</w:t>
                  </w:r>
                </w:p>
              </w:tc>
              <w:tc>
                <w:tcPr>
                  <w:tcW w:w="1051" w:type="dxa"/>
                  <w:vAlign w:val="center"/>
                </w:tcPr>
                <w:p w14:paraId="17FFBF57">
                  <w:pPr>
                    <w:widowControl/>
                    <w:jc w:val="center"/>
                    <w:rPr>
                      <w:kern w:val="0"/>
                      <w:szCs w:val="21"/>
                    </w:rPr>
                  </w:pPr>
                  <w:r>
                    <w:rPr>
                      <w:kern w:val="0"/>
                      <w:szCs w:val="21"/>
                    </w:rPr>
                    <w:t>C</w:t>
                  </w:r>
                  <w:r>
                    <w:rPr>
                      <w:kern w:val="0"/>
                      <w:szCs w:val="21"/>
                      <w:vertAlign w:val="subscript"/>
                    </w:rPr>
                    <w:t>7</w:t>
                  </w:r>
                  <w:r>
                    <w:rPr>
                      <w:kern w:val="0"/>
                      <w:szCs w:val="21"/>
                    </w:rPr>
                    <w:t>H</w:t>
                  </w:r>
                  <w:r>
                    <w:rPr>
                      <w:kern w:val="0"/>
                      <w:szCs w:val="21"/>
                      <w:vertAlign w:val="subscript"/>
                    </w:rPr>
                    <w:t>8</w:t>
                  </w:r>
                </w:p>
              </w:tc>
              <w:tc>
                <w:tcPr>
                  <w:tcW w:w="5972" w:type="dxa"/>
                  <w:vAlign w:val="center"/>
                </w:tcPr>
                <w:p w14:paraId="23E9672F">
                  <w:pPr>
                    <w:widowControl/>
                    <w:jc w:val="left"/>
                    <w:rPr>
                      <w:kern w:val="0"/>
                      <w:szCs w:val="21"/>
                    </w:rPr>
                  </w:pPr>
                  <w:r>
                    <w:rPr>
                      <w:kern w:val="0"/>
                      <w:szCs w:val="21"/>
                    </w:rPr>
                    <w:t>一种有机化合物，无色、带特殊芳香味的易挥发液体，分子量92.14，熔点-94.9℃,沸点110.6℃,密度0.872g/cm</w:t>
                  </w:r>
                  <w:r>
                    <w:rPr>
                      <w:kern w:val="0"/>
                      <w:szCs w:val="21"/>
                      <w:vertAlign w:val="superscript"/>
                    </w:rPr>
                    <w:t>3</w:t>
                  </w:r>
                  <w:r>
                    <w:rPr>
                      <w:kern w:val="0"/>
                      <w:szCs w:val="21"/>
                    </w:rPr>
                    <w:t>，不溶于水，可混溶于苯、乙醇、乙醚、氯仿等多数有机溶剂。一般条件下性质十分稳定，但同酸或氧化剂却能激烈反应。广泛用作有机溶剂和合成医药、涂料、树脂、染料、炸药和农药等的原料，用作色谱分析标准物质和分析试剂。</w:t>
                  </w:r>
                </w:p>
              </w:tc>
            </w:tr>
            <w:tr w14:paraId="624E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142006A8">
                  <w:pPr>
                    <w:widowControl/>
                    <w:jc w:val="center"/>
                    <w:rPr>
                      <w:kern w:val="0"/>
                      <w:szCs w:val="21"/>
                    </w:rPr>
                  </w:pPr>
                  <w:r>
                    <w:rPr>
                      <w:kern w:val="0"/>
                      <w:szCs w:val="21"/>
                    </w:rPr>
                    <w:t>异丙醇</w:t>
                  </w:r>
                </w:p>
              </w:tc>
              <w:tc>
                <w:tcPr>
                  <w:tcW w:w="1051" w:type="dxa"/>
                  <w:vAlign w:val="center"/>
                </w:tcPr>
                <w:p w14:paraId="01CEDA59">
                  <w:pPr>
                    <w:widowControl/>
                    <w:jc w:val="center"/>
                    <w:rPr>
                      <w:kern w:val="0"/>
                      <w:szCs w:val="21"/>
                    </w:rPr>
                  </w:pPr>
                  <w:r>
                    <w:rPr>
                      <w:kern w:val="0"/>
                      <w:szCs w:val="21"/>
                    </w:rPr>
                    <w:t>C</w:t>
                  </w:r>
                  <w:r>
                    <w:rPr>
                      <w:kern w:val="0"/>
                      <w:szCs w:val="21"/>
                      <w:vertAlign w:val="subscript"/>
                    </w:rPr>
                    <w:t>3</w:t>
                  </w:r>
                  <w:r>
                    <w:rPr>
                      <w:kern w:val="0"/>
                      <w:szCs w:val="21"/>
                    </w:rPr>
                    <w:t>H</w:t>
                  </w:r>
                  <w:r>
                    <w:rPr>
                      <w:kern w:val="0"/>
                      <w:szCs w:val="21"/>
                      <w:vertAlign w:val="subscript"/>
                    </w:rPr>
                    <w:t>8</w:t>
                  </w:r>
                  <w:r>
                    <w:rPr>
                      <w:kern w:val="0"/>
                      <w:szCs w:val="21"/>
                    </w:rPr>
                    <w:t>O</w:t>
                  </w:r>
                </w:p>
              </w:tc>
              <w:tc>
                <w:tcPr>
                  <w:tcW w:w="5972" w:type="dxa"/>
                  <w:vAlign w:val="center"/>
                </w:tcPr>
                <w:p w14:paraId="0C601BD4">
                  <w:pPr>
                    <w:widowControl/>
                    <w:jc w:val="left"/>
                    <w:rPr>
                      <w:kern w:val="0"/>
                      <w:szCs w:val="21"/>
                    </w:rPr>
                  </w:pPr>
                  <w:r>
                    <w:rPr>
                      <w:kern w:val="0"/>
                      <w:szCs w:val="21"/>
                    </w:rPr>
                    <w:t>又名2-丙醇，是一种有机化合物，无色透明液体，有似乙醇和丙酮混合物的气味，分子量60.095，熔点-89.5℃，沸点82.5℃，密度0.7855g/cm</w:t>
                  </w:r>
                  <w:r>
                    <w:rPr>
                      <w:kern w:val="0"/>
                      <w:szCs w:val="21"/>
                      <w:vertAlign w:val="superscript"/>
                    </w:rPr>
                    <w:t>3</w:t>
                  </w:r>
                  <w:r>
                    <w:rPr>
                      <w:kern w:val="0"/>
                      <w:szCs w:val="21"/>
                    </w:rPr>
                    <w:t>，溶于水、乙醇、乙醚、苯、氯仿等多数有机溶剂。作为溶剂是工业上比较廉价的溶剂，作为色谱分析标准物测定钡、钙、铜、镁、镍、钾、钠、锶、亚硝酸、钴等。</w:t>
                  </w:r>
                </w:p>
              </w:tc>
            </w:tr>
            <w:tr w14:paraId="4B4E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2D01FF15">
                  <w:pPr>
                    <w:widowControl/>
                    <w:jc w:val="center"/>
                    <w:rPr>
                      <w:kern w:val="0"/>
                      <w:szCs w:val="21"/>
                    </w:rPr>
                  </w:pPr>
                  <w:r>
                    <w:rPr>
                      <w:kern w:val="0"/>
                      <w:szCs w:val="21"/>
                    </w:rPr>
                    <w:t>HPLC级甲醇</w:t>
                  </w:r>
                </w:p>
              </w:tc>
              <w:tc>
                <w:tcPr>
                  <w:tcW w:w="1051" w:type="dxa"/>
                  <w:vAlign w:val="center"/>
                </w:tcPr>
                <w:p w14:paraId="7FB4F5C1">
                  <w:pPr>
                    <w:widowControl/>
                    <w:jc w:val="center"/>
                    <w:rPr>
                      <w:kern w:val="0"/>
                      <w:szCs w:val="21"/>
                    </w:rPr>
                  </w:pPr>
                  <w:r>
                    <w:rPr>
                      <w:kern w:val="0"/>
                      <w:szCs w:val="21"/>
                    </w:rPr>
                    <w:t>CH</w:t>
                  </w:r>
                  <w:r>
                    <w:rPr>
                      <w:kern w:val="0"/>
                      <w:szCs w:val="21"/>
                      <w:vertAlign w:val="subscript"/>
                    </w:rPr>
                    <w:t>4</w:t>
                  </w:r>
                  <w:r>
                    <w:rPr>
                      <w:kern w:val="0"/>
                      <w:szCs w:val="21"/>
                    </w:rPr>
                    <w:t>O</w:t>
                  </w:r>
                </w:p>
              </w:tc>
              <w:tc>
                <w:tcPr>
                  <w:tcW w:w="5972" w:type="dxa"/>
                  <w:vAlign w:val="center"/>
                </w:tcPr>
                <w:p w14:paraId="66A00A2D">
                  <w:pPr>
                    <w:widowControl/>
                    <w:jc w:val="left"/>
                    <w:rPr>
                      <w:kern w:val="0"/>
                      <w:szCs w:val="21"/>
                    </w:rPr>
                  </w:pPr>
                  <w:r>
                    <w:rPr>
                      <w:kern w:val="0"/>
                      <w:szCs w:val="21"/>
                    </w:rPr>
                    <w:t>高效液相色谱法级别的甲醇，适合对溶剂质量要求较高的检测，如痕量分析。无色透明液体，有刺激性气味。水吸收率1000g/kg。混溶于水、醇、醚等多数有机溶剂。分子量32.04，熔点-98</w:t>
                  </w:r>
                  <w:r>
                    <w:rPr>
                      <w:rFonts w:ascii="宋体"/>
                      <w:kern w:val="0"/>
                      <w:szCs w:val="21"/>
                    </w:rPr>
                    <w:t>℃</w:t>
                  </w:r>
                  <w:r>
                    <w:rPr>
                      <w:kern w:val="0"/>
                      <w:szCs w:val="21"/>
                    </w:rPr>
                    <w:t>。沸点64-65</w:t>
                  </w:r>
                  <w:r>
                    <w:rPr>
                      <w:rFonts w:ascii="宋体"/>
                      <w:kern w:val="0"/>
                      <w:szCs w:val="21"/>
                    </w:rPr>
                    <w:t>℃</w:t>
                  </w:r>
                  <w:r>
                    <w:rPr>
                      <w:kern w:val="0"/>
                      <w:szCs w:val="21"/>
                    </w:rPr>
                    <w:t>/760mmHg。密度ρ(20)0.791-0.794</w:t>
                  </w:r>
                </w:p>
                <w:p w14:paraId="71F84F1F">
                  <w:pPr>
                    <w:widowControl/>
                    <w:jc w:val="left"/>
                    <w:rPr>
                      <w:kern w:val="0"/>
                      <w:szCs w:val="21"/>
                    </w:rPr>
                  </w:pPr>
                  <w:r>
                    <w:rPr>
                      <w:kern w:val="0"/>
                      <w:szCs w:val="21"/>
                    </w:rPr>
                    <w:t>g/mL。折光率n20/D1.327-1.330。闪点51.8</w:t>
                  </w:r>
                  <w:r>
                    <w:rPr>
                      <w:rFonts w:ascii="宋体"/>
                      <w:kern w:val="0"/>
                      <w:szCs w:val="21"/>
                    </w:rPr>
                    <w:t>℉</w:t>
                  </w:r>
                  <w:r>
                    <w:rPr>
                      <w:kern w:val="0"/>
                      <w:szCs w:val="21"/>
                    </w:rPr>
                    <w:t>/11</w:t>
                  </w:r>
                  <w:r>
                    <w:rPr>
                      <w:rFonts w:ascii="宋体"/>
                      <w:kern w:val="0"/>
                      <w:szCs w:val="21"/>
                    </w:rPr>
                    <w:t>℃</w:t>
                  </w:r>
                  <w:r>
                    <w:rPr>
                      <w:kern w:val="0"/>
                      <w:szCs w:val="21"/>
                    </w:rPr>
                    <w:t>。主要用于色谱分析、色谱分离、色谱制备的甲醇试剂。</w:t>
                  </w:r>
                </w:p>
              </w:tc>
            </w:tr>
            <w:tr w14:paraId="2E4D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7C29B3E6">
                  <w:pPr>
                    <w:widowControl/>
                    <w:jc w:val="center"/>
                    <w:rPr>
                      <w:kern w:val="0"/>
                      <w:szCs w:val="21"/>
                    </w:rPr>
                  </w:pPr>
                  <w:r>
                    <w:rPr>
                      <w:kern w:val="0"/>
                      <w:szCs w:val="21"/>
                    </w:rPr>
                    <w:t>正己烷</w:t>
                  </w:r>
                </w:p>
              </w:tc>
              <w:tc>
                <w:tcPr>
                  <w:tcW w:w="1051" w:type="dxa"/>
                  <w:vAlign w:val="center"/>
                </w:tcPr>
                <w:p w14:paraId="32835603">
                  <w:pPr>
                    <w:widowControl/>
                    <w:jc w:val="center"/>
                    <w:rPr>
                      <w:kern w:val="0"/>
                      <w:szCs w:val="21"/>
                    </w:rPr>
                  </w:pPr>
                  <w:r>
                    <w:rPr>
                      <w:kern w:val="0"/>
                      <w:szCs w:val="21"/>
                    </w:rPr>
                    <w:t>C</w:t>
                  </w:r>
                  <w:r>
                    <w:rPr>
                      <w:kern w:val="0"/>
                      <w:szCs w:val="21"/>
                      <w:vertAlign w:val="subscript"/>
                    </w:rPr>
                    <w:t>6</w:t>
                  </w:r>
                  <w:r>
                    <w:rPr>
                      <w:kern w:val="0"/>
                      <w:szCs w:val="21"/>
                    </w:rPr>
                    <w:t>H</w:t>
                  </w:r>
                  <w:r>
                    <w:rPr>
                      <w:kern w:val="0"/>
                      <w:szCs w:val="21"/>
                      <w:vertAlign w:val="subscript"/>
                    </w:rPr>
                    <w:t>14</w:t>
                  </w:r>
                </w:p>
              </w:tc>
              <w:tc>
                <w:tcPr>
                  <w:tcW w:w="5972" w:type="dxa"/>
                  <w:vAlign w:val="center"/>
                </w:tcPr>
                <w:p w14:paraId="65D4857A">
                  <w:pPr>
                    <w:widowControl/>
                    <w:jc w:val="left"/>
                    <w:rPr>
                      <w:kern w:val="0"/>
                      <w:szCs w:val="21"/>
                    </w:rPr>
                  </w:pPr>
                  <w:r>
                    <w:rPr>
                      <w:kern w:val="0"/>
                      <w:szCs w:val="21"/>
                    </w:rPr>
                    <w:t>石油中天然存在的一种碳氢化合物，也是石油醚和石脑油的主要成分之一，常温下为无色透明液体，略带石油气味。易挥发，蒸汽重于空气。分子量86.175，熔点-95℃，沸点69℃，密度0.659g/cm</w:t>
                  </w:r>
                  <w:r>
                    <w:rPr>
                      <w:kern w:val="0"/>
                      <w:szCs w:val="21"/>
                      <w:vertAlign w:val="superscript"/>
                    </w:rPr>
                    <w:t>3</w:t>
                  </w:r>
                  <w:r>
                    <w:rPr>
                      <w:kern w:val="0"/>
                      <w:szCs w:val="21"/>
                    </w:rPr>
                    <w:t>。正己烷作为一种常见的溶剂和添加剂，有良好的黏性。作为一种低极性、易挥发的有机物质，常被用来制备气相色谱(GC)、气相色谱-质谱联用(GC-MS)等检测标准溶液，用于检测待测样品中的有机成分。</w:t>
                  </w:r>
                </w:p>
              </w:tc>
            </w:tr>
            <w:tr w14:paraId="4ABA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0A499E1D">
                  <w:pPr>
                    <w:widowControl/>
                    <w:jc w:val="center"/>
                    <w:rPr>
                      <w:kern w:val="0"/>
                      <w:szCs w:val="21"/>
                    </w:rPr>
                  </w:pPr>
                  <w:r>
                    <w:rPr>
                      <w:kern w:val="0"/>
                      <w:szCs w:val="21"/>
                    </w:rPr>
                    <w:t>HPLC级乙酸乙酯</w:t>
                  </w:r>
                </w:p>
              </w:tc>
              <w:tc>
                <w:tcPr>
                  <w:tcW w:w="1051" w:type="dxa"/>
                  <w:vAlign w:val="center"/>
                </w:tcPr>
                <w:p w14:paraId="5F385BC5">
                  <w:pPr>
                    <w:widowControl/>
                    <w:jc w:val="center"/>
                    <w:rPr>
                      <w:kern w:val="0"/>
                      <w:szCs w:val="21"/>
                    </w:rPr>
                  </w:pPr>
                  <w:r>
                    <w:rPr>
                      <w:kern w:val="0"/>
                      <w:szCs w:val="21"/>
                    </w:rPr>
                    <w:t>C</w:t>
                  </w:r>
                  <w:r>
                    <w:rPr>
                      <w:kern w:val="0"/>
                      <w:szCs w:val="21"/>
                      <w:vertAlign w:val="subscript"/>
                    </w:rPr>
                    <w:t>4</w:t>
                  </w:r>
                  <w:r>
                    <w:rPr>
                      <w:kern w:val="0"/>
                      <w:szCs w:val="21"/>
                    </w:rPr>
                    <w:t>H</w:t>
                  </w:r>
                  <w:r>
                    <w:rPr>
                      <w:kern w:val="0"/>
                      <w:szCs w:val="21"/>
                      <w:vertAlign w:val="subscript"/>
                    </w:rPr>
                    <w:t>8</w:t>
                  </w:r>
                  <w:r>
                    <w:rPr>
                      <w:kern w:val="0"/>
                      <w:szCs w:val="21"/>
                    </w:rPr>
                    <w:t>O</w:t>
                  </w:r>
                  <w:r>
                    <w:rPr>
                      <w:kern w:val="0"/>
                      <w:szCs w:val="21"/>
                      <w:vertAlign w:val="subscript"/>
                    </w:rPr>
                    <w:t>2</w:t>
                  </w:r>
                </w:p>
              </w:tc>
              <w:tc>
                <w:tcPr>
                  <w:tcW w:w="5972" w:type="dxa"/>
                  <w:vAlign w:val="center"/>
                </w:tcPr>
                <w:p w14:paraId="619227BD">
                  <w:pPr>
                    <w:widowControl/>
                    <w:jc w:val="left"/>
                    <w:rPr>
                      <w:kern w:val="0"/>
                      <w:szCs w:val="21"/>
                    </w:rPr>
                  </w:pPr>
                  <w:r>
                    <w:rPr>
                      <w:kern w:val="0"/>
                      <w:szCs w:val="21"/>
                    </w:rPr>
                    <w:t>又称醋酸乙酯，是一种有机化合物，无色液体，分子量88.105，熔点-84℃，沸点76.5-77.5℃，密度0.902g/cm</w:t>
                  </w:r>
                  <w:r>
                    <w:rPr>
                      <w:kern w:val="0"/>
                      <w:szCs w:val="21"/>
                      <w:vertAlign w:val="superscript"/>
                    </w:rPr>
                    <w:t>3</w:t>
                  </w:r>
                  <w:r>
                    <w:rPr>
                      <w:kern w:val="0"/>
                      <w:szCs w:val="21"/>
                    </w:rPr>
                    <w:t>，微溶于水，溶于乙醇、丙酮、乙醚、氯仿、苯等多数有机溶剂无色液体。可做萃取剂，从水溶液中提取许多化合物（磷、钨、砷、钴）,有机分析中用作结晶时的溶剂，检定铋、金、铁、汞、氧化剂和铂，测定铋、硼、金、铁、钼、铂、钾和铊。生化研究，蛋白质顺序分析。环保、农药残留量分析。有机合成等。</w:t>
                  </w:r>
                </w:p>
              </w:tc>
            </w:tr>
            <w:tr w14:paraId="605A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14AAD549">
                  <w:pPr>
                    <w:widowControl/>
                    <w:jc w:val="center"/>
                    <w:rPr>
                      <w:kern w:val="0"/>
                      <w:szCs w:val="21"/>
                    </w:rPr>
                  </w:pPr>
                  <w:r>
                    <w:rPr>
                      <w:kern w:val="0"/>
                      <w:szCs w:val="21"/>
                    </w:rPr>
                    <w:t>高氯酸</w:t>
                  </w:r>
                </w:p>
              </w:tc>
              <w:tc>
                <w:tcPr>
                  <w:tcW w:w="1051" w:type="dxa"/>
                  <w:vAlign w:val="center"/>
                </w:tcPr>
                <w:p w14:paraId="71632CCB">
                  <w:pPr>
                    <w:widowControl/>
                    <w:jc w:val="center"/>
                    <w:rPr>
                      <w:kern w:val="0"/>
                      <w:szCs w:val="21"/>
                    </w:rPr>
                  </w:pPr>
                  <w:r>
                    <w:rPr>
                      <w:kern w:val="0"/>
                      <w:szCs w:val="21"/>
                    </w:rPr>
                    <w:t>HClO</w:t>
                  </w:r>
                  <w:r>
                    <w:rPr>
                      <w:kern w:val="0"/>
                      <w:szCs w:val="21"/>
                      <w:vertAlign w:val="subscript"/>
                    </w:rPr>
                    <w:t>4</w:t>
                  </w:r>
                </w:p>
              </w:tc>
              <w:tc>
                <w:tcPr>
                  <w:tcW w:w="5972" w:type="dxa"/>
                  <w:vAlign w:val="center"/>
                </w:tcPr>
                <w:p w14:paraId="1090A25C">
                  <w:pPr>
                    <w:widowControl/>
                    <w:jc w:val="left"/>
                    <w:rPr>
                      <w:kern w:val="0"/>
                      <w:szCs w:val="21"/>
                    </w:rPr>
                  </w:pPr>
                  <w:r>
                    <w:rPr>
                      <w:kern w:val="0"/>
                      <w:szCs w:val="21"/>
                    </w:rPr>
                    <w:t>无色透明的发烟液体，有刺激性气味，熔点-112℃，沸点203℃（72.4%高氯酸水溶液混合物的沸点），密度1.76g/cm</w:t>
                  </w:r>
                  <w:r>
                    <w:rPr>
                      <w:kern w:val="0"/>
                      <w:szCs w:val="21"/>
                      <w:vertAlign w:val="superscript"/>
                    </w:rPr>
                    <w:t>3</w:t>
                  </w:r>
                  <w:r>
                    <w:rPr>
                      <w:kern w:val="0"/>
                      <w:szCs w:val="21"/>
                    </w:rPr>
                    <w:t>，饱和蒸汽压2.00kPa（14℃），与水混溶。强氧化剂，与还原性有机物、还原剂、易燃物如硫、磷等接触或混合时有引起燃烧爆炸的危险。在室温下分解，加热则爆炸。无水物与水起猛烈作用而放热。氧化性极强，具有强腐蚀性。高氯酸是无机含氧酸中酸性最强的酸。主要用作分析试剂、氧化剂，用于高氯酸盐制备，也用于电镀、人造金刚石提纯和医药等。</w:t>
                  </w:r>
                </w:p>
              </w:tc>
            </w:tr>
            <w:tr w14:paraId="5C14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02C0C524">
                  <w:pPr>
                    <w:widowControl/>
                    <w:adjustRightInd w:val="0"/>
                    <w:snapToGrid w:val="0"/>
                    <w:jc w:val="center"/>
                    <w:rPr>
                      <w:kern w:val="0"/>
                      <w:szCs w:val="21"/>
                    </w:rPr>
                  </w:pPr>
                  <w:r>
                    <w:rPr>
                      <w:kern w:val="0"/>
                      <w:szCs w:val="21"/>
                    </w:rPr>
                    <w:t>氢氟酸</w:t>
                  </w:r>
                </w:p>
              </w:tc>
              <w:tc>
                <w:tcPr>
                  <w:tcW w:w="1051" w:type="dxa"/>
                  <w:vAlign w:val="center"/>
                </w:tcPr>
                <w:p w14:paraId="6A5AB639">
                  <w:pPr>
                    <w:widowControl/>
                    <w:jc w:val="center"/>
                    <w:rPr>
                      <w:kern w:val="0"/>
                      <w:szCs w:val="21"/>
                    </w:rPr>
                  </w:pPr>
                  <w:r>
                    <w:rPr>
                      <w:kern w:val="0"/>
                      <w:szCs w:val="21"/>
                    </w:rPr>
                    <w:t>HF</w:t>
                  </w:r>
                </w:p>
              </w:tc>
              <w:tc>
                <w:tcPr>
                  <w:tcW w:w="5972" w:type="dxa"/>
                  <w:vAlign w:val="center"/>
                </w:tcPr>
                <w:p w14:paraId="4555130F">
                  <w:pPr>
                    <w:widowControl/>
                    <w:jc w:val="left"/>
                    <w:rPr>
                      <w:kern w:val="0"/>
                      <w:szCs w:val="21"/>
                    </w:rPr>
                  </w:pPr>
                  <w:r>
                    <w:rPr>
                      <w:kern w:val="0"/>
                      <w:szCs w:val="21"/>
                    </w:rPr>
                    <w:t>氟化氢气体的水溶液，清澈，无色、发烟的腐蚀性液体，pH&lt;7，有剧烈刺激性气味，分子量20.1，沸点105℃/760mmHg</w:t>
                  </w:r>
                </w:p>
                <w:p w14:paraId="502BDADC">
                  <w:pPr>
                    <w:widowControl/>
                    <w:jc w:val="left"/>
                    <w:rPr>
                      <w:kern w:val="0"/>
                      <w:szCs w:val="21"/>
                    </w:rPr>
                  </w:pPr>
                  <w:r>
                    <w:rPr>
                      <w:kern w:val="0"/>
                      <w:szCs w:val="21"/>
                    </w:rPr>
                    <w:t>(47-51%)。密度ρ(25)1.15g/mL(47-51%)。闪点233.6℉/112℃。氢氟酸是一种弱酸，具有极强的腐蚀性，能强烈地腐蚀金属、玻璃和含硅的物体。用于测定二氧化硅；冶金金相分析；硅化合物分析；制造氟化物；铜类清洁剂；玻璃蚀刻。</w:t>
                  </w:r>
                </w:p>
              </w:tc>
            </w:tr>
            <w:tr w14:paraId="52EA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1A554B01">
                  <w:pPr>
                    <w:widowControl/>
                    <w:adjustRightInd w:val="0"/>
                    <w:snapToGrid w:val="0"/>
                    <w:jc w:val="center"/>
                    <w:rPr>
                      <w:kern w:val="0"/>
                      <w:szCs w:val="21"/>
                    </w:rPr>
                  </w:pPr>
                  <w:r>
                    <w:rPr>
                      <w:kern w:val="0"/>
                      <w:szCs w:val="21"/>
                    </w:rPr>
                    <w:t>乙腈</w:t>
                  </w:r>
                </w:p>
              </w:tc>
              <w:tc>
                <w:tcPr>
                  <w:tcW w:w="1051" w:type="dxa"/>
                  <w:vAlign w:val="center"/>
                </w:tcPr>
                <w:p w14:paraId="36A1211F">
                  <w:pPr>
                    <w:widowControl/>
                    <w:jc w:val="center"/>
                    <w:rPr>
                      <w:kern w:val="0"/>
                      <w:szCs w:val="21"/>
                    </w:rPr>
                  </w:pPr>
                  <w:r>
                    <w:rPr>
                      <w:kern w:val="0"/>
                      <w:szCs w:val="21"/>
                    </w:rPr>
                    <w:t>C</w:t>
                  </w:r>
                  <w:r>
                    <w:rPr>
                      <w:kern w:val="0"/>
                      <w:szCs w:val="21"/>
                      <w:vertAlign w:val="subscript"/>
                    </w:rPr>
                    <w:t>2</w:t>
                  </w:r>
                  <w:r>
                    <w:rPr>
                      <w:kern w:val="0"/>
                      <w:szCs w:val="21"/>
                    </w:rPr>
                    <w:t>H</w:t>
                  </w:r>
                  <w:r>
                    <w:rPr>
                      <w:kern w:val="0"/>
                      <w:szCs w:val="21"/>
                      <w:vertAlign w:val="subscript"/>
                    </w:rPr>
                    <w:t>3</w:t>
                  </w:r>
                  <w:r>
                    <w:rPr>
                      <w:kern w:val="0"/>
                      <w:szCs w:val="21"/>
                    </w:rPr>
                    <w:t>N</w:t>
                  </w:r>
                </w:p>
              </w:tc>
              <w:tc>
                <w:tcPr>
                  <w:tcW w:w="5972" w:type="dxa"/>
                  <w:vAlign w:val="center"/>
                </w:tcPr>
                <w:p w14:paraId="0B79628B">
                  <w:pPr>
                    <w:widowControl/>
                    <w:jc w:val="left"/>
                    <w:rPr>
                      <w:kern w:val="0"/>
                      <w:szCs w:val="21"/>
                    </w:rPr>
                  </w:pPr>
                  <w:r>
                    <w:rPr>
                      <w:kern w:val="0"/>
                      <w:szCs w:val="21"/>
                    </w:rPr>
                    <w:t>一种有机化合物，无色透明液体，分子量41.052，熔点-45℃，沸点81-82℃，密度0.786g/cm</w:t>
                  </w:r>
                  <w:r>
                    <w:rPr>
                      <w:kern w:val="0"/>
                      <w:szCs w:val="21"/>
                      <w:vertAlign w:val="superscript"/>
                    </w:rPr>
                    <w:t>3</w:t>
                  </w:r>
                  <w:r>
                    <w:rPr>
                      <w:kern w:val="0"/>
                      <w:szCs w:val="21"/>
                    </w:rPr>
                    <w:t>，有优良的溶剂性能，与水混溶，溶于乙醇、乙醚等多数有机、无机和气体物质。乙腈可用于化学分析和仪器分析，用作薄层色谱、纸色谱、光谱和极谱分析的有机改性剂和溶剂。乙腈是一种应用广泛的溶剂，作为萃取蒸馏法的溶剂，在医药、农药、纺织、塑料部门里也广泛采用乙腈作溶剂。能发生典型的腈类反应，并被用于制备许多典型含氮化合物，是一个重要的有机中间体。</w:t>
                  </w:r>
                </w:p>
              </w:tc>
            </w:tr>
            <w:tr w14:paraId="70D5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0665B922">
                  <w:pPr>
                    <w:widowControl/>
                    <w:adjustRightInd w:val="0"/>
                    <w:snapToGrid w:val="0"/>
                    <w:jc w:val="center"/>
                    <w:rPr>
                      <w:kern w:val="0"/>
                      <w:szCs w:val="21"/>
                    </w:rPr>
                  </w:pPr>
                  <w:r>
                    <w:rPr>
                      <w:kern w:val="0"/>
                      <w:szCs w:val="21"/>
                    </w:rPr>
                    <w:t>HPLC级正己烷</w:t>
                  </w:r>
                </w:p>
              </w:tc>
              <w:tc>
                <w:tcPr>
                  <w:tcW w:w="1051" w:type="dxa"/>
                  <w:vAlign w:val="center"/>
                </w:tcPr>
                <w:p w14:paraId="1A1F9A71">
                  <w:pPr>
                    <w:widowControl/>
                    <w:jc w:val="center"/>
                    <w:rPr>
                      <w:kern w:val="0"/>
                      <w:szCs w:val="21"/>
                    </w:rPr>
                  </w:pPr>
                  <w:r>
                    <w:rPr>
                      <w:kern w:val="0"/>
                      <w:szCs w:val="21"/>
                    </w:rPr>
                    <w:t>C</w:t>
                  </w:r>
                  <w:r>
                    <w:rPr>
                      <w:kern w:val="0"/>
                      <w:szCs w:val="21"/>
                      <w:vertAlign w:val="subscript"/>
                    </w:rPr>
                    <w:t>6</w:t>
                  </w:r>
                  <w:r>
                    <w:rPr>
                      <w:kern w:val="0"/>
                      <w:szCs w:val="21"/>
                    </w:rPr>
                    <w:t>H</w:t>
                  </w:r>
                  <w:r>
                    <w:rPr>
                      <w:kern w:val="0"/>
                      <w:szCs w:val="21"/>
                      <w:vertAlign w:val="subscript"/>
                    </w:rPr>
                    <w:t>14</w:t>
                  </w:r>
                </w:p>
              </w:tc>
              <w:tc>
                <w:tcPr>
                  <w:tcW w:w="5972" w:type="dxa"/>
                  <w:vAlign w:val="center"/>
                </w:tcPr>
                <w:p w14:paraId="039B69D3">
                  <w:pPr>
                    <w:widowControl/>
                    <w:jc w:val="left"/>
                    <w:rPr>
                      <w:kern w:val="0"/>
                      <w:szCs w:val="21"/>
                    </w:rPr>
                  </w:pPr>
                  <w:r>
                    <w:rPr>
                      <w:kern w:val="0"/>
                      <w:szCs w:val="21"/>
                    </w:rPr>
                    <w:t>无色透明液体，分子量86.17，熔点为-95℃，沸点为69℃/760mm，密度为0.659g/mL，有汽油味，极易挥发。能与乙醇、乙醚和氯仿混溶，溶于丙酮，几乎不溶于水。主要用途作为溶剂；甲醇中水分测定；紫外光谱分析；农药残留分析；高效液相色谱；色谱分析试剂；生命科学，蛋白质顺序分析；测定矿物折光率；化学合成；温度计中代替汞。</w:t>
                  </w:r>
                </w:p>
              </w:tc>
            </w:tr>
            <w:tr w14:paraId="296E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585E30BC">
                  <w:pPr>
                    <w:widowControl/>
                    <w:adjustRightInd w:val="0"/>
                    <w:snapToGrid w:val="0"/>
                    <w:jc w:val="center"/>
                    <w:rPr>
                      <w:kern w:val="0"/>
                      <w:szCs w:val="21"/>
                    </w:rPr>
                  </w:pPr>
                  <w:r>
                    <w:rPr>
                      <w:kern w:val="0"/>
                      <w:szCs w:val="21"/>
                    </w:rPr>
                    <w:t>氨水</w:t>
                  </w:r>
                </w:p>
              </w:tc>
              <w:tc>
                <w:tcPr>
                  <w:tcW w:w="1051" w:type="dxa"/>
                  <w:vAlign w:val="center"/>
                </w:tcPr>
                <w:p w14:paraId="77AFCD93">
                  <w:pPr>
                    <w:widowControl/>
                    <w:jc w:val="center"/>
                    <w:rPr>
                      <w:kern w:val="0"/>
                      <w:szCs w:val="21"/>
                      <w:highlight w:val="yellow"/>
                    </w:rPr>
                  </w:pPr>
                  <w:r>
                    <w:rPr>
                      <w:kern w:val="0"/>
                      <w:szCs w:val="21"/>
                    </w:rPr>
                    <w:t>NH</w:t>
                  </w:r>
                  <w:r>
                    <w:rPr>
                      <w:kern w:val="0"/>
                      <w:szCs w:val="21"/>
                      <w:vertAlign w:val="subscript"/>
                    </w:rPr>
                    <w:t>3</w:t>
                  </w:r>
                  <w:r>
                    <w:rPr>
                      <w:kern w:val="0"/>
                      <w:szCs w:val="21"/>
                    </w:rPr>
                    <w:t>·H</w:t>
                  </w:r>
                  <w:r>
                    <w:rPr>
                      <w:kern w:val="0"/>
                      <w:szCs w:val="21"/>
                      <w:vertAlign w:val="subscript"/>
                    </w:rPr>
                    <w:t>2</w:t>
                  </w:r>
                  <w:r>
                    <w:rPr>
                      <w:kern w:val="0"/>
                      <w:szCs w:val="21"/>
                    </w:rPr>
                    <w:t>O</w:t>
                  </w:r>
                </w:p>
              </w:tc>
              <w:tc>
                <w:tcPr>
                  <w:tcW w:w="5972" w:type="dxa"/>
                  <w:vAlign w:val="center"/>
                </w:tcPr>
                <w:p w14:paraId="6AE98645">
                  <w:pPr>
                    <w:widowControl/>
                    <w:jc w:val="left"/>
                    <w:rPr>
                      <w:kern w:val="0"/>
                      <w:szCs w:val="21"/>
                      <w:highlight w:val="yellow"/>
                    </w:rPr>
                  </w:pPr>
                  <w:r>
                    <w:rPr>
                      <w:kern w:val="0"/>
                      <w:szCs w:val="21"/>
                    </w:rPr>
                    <w:t>氨的水溶液,无色透明且具有刺激性气味，分子量35.045,熔点-77.73℃,沸点-33.34°C,密度0.91g/cm</w:t>
                  </w:r>
                  <w:r>
                    <w:rPr>
                      <w:kern w:val="0"/>
                      <w:szCs w:val="21"/>
                      <w:vertAlign w:val="superscript"/>
                    </w:rPr>
                    <w:t>3</w:t>
                  </w:r>
                  <w:r>
                    <w:rPr>
                      <w:kern w:val="0"/>
                      <w:szCs w:val="21"/>
                    </w:rPr>
                    <w:t>(25%)。氨水易挥发出氨气，随温度升高和放置时间延长而挥发率增加，且随浓度的增大挥发量增加。氨水有一定的腐蚀作用，碳化氨水的腐蚀性更加严重，属于危险化学品，危规号82503。氨水是实验室的重要试剂，主要用作分析试剂、中和剂、生物碱浸出剂、铝盐合成和弱碱性溶剂。用于铝盐合成和某些元素(如铜、镍)检定和测定，用以沉淀出各种元素的氢氧化物。</w:t>
                  </w:r>
                </w:p>
              </w:tc>
            </w:tr>
            <w:tr w14:paraId="3C32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6F79E60D">
                  <w:pPr>
                    <w:widowControl/>
                    <w:adjustRightInd w:val="0"/>
                    <w:snapToGrid w:val="0"/>
                    <w:jc w:val="center"/>
                    <w:rPr>
                      <w:kern w:val="0"/>
                      <w:szCs w:val="21"/>
                    </w:rPr>
                  </w:pPr>
                  <w:r>
                    <w:rPr>
                      <w:kern w:val="0"/>
                      <w:szCs w:val="21"/>
                    </w:rPr>
                    <w:t>HPLC级乙酸铵</w:t>
                  </w:r>
                </w:p>
              </w:tc>
              <w:tc>
                <w:tcPr>
                  <w:tcW w:w="1051" w:type="dxa"/>
                  <w:vAlign w:val="center"/>
                </w:tcPr>
                <w:p w14:paraId="434DA0C7">
                  <w:pPr>
                    <w:widowControl/>
                    <w:jc w:val="center"/>
                    <w:rPr>
                      <w:kern w:val="0"/>
                      <w:szCs w:val="21"/>
                    </w:rPr>
                  </w:pPr>
                  <w:r>
                    <w:rPr>
                      <w:kern w:val="0"/>
                      <w:szCs w:val="21"/>
                    </w:rPr>
                    <w:t>C</w:t>
                  </w:r>
                  <w:r>
                    <w:rPr>
                      <w:kern w:val="0"/>
                      <w:szCs w:val="21"/>
                      <w:vertAlign w:val="subscript"/>
                    </w:rPr>
                    <w:t>2</w:t>
                  </w:r>
                  <w:r>
                    <w:rPr>
                      <w:kern w:val="0"/>
                      <w:szCs w:val="21"/>
                    </w:rPr>
                    <w:t>H</w:t>
                  </w:r>
                  <w:r>
                    <w:rPr>
                      <w:kern w:val="0"/>
                      <w:szCs w:val="21"/>
                      <w:vertAlign w:val="subscript"/>
                    </w:rPr>
                    <w:t>7</w:t>
                  </w:r>
                  <w:r>
                    <w:rPr>
                      <w:kern w:val="0"/>
                      <w:szCs w:val="21"/>
                    </w:rPr>
                    <w:t>NO</w:t>
                  </w:r>
                  <w:r>
                    <w:rPr>
                      <w:kern w:val="0"/>
                      <w:szCs w:val="21"/>
                      <w:vertAlign w:val="subscript"/>
                    </w:rPr>
                    <w:t>2</w:t>
                  </w:r>
                </w:p>
              </w:tc>
              <w:tc>
                <w:tcPr>
                  <w:tcW w:w="5972" w:type="dxa"/>
                  <w:vAlign w:val="center"/>
                </w:tcPr>
                <w:p w14:paraId="24F6E4E0">
                  <w:pPr>
                    <w:widowControl/>
                    <w:jc w:val="left"/>
                    <w:rPr>
                      <w:kern w:val="0"/>
                      <w:szCs w:val="21"/>
                    </w:rPr>
                  </w:pPr>
                  <w:r>
                    <w:rPr>
                      <w:kern w:val="0"/>
                      <w:szCs w:val="21"/>
                    </w:rPr>
                    <w:t>色谱级乙酸铵，白色粘附性的晶体，分子量77.08，熔点110-112°C(dec.)(lit.)，沸点138.46°C(rough estimate)，密度1.07g/mL at20°C。极易潮解，易溶于水和醇，主要用于缓冲液配制，测定铅及铁，从其它硫酸盐分离硫酸铅。</w:t>
                  </w:r>
                </w:p>
              </w:tc>
            </w:tr>
            <w:tr w14:paraId="3D06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7C4FC638">
                  <w:pPr>
                    <w:widowControl/>
                    <w:adjustRightInd w:val="0"/>
                    <w:snapToGrid w:val="0"/>
                    <w:jc w:val="center"/>
                    <w:rPr>
                      <w:kern w:val="0"/>
                      <w:szCs w:val="21"/>
                    </w:rPr>
                  </w:pPr>
                  <w:r>
                    <w:rPr>
                      <w:kern w:val="0"/>
                      <w:szCs w:val="21"/>
                    </w:rPr>
                    <w:t>丙酮</w:t>
                  </w:r>
                </w:p>
              </w:tc>
              <w:tc>
                <w:tcPr>
                  <w:tcW w:w="1051" w:type="dxa"/>
                  <w:vAlign w:val="center"/>
                </w:tcPr>
                <w:p w14:paraId="100954F0">
                  <w:pPr>
                    <w:widowControl/>
                    <w:jc w:val="center"/>
                    <w:rPr>
                      <w:kern w:val="0"/>
                      <w:szCs w:val="21"/>
                    </w:rPr>
                  </w:pPr>
                  <w:r>
                    <w:rPr>
                      <w:kern w:val="0"/>
                      <w:szCs w:val="21"/>
                    </w:rPr>
                    <w:t>C</w:t>
                  </w:r>
                  <w:r>
                    <w:rPr>
                      <w:kern w:val="0"/>
                      <w:szCs w:val="21"/>
                      <w:vertAlign w:val="subscript"/>
                    </w:rPr>
                    <w:t>3</w:t>
                  </w:r>
                  <w:r>
                    <w:rPr>
                      <w:kern w:val="0"/>
                      <w:szCs w:val="21"/>
                    </w:rPr>
                    <w:t>H</w:t>
                  </w:r>
                  <w:r>
                    <w:rPr>
                      <w:kern w:val="0"/>
                      <w:szCs w:val="21"/>
                      <w:vertAlign w:val="subscript"/>
                    </w:rPr>
                    <w:t>6</w:t>
                  </w:r>
                  <w:r>
                    <w:rPr>
                      <w:kern w:val="0"/>
                      <w:szCs w:val="21"/>
                    </w:rPr>
                    <w:t>O</w:t>
                  </w:r>
                </w:p>
              </w:tc>
              <w:tc>
                <w:tcPr>
                  <w:tcW w:w="5972" w:type="dxa"/>
                  <w:vAlign w:val="center"/>
                </w:tcPr>
                <w:p w14:paraId="3208E094">
                  <w:pPr>
                    <w:widowControl/>
                    <w:jc w:val="left"/>
                    <w:rPr>
                      <w:kern w:val="0"/>
                      <w:szCs w:val="21"/>
                    </w:rPr>
                  </w:pPr>
                  <w:r>
                    <w:rPr>
                      <w:kern w:val="0"/>
                      <w:szCs w:val="21"/>
                    </w:rPr>
                    <w:t>最简单的饱和酮。常温下是一种无色透明液体，易挥发、易燃，有微香气味，分子量58.08，熔点-94.9℃，沸点56.5℃，密度0.7899g/cm</w:t>
                  </w:r>
                  <w:r>
                    <w:rPr>
                      <w:kern w:val="0"/>
                      <w:szCs w:val="21"/>
                      <w:vertAlign w:val="superscript"/>
                    </w:rPr>
                    <w:t>3</w:t>
                  </w:r>
                  <w:r>
                    <w:rPr>
                      <w:kern w:val="0"/>
                      <w:szCs w:val="21"/>
                    </w:rPr>
                    <w:t>。易溶于水和甲醇、乙醇、乙醚、氯仿、吡啶等有机溶剂，能溶解油、脂肪、树脂和橡胶等，也能溶解醋酸纤维素和硝酸纤维素，是一种重要的挥发性有机溶剂，丙酮是脂肪族酮类具有代表性的化合物，具有酮类的典型反应，在酸或碱存在下，与醛或酮发生缩合反应，生成酮醇、不饱和酮及树脂状物质。易燃有毒物品，毒性中等。化学性质较活泼。在工业上主要作为溶剂，也可作为合成烯酮、醋酐、聚异戊二烯橡胶、环氧树脂等物质的重要原料。</w:t>
                  </w:r>
                </w:p>
              </w:tc>
            </w:tr>
            <w:tr w14:paraId="3AA8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76FC71E5">
                  <w:pPr>
                    <w:widowControl/>
                    <w:jc w:val="center"/>
                    <w:rPr>
                      <w:kern w:val="0"/>
                      <w:szCs w:val="21"/>
                    </w:rPr>
                  </w:pPr>
                  <w:r>
                    <w:rPr>
                      <w:kern w:val="0"/>
                      <w:szCs w:val="21"/>
                    </w:rPr>
                    <w:t>次氯酸钠</w:t>
                  </w:r>
                </w:p>
              </w:tc>
              <w:tc>
                <w:tcPr>
                  <w:tcW w:w="1051" w:type="dxa"/>
                  <w:vAlign w:val="center"/>
                </w:tcPr>
                <w:p w14:paraId="1E0FE34F">
                  <w:pPr>
                    <w:widowControl/>
                    <w:jc w:val="center"/>
                    <w:rPr>
                      <w:kern w:val="0"/>
                      <w:szCs w:val="21"/>
                    </w:rPr>
                  </w:pPr>
                  <w:r>
                    <w:rPr>
                      <w:kern w:val="0"/>
                      <w:szCs w:val="21"/>
                    </w:rPr>
                    <w:t>NaClO</w:t>
                  </w:r>
                </w:p>
              </w:tc>
              <w:tc>
                <w:tcPr>
                  <w:tcW w:w="5972" w:type="dxa"/>
                  <w:vAlign w:val="center"/>
                </w:tcPr>
                <w:p w14:paraId="539F7740">
                  <w:pPr>
                    <w:widowControl/>
                    <w:jc w:val="left"/>
                    <w:rPr>
                      <w:kern w:val="0"/>
                      <w:szCs w:val="21"/>
                    </w:rPr>
                  </w:pPr>
                  <w:r>
                    <w:rPr>
                      <w:kern w:val="0"/>
                      <w:szCs w:val="21"/>
                    </w:rPr>
                    <w:t>一种无机化合物，浅黄色液体（因极易分解的特性，日常生活中以液体形式存在，固体形式只存在于理论之中，实验室中可获得少量固体），分子量74.441，熔点-16℃，沸点111℃，密度1.25g/cm</w:t>
                  </w:r>
                  <w:r>
                    <w:rPr>
                      <w:kern w:val="0"/>
                      <w:szCs w:val="21"/>
                      <w:vertAlign w:val="superscript"/>
                    </w:rPr>
                    <w:t>3</w:t>
                  </w:r>
                  <w:r>
                    <w:rPr>
                      <w:kern w:val="0"/>
                      <w:szCs w:val="21"/>
                    </w:rPr>
                    <w:t>，主要用于漂白、工业废水处理、造纸、纺织、制药、精细化工、卫生消毒等众多领域。次氯酸钠是强碱弱酸盐，溶液显碱性。</w:t>
                  </w:r>
                </w:p>
              </w:tc>
            </w:tr>
            <w:tr w14:paraId="3278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4230B671">
                  <w:pPr>
                    <w:widowControl/>
                    <w:adjustRightInd w:val="0"/>
                    <w:snapToGrid w:val="0"/>
                    <w:jc w:val="center"/>
                    <w:rPr>
                      <w:kern w:val="0"/>
                      <w:szCs w:val="21"/>
                    </w:rPr>
                  </w:pPr>
                  <w:r>
                    <w:rPr>
                      <w:kern w:val="0"/>
                      <w:szCs w:val="21"/>
                    </w:rPr>
                    <w:t>醋酸铵(乙酸铵)</w:t>
                  </w:r>
                </w:p>
              </w:tc>
              <w:tc>
                <w:tcPr>
                  <w:tcW w:w="1051" w:type="dxa"/>
                  <w:vAlign w:val="center"/>
                </w:tcPr>
                <w:p w14:paraId="4E479809">
                  <w:pPr>
                    <w:widowControl/>
                    <w:jc w:val="center"/>
                    <w:rPr>
                      <w:kern w:val="0"/>
                      <w:szCs w:val="21"/>
                      <w:highlight w:val="yellow"/>
                    </w:rPr>
                  </w:pPr>
                  <w:r>
                    <w:rPr>
                      <w:kern w:val="0"/>
                      <w:szCs w:val="21"/>
                    </w:rPr>
                    <w:t>C</w:t>
                  </w:r>
                  <w:r>
                    <w:rPr>
                      <w:kern w:val="0"/>
                      <w:szCs w:val="21"/>
                      <w:vertAlign w:val="subscript"/>
                    </w:rPr>
                    <w:t>2</w:t>
                  </w:r>
                  <w:r>
                    <w:rPr>
                      <w:kern w:val="0"/>
                      <w:szCs w:val="21"/>
                    </w:rPr>
                    <w:t>H</w:t>
                  </w:r>
                  <w:r>
                    <w:rPr>
                      <w:kern w:val="0"/>
                      <w:szCs w:val="21"/>
                      <w:vertAlign w:val="subscript"/>
                    </w:rPr>
                    <w:t>7</w:t>
                  </w:r>
                  <w:r>
                    <w:rPr>
                      <w:kern w:val="0"/>
                      <w:szCs w:val="21"/>
                    </w:rPr>
                    <w:t>NO</w:t>
                  </w:r>
                  <w:r>
                    <w:rPr>
                      <w:kern w:val="0"/>
                      <w:szCs w:val="21"/>
                      <w:vertAlign w:val="subscript"/>
                    </w:rPr>
                    <w:t>2</w:t>
                  </w:r>
                </w:p>
              </w:tc>
              <w:tc>
                <w:tcPr>
                  <w:tcW w:w="5972" w:type="dxa"/>
                  <w:vAlign w:val="center"/>
                </w:tcPr>
                <w:p w14:paraId="0FC77568">
                  <w:pPr>
                    <w:widowControl/>
                    <w:jc w:val="left"/>
                    <w:rPr>
                      <w:kern w:val="0"/>
                      <w:szCs w:val="21"/>
                      <w:highlight w:val="yellow"/>
                    </w:rPr>
                  </w:pPr>
                  <w:r>
                    <w:rPr>
                      <w:kern w:val="0"/>
                      <w:szCs w:val="21"/>
                    </w:rPr>
                    <w:t>即乙酸铵，一种有机化合物，无色或白色粒状结晶，分子量为77.08，熔点110-112℃，密度1.07g/cm</w:t>
                  </w:r>
                  <w:r>
                    <w:rPr>
                      <w:kern w:val="0"/>
                      <w:szCs w:val="21"/>
                      <w:vertAlign w:val="superscript"/>
                    </w:rPr>
                    <w:t>3</w:t>
                  </w:r>
                  <w:r>
                    <w:rPr>
                      <w:kern w:val="0"/>
                      <w:szCs w:val="21"/>
                    </w:rPr>
                    <w:t>，溶于水、乙醇和甘油，不溶于丙酮，水溶液呈微酸性。在水溶液中会发生微弱水解，并生成的两种产物对于水解相互促进。主要用作分析试剂，如作沉淀剂，还可用于配置PH缓冲剂、色谱试剂。</w:t>
                  </w:r>
                </w:p>
              </w:tc>
            </w:tr>
            <w:tr w14:paraId="340E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0EB332CA">
                  <w:pPr>
                    <w:widowControl/>
                    <w:adjustRightInd w:val="0"/>
                    <w:snapToGrid w:val="0"/>
                    <w:jc w:val="center"/>
                    <w:rPr>
                      <w:kern w:val="0"/>
                      <w:szCs w:val="21"/>
                    </w:rPr>
                  </w:pPr>
                  <w:r>
                    <w:rPr>
                      <w:kern w:val="0"/>
                      <w:szCs w:val="21"/>
                    </w:rPr>
                    <w:t>甲醇</w:t>
                  </w:r>
                </w:p>
              </w:tc>
              <w:tc>
                <w:tcPr>
                  <w:tcW w:w="1051" w:type="dxa"/>
                  <w:vAlign w:val="center"/>
                </w:tcPr>
                <w:p w14:paraId="279E67D7">
                  <w:pPr>
                    <w:widowControl/>
                    <w:jc w:val="center"/>
                    <w:rPr>
                      <w:kern w:val="0"/>
                      <w:szCs w:val="21"/>
                    </w:rPr>
                  </w:pPr>
                  <w:r>
                    <w:rPr>
                      <w:kern w:val="0"/>
                      <w:szCs w:val="21"/>
                    </w:rPr>
                    <w:t>CH</w:t>
                  </w:r>
                  <w:r>
                    <w:rPr>
                      <w:kern w:val="0"/>
                      <w:szCs w:val="21"/>
                      <w:vertAlign w:val="subscript"/>
                    </w:rPr>
                    <w:t>4</w:t>
                  </w:r>
                  <w:r>
                    <w:rPr>
                      <w:kern w:val="0"/>
                      <w:szCs w:val="21"/>
                    </w:rPr>
                    <w:t>O</w:t>
                  </w:r>
                </w:p>
              </w:tc>
              <w:tc>
                <w:tcPr>
                  <w:tcW w:w="5972" w:type="dxa"/>
                  <w:vAlign w:val="center"/>
                </w:tcPr>
                <w:p w14:paraId="30F18842">
                  <w:pPr>
                    <w:widowControl/>
                    <w:jc w:val="left"/>
                    <w:rPr>
                      <w:kern w:val="0"/>
                      <w:szCs w:val="21"/>
                    </w:rPr>
                  </w:pPr>
                  <w:r>
                    <w:rPr>
                      <w:kern w:val="0"/>
                      <w:szCs w:val="21"/>
                    </w:rPr>
                    <w:t>结构最为简单的饱和一元醇，是无色有酒精气味易挥发的无色液体，有刺激性气味，分子量32.042，熔点-97.8℃，沸点64.8℃，密度0.791g/cm</w:t>
                  </w:r>
                  <w:r>
                    <w:rPr>
                      <w:kern w:val="0"/>
                      <w:szCs w:val="21"/>
                      <w:vertAlign w:val="superscript"/>
                    </w:rPr>
                    <w:t>3</w:t>
                  </w:r>
                  <w:r>
                    <w:rPr>
                      <w:kern w:val="0"/>
                      <w:szCs w:val="21"/>
                    </w:rPr>
                    <w:t>，溶于水，可混溶于醇类、乙醚等多数有机溶剂。用于制造甲醛和农药等，并用作有机物萃取剂和酒精变性剂等。成品通常由一氧化碳与氢气反应制得。</w:t>
                  </w:r>
                </w:p>
              </w:tc>
            </w:tr>
            <w:tr w14:paraId="6732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136AFC58">
                  <w:pPr>
                    <w:widowControl/>
                    <w:jc w:val="center"/>
                    <w:rPr>
                      <w:kern w:val="0"/>
                      <w:szCs w:val="21"/>
                    </w:rPr>
                  </w:pPr>
                  <w:r>
                    <w:rPr>
                      <w:kern w:val="0"/>
                      <w:szCs w:val="21"/>
                    </w:rPr>
                    <w:t>医用酒精75%</w:t>
                  </w:r>
                </w:p>
              </w:tc>
              <w:tc>
                <w:tcPr>
                  <w:tcW w:w="1051" w:type="dxa"/>
                  <w:vAlign w:val="center"/>
                </w:tcPr>
                <w:p w14:paraId="45CA878F">
                  <w:pPr>
                    <w:widowControl/>
                    <w:jc w:val="center"/>
                    <w:rPr>
                      <w:kern w:val="0"/>
                      <w:szCs w:val="21"/>
                    </w:rPr>
                  </w:pPr>
                  <w:r>
                    <w:rPr>
                      <w:kern w:val="0"/>
                      <w:szCs w:val="21"/>
                    </w:rPr>
                    <w:t>C</w:t>
                  </w:r>
                  <w:r>
                    <w:rPr>
                      <w:kern w:val="0"/>
                      <w:szCs w:val="21"/>
                      <w:vertAlign w:val="subscript"/>
                    </w:rPr>
                    <w:t>2</w:t>
                  </w:r>
                  <w:r>
                    <w:rPr>
                      <w:kern w:val="0"/>
                      <w:szCs w:val="21"/>
                    </w:rPr>
                    <w:t>H</w:t>
                  </w:r>
                  <w:r>
                    <w:rPr>
                      <w:kern w:val="0"/>
                      <w:szCs w:val="21"/>
                      <w:vertAlign w:val="subscript"/>
                    </w:rPr>
                    <w:t>6</w:t>
                  </w:r>
                  <w:r>
                    <w:rPr>
                      <w:kern w:val="0"/>
                      <w:szCs w:val="21"/>
                    </w:rPr>
                    <w:t>O</w:t>
                  </w:r>
                </w:p>
              </w:tc>
              <w:tc>
                <w:tcPr>
                  <w:tcW w:w="5972" w:type="dxa"/>
                  <w:vAlign w:val="center"/>
                </w:tcPr>
                <w:p w14:paraId="689C328A">
                  <w:pPr>
                    <w:widowControl/>
                    <w:jc w:val="left"/>
                    <w:rPr>
                      <w:kern w:val="0"/>
                      <w:szCs w:val="21"/>
                    </w:rPr>
                  </w:pPr>
                  <w:r>
                    <w:rPr>
                      <w:kern w:val="0"/>
                      <w:szCs w:val="21"/>
                    </w:rPr>
                    <w:t>主要成分为乙醇，有愉快的气味和灼烧味，易挥发，能与水、氯仿、醚、甲醇、丙酮及其他多数有机溶剂混溶。易燃，蒸气能与空气形成爆炸性混合物，分子量46.07，熔点-114.1℃，沸点78.15℃，密度0.85g/ml，能与水、氯仿、醚、甲醇、丙酮及其他多数有机溶剂混溶。医用酒精是指医学上使用的酒精，由于浓度低，可以用于人体的消毒、杀菌。</w:t>
                  </w:r>
                </w:p>
              </w:tc>
            </w:tr>
            <w:tr w14:paraId="4A83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297BBBBE">
                  <w:pPr>
                    <w:widowControl/>
                    <w:jc w:val="center"/>
                    <w:rPr>
                      <w:kern w:val="0"/>
                      <w:szCs w:val="21"/>
                    </w:rPr>
                  </w:pPr>
                  <w:r>
                    <w:rPr>
                      <w:kern w:val="0"/>
                      <w:szCs w:val="21"/>
                    </w:rPr>
                    <w:t>正庚烷</w:t>
                  </w:r>
                </w:p>
              </w:tc>
              <w:tc>
                <w:tcPr>
                  <w:tcW w:w="1051" w:type="dxa"/>
                  <w:vAlign w:val="center"/>
                </w:tcPr>
                <w:p w14:paraId="33ACA0B8">
                  <w:pPr>
                    <w:widowControl/>
                    <w:jc w:val="center"/>
                    <w:rPr>
                      <w:kern w:val="0"/>
                      <w:szCs w:val="21"/>
                      <w:highlight w:val="yellow"/>
                    </w:rPr>
                  </w:pPr>
                  <w:r>
                    <w:rPr>
                      <w:kern w:val="0"/>
                      <w:szCs w:val="21"/>
                    </w:rPr>
                    <w:t>C</w:t>
                  </w:r>
                  <w:r>
                    <w:rPr>
                      <w:kern w:val="0"/>
                      <w:szCs w:val="21"/>
                      <w:vertAlign w:val="subscript"/>
                    </w:rPr>
                    <w:t>7</w:t>
                  </w:r>
                  <w:r>
                    <w:rPr>
                      <w:kern w:val="0"/>
                      <w:szCs w:val="21"/>
                    </w:rPr>
                    <w:t>H</w:t>
                  </w:r>
                  <w:r>
                    <w:rPr>
                      <w:kern w:val="0"/>
                      <w:szCs w:val="21"/>
                      <w:vertAlign w:val="subscript"/>
                    </w:rPr>
                    <w:t>16</w:t>
                  </w:r>
                </w:p>
              </w:tc>
              <w:tc>
                <w:tcPr>
                  <w:tcW w:w="5972" w:type="dxa"/>
                  <w:vAlign w:val="center"/>
                </w:tcPr>
                <w:p w14:paraId="7FD24700">
                  <w:pPr>
                    <w:widowControl/>
                    <w:jc w:val="left"/>
                    <w:rPr>
                      <w:kern w:val="0"/>
                      <w:szCs w:val="21"/>
                      <w:highlight w:val="yellow"/>
                    </w:rPr>
                  </w:pPr>
                  <w:r>
                    <w:rPr>
                      <w:kern w:val="0"/>
                      <w:szCs w:val="21"/>
                    </w:rPr>
                    <w:t>一种有机化合物，无色透明易挥发液体，分子量100.202，熔点-91</w:t>
                  </w:r>
                  <w:r>
                    <w:rPr>
                      <w:rFonts w:hint="eastAsia" w:ascii="宋体" w:hAnsi="宋体" w:cs="宋体"/>
                      <w:kern w:val="0"/>
                      <w:szCs w:val="21"/>
                    </w:rPr>
                    <w:t>℃</w:t>
                  </w:r>
                  <w:r>
                    <w:rPr>
                      <w:kern w:val="0"/>
                      <w:szCs w:val="21"/>
                    </w:rPr>
                    <w:t>，沸点98</w:t>
                  </w:r>
                  <w:r>
                    <w:rPr>
                      <w:rFonts w:hint="eastAsia" w:ascii="宋体" w:hAnsi="宋体" w:cs="宋体"/>
                      <w:kern w:val="0"/>
                      <w:szCs w:val="21"/>
                    </w:rPr>
                    <w:t>℃</w:t>
                  </w:r>
                  <w:r>
                    <w:rPr>
                      <w:kern w:val="0"/>
                      <w:szCs w:val="21"/>
                    </w:rPr>
                    <w:t>，密度0.683g/cm</w:t>
                  </w:r>
                  <w:r>
                    <w:rPr>
                      <w:kern w:val="0"/>
                      <w:szCs w:val="21"/>
                      <w:vertAlign w:val="superscript"/>
                    </w:rPr>
                    <w:t>3</w:t>
                  </w:r>
                  <w:r>
                    <w:rPr>
                      <w:kern w:val="0"/>
                      <w:szCs w:val="21"/>
                    </w:rPr>
                    <w:t>，不溶于水，溶于乙醇、四氯化碳，可混溶于乙醚、氯仿、丙酮、苯。常温常压下化学性质稳定。在三氯化铝的催化下能发生异构化反应。在日光或紫外光作用下和卤素发生反应，生成卤素衍生物。主要用作辛烷值测定的标准物、溶剂，也可用于有机合成和实验试剂的制备。</w:t>
                  </w:r>
                </w:p>
              </w:tc>
            </w:tr>
            <w:tr w14:paraId="58C5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2EE52CB8">
                  <w:pPr>
                    <w:widowControl/>
                    <w:jc w:val="center"/>
                    <w:rPr>
                      <w:kern w:val="0"/>
                      <w:szCs w:val="21"/>
                    </w:rPr>
                  </w:pPr>
                  <w:r>
                    <w:rPr>
                      <w:kern w:val="0"/>
                      <w:szCs w:val="21"/>
                    </w:rPr>
                    <w:t>硝酸</w:t>
                  </w:r>
                </w:p>
              </w:tc>
              <w:tc>
                <w:tcPr>
                  <w:tcW w:w="1051" w:type="dxa"/>
                  <w:vAlign w:val="center"/>
                </w:tcPr>
                <w:p w14:paraId="6CBC0C2C">
                  <w:pPr>
                    <w:widowControl/>
                    <w:jc w:val="center"/>
                    <w:rPr>
                      <w:kern w:val="0"/>
                      <w:szCs w:val="21"/>
                    </w:rPr>
                  </w:pPr>
                  <w:r>
                    <w:rPr>
                      <w:kern w:val="0"/>
                      <w:szCs w:val="21"/>
                    </w:rPr>
                    <w:t>HNO</w:t>
                  </w:r>
                  <w:r>
                    <w:rPr>
                      <w:kern w:val="0"/>
                      <w:szCs w:val="21"/>
                      <w:vertAlign w:val="subscript"/>
                    </w:rPr>
                    <w:t>3</w:t>
                  </w:r>
                </w:p>
              </w:tc>
              <w:tc>
                <w:tcPr>
                  <w:tcW w:w="5972" w:type="dxa"/>
                  <w:vAlign w:val="center"/>
                </w:tcPr>
                <w:p w14:paraId="2B9958FE">
                  <w:pPr>
                    <w:widowControl/>
                    <w:jc w:val="left"/>
                    <w:rPr>
                      <w:kern w:val="0"/>
                      <w:szCs w:val="21"/>
                    </w:rPr>
                  </w:pPr>
                  <w:r>
                    <w:rPr>
                      <w:kern w:val="0"/>
                      <w:szCs w:val="21"/>
                    </w:rPr>
                    <w:t>一种具有强氧化性、腐蚀性的一元无机强酸，是六大无机强酸之一，无色液体，有窒息性刺激气味，分子量为63.01，熔点-42℃，沸点83℃，密度1.50g/cm</w:t>
                  </w:r>
                  <w:r>
                    <w:rPr>
                      <w:kern w:val="0"/>
                      <w:szCs w:val="21"/>
                      <w:vertAlign w:val="superscript"/>
                    </w:rPr>
                    <w:t>3</w:t>
                  </w:r>
                  <w:r>
                    <w:rPr>
                      <w:kern w:val="0"/>
                      <w:szCs w:val="21"/>
                    </w:rPr>
                    <w:t>。与水混溶，溶于乙醚。浓硝酸中的硝酸含量为68%左右，易挥发，在空气中产生白雾，是硝酸蒸汽与水蒸汽结合而形成的硝酸小液滴。硝酸用作分析试剂，如作溶剂，氧化剂。用于有机合成，制取各类硝基化合物。还可用于有机化工、医药及水处理行业等。</w:t>
                  </w:r>
                </w:p>
              </w:tc>
            </w:tr>
            <w:tr w14:paraId="020A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6" w:type="dxa"/>
                  <w:vAlign w:val="center"/>
                </w:tcPr>
                <w:p w14:paraId="7BD0602F">
                  <w:pPr>
                    <w:widowControl/>
                    <w:jc w:val="center"/>
                    <w:rPr>
                      <w:kern w:val="0"/>
                      <w:szCs w:val="21"/>
                    </w:rPr>
                  </w:pPr>
                  <w:r>
                    <w:rPr>
                      <w:kern w:val="0"/>
                      <w:szCs w:val="21"/>
                    </w:rPr>
                    <w:t>氢氧化钠</w:t>
                  </w:r>
                </w:p>
              </w:tc>
              <w:tc>
                <w:tcPr>
                  <w:tcW w:w="1051" w:type="dxa"/>
                  <w:vAlign w:val="center"/>
                </w:tcPr>
                <w:p w14:paraId="5133BF5B">
                  <w:pPr>
                    <w:widowControl/>
                    <w:jc w:val="center"/>
                    <w:rPr>
                      <w:kern w:val="0"/>
                      <w:szCs w:val="21"/>
                    </w:rPr>
                  </w:pPr>
                  <w:r>
                    <w:rPr>
                      <w:kern w:val="0"/>
                      <w:szCs w:val="21"/>
                    </w:rPr>
                    <w:t>NaOH</w:t>
                  </w:r>
                </w:p>
              </w:tc>
              <w:tc>
                <w:tcPr>
                  <w:tcW w:w="5972" w:type="dxa"/>
                  <w:vAlign w:val="center"/>
                </w:tcPr>
                <w:p w14:paraId="091DE0F6">
                  <w:pPr>
                    <w:widowControl/>
                    <w:jc w:val="left"/>
                    <w:rPr>
                      <w:kern w:val="0"/>
                      <w:szCs w:val="21"/>
                    </w:rPr>
                  </w:pPr>
                  <w:r>
                    <w:rPr>
                      <w:kern w:val="0"/>
                      <w:szCs w:val="21"/>
                    </w:rPr>
                    <w:t>一种高腐蚀性，白色片状或白色颗粒，分子量40，密度2.130g/cm</w:t>
                  </w:r>
                  <w:r>
                    <w:rPr>
                      <w:kern w:val="0"/>
                      <w:szCs w:val="21"/>
                      <w:vertAlign w:val="superscript"/>
                    </w:rPr>
                    <w:t>3</w:t>
                  </w:r>
                  <w:r>
                    <w:rPr>
                      <w:kern w:val="0"/>
                      <w:szCs w:val="21"/>
                    </w:rPr>
                    <w:t>，熔点318.4℃(591K)，沸点1390℃(1663K)，易溶于水、乙醇、甘油，不溶于丙酮、乙醚。广泛应用的基本分析试剂。配制分析用标准碱液。少量二氧化碳和水分的吸收剂。酸的中和。钠盐制造。用于造纸、化工、印染、医药、冶金（炼铝）、化纤、电镀、水处理、尾气处理等。</w:t>
                  </w:r>
                </w:p>
              </w:tc>
            </w:tr>
          </w:tbl>
          <w:p w14:paraId="7DD22548">
            <w:pPr>
              <w:adjustRightInd w:val="0"/>
              <w:spacing w:line="360" w:lineRule="auto"/>
              <w:ind w:firstLine="480" w:firstLineChars="200"/>
              <w:jc w:val="left"/>
              <w:rPr>
                <w:bCs/>
                <w:sz w:val="24"/>
              </w:rPr>
            </w:pPr>
            <w:r>
              <w:rPr>
                <w:bCs/>
                <w:sz w:val="24"/>
              </w:rPr>
              <w:t>7、公用工程</w:t>
            </w:r>
          </w:p>
          <w:p w14:paraId="04886FAE">
            <w:pPr>
              <w:adjustRightInd w:val="0"/>
              <w:spacing w:line="360" w:lineRule="auto"/>
              <w:ind w:firstLine="480" w:firstLineChars="200"/>
              <w:jc w:val="left"/>
              <w:rPr>
                <w:bCs/>
                <w:sz w:val="24"/>
              </w:rPr>
            </w:pPr>
            <w:r>
              <w:rPr>
                <w:bCs/>
                <w:sz w:val="24"/>
              </w:rPr>
              <w:t>（一）给水</w:t>
            </w:r>
          </w:p>
          <w:p w14:paraId="15863FD1">
            <w:pPr>
              <w:adjustRightInd w:val="0"/>
              <w:spacing w:line="360" w:lineRule="auto"/>
              <w:ind w:firstLine="480" w:firstLineChars="200"/>
              <w:jc w:val="left"/>
              <w:rPr>
                <w:bCs/>
                <w:sz w:val="24"/>
              </w:rPr>
            </w:pPr>
            <w:r>
              <w:rPr>
                <w:bCs/>
                <w:sz w:val="24"/>
              </w:rPr>
              <w:t>本项目用水来自市政自来水管网，用水环节包括实验用水、喷淋塔用水、冷却塔补充水以及生活用水、绿化用水。</w:t>
            </w:r>
          </w:p>
          <w:p w14:paraId="69EEF8A9">
            <w:pPr>
              <w:adjustRightInd w:val="0"/>
              <w:spacing w:line="360" w:lineRule="auto"/>
              <w:ind w:firstLine="480" w:firstLineChars="200"/>
              <w:jc w:val="left"/>
              <w:rPr>
                <w:bCs/>
                <w:sz w:val="24"/>
              </w:rPr>
            </w:pPr>
            <w:r>
              <w:rPr>
                <w:bCs/>
                <w:sz w:val="24"/>
              </w:rPr>
              <w:t>（1）实验用水</w:t>
            </w:r>
          </w:p>
          <w:p w14:paraId="6E59B7A7">
            <w:pPr>
              <w:adjustRightInd w:val="0"/>
              <w:spacing w:line="360" w:lineRule="auto"/>
              <w:ind w:firstLine="480" w:firstLineChars="200"/>
              <w:jc w:val="left"/>
              <w:rPr>
                <w:bCs/>
                <w:sz w:val="24"/>
              </w:rPr>
            </w:pPr>
            <w:r>
              <w:rPr>
                <w:bCs/>
                <w:sz w:val="24"/>
              </w:rPr>
              <w:t>包含环境可靠性实验室用水、食品及环境检测实验室用水及其他项目用水。</w:t>
            </w:r>
          </w:p>
          <w:p w14:paraId="19D4D0F8">
            <w:pPr>
              <w:adjustRightInd w:val="0"/>
              <w:spacing w:line="360" w:lineRule="auto"/>
              <w:ind w:firstLine="480" w:firstLineChars="200"/>
              <w:jc w:val="left"/>
              <w:rPr>
                <w:bCs/>
                <w:sz w:val="24"/>
              </w:rPr>
            </w:pPr>
            <w:r>
              <w:rPr>
                <w:bCs/>
                <w:sz w:val="24"/>
              </w:rPr>
              <w:t>① 环境可靠性实验室用水</w:t>
            </w:r>
          </w:p>
          <w:p w14:paraId="3351EC1C">
            <w:pPr>
              <w:adjustRightInd w:val="0"/>
              <w:spacing w:line="360" w:lineRule="auto"/>
              <w:ind w:firstLine="480" w:firstLineChars="200"/>
              <w:jc w:val="left"/>
              <w:rPr>
                <w:bCs/>
                <w:sz w:val="24"/>
              </w:rPr>
            </w:pPr>
            <w:r>
              <w:rPr>
                <w:bCs/>
                <w:sz w:val="24"/>
              </w:rPr>
              <w:t>根据建设单位估算，预计用水量约为0.04m</w:t>
            </w:r>
            <w:r>
              <w:rPr>
                <w:bCs/>
                <w:sz w:val="24"/>
                <w:vertAlign w:val="superscript"/>
              </w:rPr>
              <w:t>3</w:t>
            </w:r>
            <w:r>
              <w:rPr>
                <w:bCs/>
                <w:sz w:val="24"/>
              </w:rPr>
              <w:t>/d（10.</w:t>
            </w:r>
            <w:r>
              <w:rPr>
                <w:rFonts w:hint="eastAsia"/>
                <w:bCs/>
                <w:sz w:val="24"/>
              </w:rPr>
              <w:t>4</w:t>
            </w:r>
            <w:r>
              <w:rPr>
                <w:bCs/>
                <w:sz w:val="24"/>
              </w:rPr>
              <w:t>m</w:t>
            </w:r>
            <w:r>
              <w:rPr>
                <w:bCs/>
                <w:sz w:val="24"/>
                <w:vertAlign w:val="superscript"/>
              </w:rPr>
              <w:t>3</w:t>
            </w:r>
            <w:r>
              <w:rPr>
                <w:bCs/>
                <w:sz w:val="24"/>
              </w:rPr>
              <w:t>/a），</w:t>
            </w:r>
            <w:r>
              <w:rPr>
                <w:rFonts w:hint="eastAsia"/>
                <w:bCs/>
                <w:sz w:val="24"/>
              </w:rPr>
              <w:t>包含</w:t>
            </w:r>
            <w:r>
              <w:rPr>
                <w:bCs/>
                <w:sz w:val="24"/>
              </w:rPr>
              <w:t>温</w:t>
            </w:r>
            <w:r>
              <w:rPr>
                <w:rFonts w:hint="eastAsia"/>
                <w:bCs/>
                <w:sz w:val="24"/>
              </w:rPr>
              <w:t>（</w:t>
            </w:r>
            <w:r>
              <w:rPr>
                <w:bCs/>
                <w:sz w:val="24"/>
              </w:rPr>
              <w:t>湿</w:t>
            </w:r>
            <w:r>
              <w:rPr>
                <w:rFonts w:hint="eastAsia"/>
                <w:bCs/>
                <w:sz w:val="24"/>
              </w:rPr>
              <w:t>）</w:t>
            </w:r>
            <w:r>
              <w:rPr>
                <w:bCs/>
                <w:sz w:val="24"/>
              </w:rPr>
              <w:t>度实验</w:t>
            </w:r>
            <w:r>
              <w:rPr>
                <w:rFonts w:hint="eastAsia"/>
                <w:bCs/>
                <w:sz w:val="24"/>
              </w:rPr>
              <w:t>、</w:t>
            </w:r>
            <w:r>
              <w:rPr>
                <w:bCs/>
                <w:sz w:val="24"/>
              </w:rPr>
              <w:t>盐雾试验</w:t>
            </w:r>
            <w:r>
              <w:rPr>
                <w:rFonts w:hint="eastAsia"/>
                <w:bCs/>
                <w:sz w:val="24"/>
              </w:rPr>
              <w:t>及</w:t>
            </w:r>
            <w:r>
              <w:rPr>
                <w:bCs/>
                <w:sz w:val="24"/>
              </w:rPr>
              <w:t>霉菌实验</w:t>
            </w:r>
            <w:r>
              <w:rPr>
                <w:rFonts w:hint="eastAsia"/>
                <w:bCs/>
                <w:sz w:val="24"/>
              </w:rPr>
              <w:t>用水</w:t>
            </w:r>
            <w:r>
              <w:rPr>
                <w:bCs/>
                <w:sz w:val="24"/>
              </w:rPr>
              <w:t>。</w:t>
            </w:r>
          </w:p>
          <w:p w14:paraId="479353A0">
            <w:pPr>
              <w:adjustRightInd w:val="0"/>
              <w:spacing w:line="360" w:lineRule="auto"/>
              <w:ind w:firstLine="480" w:firstLineChars="200"/>
              <w:jc w:val="left"/>
              <w:rPr>
                <w:bCs/>
                <w:sz w:val="24"/>
              </w:rPr>
            </w:pPr>
            <w:r>
              <w:rPr>
                <w:bCs/>
                <w:sz w:val="24"/>
              </w:rPr>
              <w:t>② 食品及环境检测实验室用水</w:t>
            </w:r>
          </w:p>
          <w:p w14:paraId="0A50008E">
            <w:pPr>
              <w:adjustRightInd w:val="0"/>
              <w:spacing w:line="360" w:lineRule="auto"/>
              <w:ind w:firstLine="480" w:firstLineChars="200"/>
              <w:jc w:val="left"/>
              <w:rPr>
                <w:bCs/>
                <w:sz w:val="24"/>
                <w:highlight w:val="yellow"/>
              </w:rPr>
            </w:pPr>
            <w:r>
              <w:rPr>
                <w:bCs/>
                <w:sz w:val="24"/>
              </w:rPr>
              <w:t>含试剂配制用水、实验器皿清洗用水，用水情况分别如下：</w:t>
            </w:r>
          </w:p>
          <w:p w14:paraId="32B1E974">
            <w:pPr>
              <w:adjustRightInd w:val="0"/>
              <w:spacing w:line="360" w:lineRule="auto"/>
              <w:ind w:firstLine="480" w:firstLineChars="200"/>
              <w:jc w:val="left"/>
              <w:rPr>
                <w:bCs/>
                <w:sz w:val="24"/>
              </w:rPr>
            </w:pPr>
            <w:r>
              <w:rPr>
                <w:bCs/>
                <w:sz w:val="24"/>
              </w:rPr>
              <w:t>a、试剂配制用水：根据建设单位估算，预计用水量约0.035m</w:t>
            </w:r>
            <w:r>
              <w:rPr>
                <w:bCs/>
                <w:sz w:val="24"/>
                <w:vertAlign w:val="superscript"/>
              </w:rPr>
              <w:t>3</w:t>
            </w:r>
            <w:r>
              <w:rPr>
                <w:bCs/>
                <w:sz w:val="24"/>
              </w:rPr>
              <w:t>/d（9.1m</w:t>
            </w:r>
            <w:r>
              <w:rPr>
                <w:bCs/>
                <w:sz w:val="24"/>
                <w:vertAlign w:val="superscript"/>
              </w:rPr>
              <w:t>3</w:t>
            </w:r>
            <w:r>
              <w:rPr>
                <w:bCs/>
                <w:sz w:val="24"/>
              </w:rPr>
              <w:t>/a）。</w:t>
            </w:r>
          </w:p>
          <w:p w14:paraId="3BA1EC77">
            <w:pPr>
              <w:adjustRightInd w:val="0"/>
              <w:spacing w:line="360" w:lineRule="auto"/>
              <w:ind w:firstLine="480" w:firstLineChars="200"/>
              <w:jc w:val="left"/>
              <w:rPr>
                <w:bCs/>
                <w:sz w:val="24"/>
              </w:rPr>
            </w:pPr>
            <w:r>
              <w:rPr>
                <w:bCs/>
                <w:sz w:val="24"/>
              </w:rPr>
              <w:t>b、实验器具清洗用水：根据建设单位提供资料，项目实验器具清洗分3次，</w:t>
            </w:r>
            <w:r>
              <w:rPr>
                <w:rFonts w:hint="eastAsia"/>
                <w:bCs/>
                <w:sz w:val="24"/>
              </w:rPr>
              <w:t>前两次和</w:t>
            </w:r>
            <w:r>
              <w:rPr>
                <w:bCs/>
                <w:sz w:val="24"/>
              </w:rPr>
              <w:t>第3次清洗用水量分别为</w:t>
            </w:r>
            <w:r>
              <w:rPr>
                <w:rFonts w:hint="eastAsia"/>
                <w:bCs/>
                <w:sz w:val="24"/>
              </w:rPr>
              <w:t>0.1</w:t>
            </w:r>
            <w:r>
              <w:rPr>
                <w:bCs/>
                <w:sz w:val="24"/>
              </w:rPr>
              <w:t>m</w:t>
            </w:r>
            <w:r>
              <w:rPr>
                <w:bCs/>
                <w:sz w:val="24"/>
                <w:vertAlign w:val="superscript"/>
              </w:rPr>
              <w:t>3</w:t>
            </w:r>
            <w:r>
              <w:rPr>
                <w:bCs/>
                <w:sz w:val="24"/>
              </w:rPr>
              <w:t>/d（</w:t>
            </w:r>
            <w:r>
              <w:rPr>
                <w:rFonts w:hint="eastAsia"/>
                <w:bCs/>
                <w:sz w:val="24"/>
              </w:rPr>
              <w:t>26</w:t>
            </w:r>
            <w:r>
              <w:rPr>
                <w:bCs/>
                <w:sz w:val="24"/>
              </w:rPr>
              <w:t>m</w:t>
            </w:r>
            <w:r>
              <w:rPr>
                <w:bCs/>
                <w:sz w:val="24"/>
                <w:vertAlign w:val="superscript"/>
              </w:rPr>
              <w:t>3</w:t>
            </w:r>
            <w:r>
              <w:rPr>
                <w:bCs/>
                <w:sz w:val="24"/>
              </w:rPr>
              <w:t>/a）、11.92</w:t>
            </w:r>
            <w:r>
              <w:rPr>
                <w:rFonts w:hint="eastAsia"/>
                <w:bCs/>
                <w:sz w:val="24"/>
              </w:rPr>
              <w:t>1</w:t>
            </w:r>
            <w:r>
              <w:rPr>
                <w:bCs/>
                <w:sz w:val="24"/>
              </w:rPr>
              <w:t>m</w:t>
            </w:r>
            <w:r>
              <w:rPr>
                <w:bCs/>
                <w:sz w:val="24"/>
                <w:vertAlign w:val="superscript"/>
              </w:rPr>
              <w:t>3</w:t>
            </w:r>
            <w:r>
              <w:rPr>
                <w:bCs/>
                <w:sz w:val="24"/>
              </w:rPr>
              <w:t>/d（3099.</w:t>
            </w:r>
            <w:r>
              <w:rPr>
                <w:rFonts w:hint="eastAsia"/>
                <w:bCs/>
                <w:sz w:val="24"/>
              </w:rPr>
              <w:t>46</w:t>
            </w:r>
            <w:r>
              <w:rPr>
                <w:bCs/>
                <w:sz w:val="24"/>
              </w:rPr>
              <w:t>m</w:t>
            </w:r>
            <w:r>
              <w:rPr>
                <w:bCs/>
                <w:sz w:val="24"/>
                <w:vertAlign w:val="superscript"/>
              </w:rPr>
              <w:t>3</w:t>
            </w:r>
            <w:r>
              <w:rPr>
                <w:bCs/>
                <w:sz w:val="24"/>
              </w:rPr>
              <w:t>/a），约为1</w:t>
            </w:r>
            <w:r>
              <w:rPr>
                <w:rFonts w:hint="eastAsia"/>
                <w:bCs/>
                <w:sz w:val="24"/>
              </w:rPr>
              <w:t>2</w:t>
            </w:r>
            <w:r>
              <w:rPr>
                <w:bCs/>
                <w:sz w:val="24"/>
              </w:rPr>
              <w:t>.</w:t>
            </w:r>
            <w:r>
              <w:rPr>
                <w:rFonts w:hint="eastAsia"/>
                <w:bCs/>
                <w:sz w:val="24"/>
              </w:rPr>
              <w:t>021</w:t>
            </w:r>
            <w:r>
              <w:rPr>
                <w:bCs/>
                <w:sz w:val="24"/>
              </w:rPr>
              <w:t>m</w:t>
            </w:r>
            <w:r>
              <w:rPr>
                <w:bCs/>
                <w:sz w:val="24"/>
                <w:vertAlign w:val="superscript"/>
              </w:rPr>
              <w:t>3</w:t>
            </w:r>
            <w:r>
              <w:rPr>
                <w:bCs/>
                <w:sz w:val="24"/>
              </w:rPr>
              <w:t>/d（</w:t>
            </w:r>
            <w:r>
              <w:rPr>
                <w:rFonts w:hint="eastAsia"/>
                <w:bCs/>
                <w:sz w:val="24"/>
              </w:rPr>
              <w:t>3125.46</w:t>
            </w:r>
            <w:r>
              <w:rPr>
                <w:bCs/>
                <w:sz w:val="24"/>
              </w:rPr>
              <w:t>m</w:t>
            </w:r>
            <w:r>
              <w:rPr>
                <w:bCs/>
                <w:sz w:val="24"/>
                <w:vertAlign w:val="superscript"/>
              </w:rPr>
              <w:t>3</w:t>
            </w:r>
            <w:r>
              <w:rPr>
                <w:bCs/>
                <w:sz w:val="24"/>
              </w:rPr>
              <w:t>/a）。</w:t>
            </w:r>
          </w:p>
          <w:p w14:paraId="69CD10A9">
            <w:pPr>
              <w:adjustRightInd w:val="0"/>
              <w:spacing w:line="360" w:lineRule="auto"/>
              <w:ind w:firstLine="480" w:firstLineChars="200"/>
              <w:jc w:val="left"/>
              <w:rPr>
                <w:bCs/>
                <w:sz w:val="24"/>
              </w:rPr>
            </w:pPr>
            <w:r>
              <w:rPr>
                <w:bCs/>
                <w:sz w:val="24"/>
              </w:rPr>
              <w:t>则食品及环境检测实验室用水量为1</w:t>
            </w:r>
            <w:r>
              <w:rPr>
                <w:rFonts w:hint="eastAsia"/>
                <w:bCs/>
                <w:sz w:val="24"/>
              </w:rPr>
              <w:t>2.056</w:t>
            </w:r>
            <w:r>
              <w:rPr>
                <w:bCs/>
                <w:sz w:val="24"/>
              </w:rPr>
              <w:t>m</w:t>
            </w:r>
            <w:r>
              <w:rPr>
                <w:bCs/>
                <w:sz w:val="24"/>
                <w:vertAlign w:val="superscript"/>
              </w:rPr>
              <w:t>3</w:t>
            </w:r>
            <w:r>
              <w:rPr>
                <w:bCs/>
                <w:sz w:val="24"/>
              </w:rPr>
              <w:t>/d（3</w:t>
            </w:r>
            <w:r>
              <w:rPr>
                <w:rFonts w:hint="eastAsia"/>
                <w:bCs/>
                <w:sz w:val="24"/>
              </w:rPr>
              <w:t>134.56</w:t>
            </w:r>
            <w:r>
              <w:rPr>
                <w:bCs/>
                <w:sz w:val="24"/>
              </w:rPr>
              <w:t>m</w:t>
            </w:r>
            <w:r>
              <w:rPr>
                <w:bCs/>
                <w:sz w:val="24"/>
                <w:vertAlign w:val="superscript"/>
              </w:rPr>
              <w:t>3</w:t>
            </w:r>
            <w:r>
              <w:rPr>
                <w:bCs/>
                <w:sz w:val="24"/>
              </w:rPr>
              <w:t>/a）。</w:t>
            </w:r>
          </w:p>
          <w:p w14:paraId="5F1B1B37">
            <w:pPr>
              <w:adjustRightInd w:val="0"/>
              <w:spacing w:line="360" w:lineRule="auto"/>
              <w:ind w:firstLine="480" w:firstLineChars="200"/>
              <w:jc w:val="left"/>
              <w:rPr>
                <w:bCs/>
                <w:sz w:val="24"/>
              </w:rPr>
            </w:pPr>
            <w:r>
              <w:rPr>
                <w:bCs/>
                <w:sz w:val="24"/>
              </w:rPr>
              <w:t>③ 其他项目用水</w:t>
            </w:r>
          </w:p>
          <w:p w14:paraId="3A14F178">
            <w:pPr>
              <w:adjustRightInd w:val="0"/>
              <w:spacing w:line="360" w:lineRule="auto"/>
              <w:ind w:firstLine="480" w:firstLineChars="200"/>
              <w:jc w:val="left"/>
              <w:rPr>
                <w:bCs/>
                <w:sz w:val="24"/>
                <w:highlight w:val="yellow"/>
              </w:rPr>
            </w:pPr>
            <w:r>
              <w:rPr>
                <w:bCs/>
                <w:sz w:val="24"/>
              </w:rPr>
              <w:t>项目运营期灭菌锅、恒温水浴锅、培养箱等设备需要用水。根据建设单位估算，设备用水量平均约为2.8</w:t>
            </w:r>
            <w:r>
              <w:rPr>
                <w:rFonts w:hint="eastAsia"/>
                <w:bCs/>
                <w:sz w:val="24"/>
              </w:rPr>
              <w:t>4</w:t>
            </w:r>
            <w:r>
              <w:rPr>
                <w:bCs/>
                <w:sz w:val="24"/>
              </w:rPr>
              <w:t>m</w:t>
            </w:r>
            <w:r>
              <w:rPr>
                <w:bCs/>
                <w:sz w:val="24"/>
                <w:vertAlign w:val="superscript"/>
              </w:rPr>
              <w:t>3</w:t>
            </w:r>
            <w:r>
              <w:rPr>
                <w:bCs/>
                <w:sz w:val="24"/>
              </w:rPr>
              <w:t>/d（73</w:t>
            </w:r>
            <w:r>
              <w:rPr>
                <w:rFonts w:hint="eastAsia"/>
                <w:bCs/>
                <w:sz w:val="24"/>
              </w:rPr>
              <w:t>8.4</w:t>
            </w:r>
            <w:r>
              <w:rPr>
                <w:bCs/>
                <w:sz w:val="24"/>
              </w:rPr>
              <w:t>m</w:t>
            </w:r>
            <w:r>
              <w:rPr>
                <w:bCs/>
                <w:sz w:val="24"/>
                <w:vertAlign w:val="superscript"/>
              </w:rPr>
              <w:t>3</w:t>
            </w:r>
            <w:r>
              <w:rPr>
                <w:bCs/>
                <w:sz w:val="24"/>
              </w:rPr>
              <w:t>/a）。</w:t>
            </w:r>
          </w:p>
          <w:p w14:paraId="38019678">
            <w:pPr>
              <w:adjustRightInd w:val="0"/>
              <w:spacing w:line="360" w:lineRule="auto"/>
              <w:ind w:firstLine="480" w:firstLineChars="200"/>
              <w:jc w:val="left"/>
              <w:rPr>
                <w:bCs/>
                <w:sz w:val="24"/>
              </w:rPr>
            </w:pPr>
            <w:r>
              <w:rPr>
                <w:bCs/>
                <w:sz w:val="24"/>
              </w:rPr>
              <w:t>经计算，实验所需纯水量约为</w:t>
            </w:r>
            <w:r>
              <w:rPr>
                <w:rFonts w:hint="eastAsia"/>
                <w:bCs/>
                <w:sz w:val="24"/>
              </w:rPr>
              <w:t>3883.36</w:t>
            </w:r>
            <w:r>
              <w:rPr>
                <w:bCs/>
                <w:sz w:val="24"/>
              </w:rPr>
              <w:t>m</w:t>
            </w:r>
            <w:r>
              <w:rPr>
                <w:bCs/>
                <w:sz w:val="24"/>
                <w:vertAlign w:val="superscript"/>
              </w:rPr>
              <w:t>3</w:t>
            </w:r>
            <w:r>
              <w:rPr>
                <w:bCs/>
                <w:sz w:val="24"/>
              </w:rPr>
              <w:t>/a。</w:t>
            </w:r>
            <w:r>
              <w:rPr>
                <w:rFonts w:hint="eastAsia"/>
                <w:bCs/>
                <w:sz w:val="24"/>
              </w:rPr>
              <w:t>本</w:t>
            </w:r>
            <w:r>
              <w:rPr>
                <w:bCs/>
                <w:sz w:val="24"/>
              </w:rPr>
              <w:t>项目拟设1台RO反渗透制水机制水，制水率约为62.5%，则纯水制备用水总量约2</w:t>
            </w:r>
            <w:r>
              <w:rPr>
                <w:rFonts w:hint="eastAsia"/>
                <w:bCs/>
                <w:sz w:val="24"/>
              </w:rPr>
              <w:t>3.896</w:t>
            </w:r>
            <w:r>
              <w:rPr>
                <w:bCs/>
                <w:sz w:val="24"/>
              </w:rPr>
              <w:t>m</w:t>
            </w:r>
            <w:r>
              <w:rPr>
                <w:bCs/>
                <w:sz w:val="24"/>
                <w:vertAlign w:val="superscript"/>
              </w:rPr>
              <w:t>3</w:t>
            </w:r>
            <w:r>
              <w:rPr>
                <w:bCs/>
                <w:sz w:val="24"/>
              </w:rPr>
              <w:t>/d（</w:t>
            </w:r>
            <w:r>
              <w:rPr>
                <w:rFonts w:hint="eastAsia"/>
                <w:bCs/>
                <w:sz w:val="24"/>
              </w:rPr>
              <w:t>6213.38</w:t>
            </w:r>
            <w:r>
              <w:rPr>
                <w:bCs/>
                <w:sz w:val="24"/>
              </w:rPr>
              <w:t>m</w:t>
            </w:r>
            <w:r>
              <w:rPr>
                <w:bCs/>
                <w:sz w:val="24"/>
                <w:vertAlign w:val="superscript"/>
              </w:rPr>
              <w:t>3</w:t>
            </w:r>
            <w:r>
              <w:rPr>
                <w:bCs/>
                <w:sz w:val="24"/>
              </w:rPr>
              <w:t>/a）</w:t>
            </w:r>
            <w:r>
              <w:rPr>
                <w:rFonts w:hint="eastAsia"/>
                <w:bCs/>
                <w:sz w:val="24"/>
              </w:rPr>
              <w:t>。</w:t>
            </w:r>
          </w:p>
          <w:p w14:paraId="09B817D8">
            <w:pPr>
              <w:adjustRightInd w:val="0"/>
              <w:spacing w:line="360" w:lineRule="auto"/>
              <w:ind w:firstLine="480" w:firstLineChars="200"/>
              <w:jc w:val="left"/>
              <w:rPr>
                <w:bCs/>
                <w:sz w:val="24"/>
              </w:rPr>
            </w:pPr>
            <w:r>
              <w:rPr>
                <w:bCs/>
                <w:sz w:val="24"/>
              </w:rPr>
              <w:t>（2）喷淋塔用水</w:t>
            </w:r>
          </w:p>
          <w:p w14:paraId="67221692">
            <w:pPr>
              <w:adjustRightInd w:val="0"/>
              <w:spacing w:line="360" w:lineRule="auto"/>
              <w:ind w:firstLine="480" w:firstLineChars="200"/>
              <w:jc w:val="left"/>
              <w:rPr>
                <w:bCs/>
                <w:sz w:val="24"/>
              </w:rPr>
            </w:pPr>
            <w:r>
              <w:rPr>
                <w:bCs/>
                <w:sz w:val="24"/>
              </w:rPr>
              <w:t>用于配制氢氧化钠溶液，吸收实验室产生的酸性废气。根据建设单位提供资料，本项目使用片状氢氧化钠，规格为25kg/袋，年使用8袋，配制成10%（质量浓度）的氢氧化钠溶液，则喷淋塔用水量约为0.007m</w:t>
            </w:r>
            <w:r>
              <w:rPr>
                <w:bCs/>
                <w:sz w:val="24"/>
                <w:vertAlign w:val="superscript"/>
              </w:rPr>
              <w:t>3</w:t>
            </w:r>
            <w:r>
              <w:rPr>
                <w:bCs/>
                <w:sz w:val="24"/>
              </w:rPr>
              <w:t>/d（1.8</w:t>
            </w:r>
            <w:r>
              <w:rPr>
                <w:rFonts w:hint="eastAsia"/>
                <w:bCs/>
                <w:sz w:val="24"/>
              </w:rPr>
              <w:t>2</w:t>
            </w:r>
            <w:r>
              <w:rPr>
                <w:bCs/>
                <w:sz w:val="24"/>
              </w:rPr>
              <w:t>m</w:t>
            </w:r>
            <w:r>
              <w:rPr>
                <w:bCs/>
                <w:sz w:val="24"/>
                <w:vertAlign w:val="superscript"/>
              </w:rPr>
              <w:t>3</w:t>
            </w:r>
            <w:r>
              <w:rPr>
                <w:bCs/>
                <w:sz w:val="24"/>
              </w:rPr>
              <w:t>/a）。</w:t>
            </w:r>
            <w:r>
              <w:rPr>
                <w:rFonts w:hint="eastAsia"/>
                <w:bCs/>
                <w:sz w:val="24"/>
              </w:rPr>
              <w:t>类比谱尼测试集团陕西有限公司（西安市未央区尚苑路大普产业园10号楼6楼），喷淋废液全部消耗，无排放</w:t>
            </w:r>
            <w:r>
              <w:rPr>
                <w:bCs/>
                <w:sz w:val="24"/>
              </w:rPr>
              <w:t>。</w:t>
            </w:r>
          </w:p>
          <w:p w14:paraId="10BA69A4">
            <w:pPr>
              <w:adjustRightInd w:val="0"/>
              <w:spacing w:line="360" w:lineRule="auto"/>
              <w:ind w:firstLine="480" w:firstLineChars="200"/>
              <w:jc w:val="left"/>
              <w:rPr>
                <w:bCs/>
                <w:sz w:val="24"/>
              </w:rPr>
            </w:pPr>
            <w:r>
              <w:rPr>
                <w:bCs/>
                <w:sz w:val="24"/>
              </w:rPr>
              <w:t>（3）冷却塔补充水</w:t>
            </w:r>
          </w:p>
          <w:p w14:paraId="3657315B">
            <w:pPr>
              <w:adjustRightInd w:val="0"/>
              <w:spacing w:line="360" w:lineRule="auto"/>
              <w:ind w:firstLine="480" w:firstLineChars="200"/>
              <w:jc w:val="left"/>
              <w:rPr>
                <w:bCs/>
                <w:sz w:val="24"/>
              </w:rPr>
            </w:pPr>
            <w:r>
              <w:rPr>
                <w:bCs/>
                <w:sz w:val="24"/>
              </w:rPr>
              <w:t>主要用于盐雾试验设备冷却降温。项目共设置4台冷却塔，每台设备水箱6000L，设计每年补水2次，则年自来水用量48m</w:t>
            </w:r>
            <w:r>
              <w:rPr>
                <w:bCs/>
                <w:sz w:val="24"/>
                <w:vertAlign w:val="superscript"/>
              </w:rPr>
              <w:t>3</w:t>
            </w:r>
            <w:r>
              <w:rPr>
                <w:bCs/>
                <w:sz w:val="24"/>
              </w:rPr>
              <w:t>/a(0.185m</w:t>
            </w:r>
            <w:r>
              <w:rPr>
                <w:bCs/>
                <w:sz w:val="24"/>
                <w:vertAlign w:val="superscript"/>
              </w:rPr>
              <w:t>3</w:t>
            </w:r>
            <w:r>
              <w:rPr>
                <w:bCs/>
                <w:sz w:val="24"/>
              </w:rPr>
              <w:t>/d)。全部蒸发损耗。</w:t>
            </w:r>
          </w:p>
          <w:p w14:paraId="5DB1EF0A">
            <w:pPr>
              <w:adjustRightInd w:val="0"/>
              <w:spacing w:line="360" w:lineRule="auto"/>
              <w:ind w:firstLine="480" w:firstLineChars="200"/>
              <w:jc w:val="left"/>
              <w:rPr>
                <w:bCs/>
                <w:sz w:val="24"/>
              </w:rPr>
            </w:pPr>
            <w:r>
              <w:rPr>
                <w:bCs/>
                <w:sz w:val="24"/>
              </w:rPr>
              <w:t>（4）生活用水：本项目运营期劳动定员500人，提供伙食不提供住宿。</w:t>
            </w:r>
            <w:r>
              <w:rPr>
                <w:rFonts w:hint="eastAsia"/>
                <w:bCs/>
                <w:sz w:val="24"/>
              </w:rPr>
              <w:t>根据</w:t>
            </w:r>
            <w:r>
              <w:rPr>
                <w:bCs/>
                <w:sz w:val="24"/>
              </w:rPr>
              <w:t>建设单位</w:t>
            </w:r>
            <w:r>
              <w:rPr>
                <w:rFonts w:hint="eastAsia"/>
                <w:bCs/>
                <w:sz w:val="24"/>
              </w:rPr>
              <w:t>提供资料</w:t>
            </w:r>
            <w:r>
              <w:rPr>
                <w:bCs/>
                <w:sz w:val="24"/>
              </w:rPr>
              <w:t>，项目设计就餐人数200人。根据《陕西省行业用水定额（修订稿）》（DB61/T943-2020），行政办公用水按照先进值10m</w:t>
            </w:r>
            <w:r>
              <w:rPr>
                <w:bCs/>
                <w:sz w:val="24"/>
                <w:vertAlign w:val="superscript"/>
              </w:rPr>
              <w:t>3</w:t>
            </w:r>
            <w:r>
              <w:rPr>
                <w:bCs/>
                <w:sz w:val="24"/>
              </w:rPr>
              <w:t>/人•a；食堂用水参照非经营性食堂16L/人•次，每天提供1餐，据此核算生活用水总量为22.43m</w:t>
            </w:r>
            <w:r>
              <w:rPr>
                <w:bCs/>
                <w:sz w:val="24"/>
                <w:vertAlign w:val="superscript"/>
              </w:rPr>
              <w:t>3</w:t>
            </w:r>
            <w:r>
              <w:rPr>
                <w:bCs/>
                <w:sz w:val="24"/>
              </w:rPr>
              <w:t>/d，即5832m</w:t>
            </w:r>
            <w:r>
              <w:rPr>
                <w:bCs/>
                <w:sz w:val="24"/>
                <w:vertAlign w:val="superscript"/>
              </w:rPr>
              <w:t>3</w:t>
            </w:r>
            <w:r>
              <w:rPr>
                <w:bCs/>
                <w:sz w:val="24"/>
              </w:rPr>
              <w:t>/a（含食堂用水，3.2m</w:t>
            </w:r>
            <w:r>
              <w:rPr>
                <w:bCs/>
                <w:sz w:val="24"/>
                <w:vertAlign w:val="superscript"/>
              </w:rPr>
              <w:t>3</w:t>
            </w:r>
            <w:r>
              <w:rPr>
                <w:bCs/>
                <w:sz w:val="24"/>
              </w:rPr>
              <w:t>/d，即832m</w:t>
            </w:r>
            <w:r>
              <w:rPr>
                <w:bCs/>
                <w:sz w:val="24"/>
                <w:vertAlign w:val="superscript"/>
              </w:rPr>
              <w:t>3</w:t>
            </w:r>
            <w:r>
              <w:rPr>
                <w:bCs/>
                <w:sz w:val="24"/>
              </w:rPr>
              <w:t>/a）。</w:t>
            </w:r>
          </w:p>
          <w:p w14:paraId="4FCDD43D">
            <w:pPr>
              <w:spacing w:line="360" w:lineRule="auto"/>
              <w:ind w:firstLine="480" w:firstLineChars="200"/>
              <w:textAlignment w:val="baseline"/>
              <w:rPr>
                <w:kern w:val="0"/>
                <w:sz w:val="24"/>
              </w:rPr>
            </w:pPr>
            <w:r>
              <w:rPr>
                <w:bCs/>
                <w:sz w:val="24"/>
              </w:rPr>
              <w:t>（5）绿化用水：</w:t>
            </w:r>
            <w:r>
              <w:rPr>
                <w:sz w:val="24"/>
              </w:rPr>
              <w:t>本项目绿化面积3019.56m</w:t>
            </w:r>
            <w:r>
              <w:rPr>
                <w:sz w:val="24"/>
                <w:vertAlign w:val="superscript"/>
              </w:rPr>
              <w:t>2</w:t>
            </w:r>
            <w:r>
              <w:rPr>
                <w:sz w:val="24"/>
              </w:rPr>
              <w:t>，根据《陕西行业用水定额（修订稿）》（DB61/T943-2020），绿化用水以2L/（m</w:t>
            </w:r>
            <w:r>
              <w:rPr>
                <w:sz w:val="24"/>
                <w:vertAlign w:val="superscript"/>
              </w:rPr>
              <w:t>2</w:t>
            </w:r>
            <w:r>
              <w:rPr>
                <w:sz w:val="24"/>
              </w:rPr>
              <w:t>·d）计，绿化按35次/a计，绿化用水约211.4m</w:t>
            </w:r>
            <w:r>
              <w:rPr>
                <w:sz w:val="24"/>
                <w:vertAlign w:val="superscript"/>
              </w:rPr>
              <w:t>3</w:t>
            </w:r>
            <w:r>
              <w:rPr>
                <w:sz w:val="24"/>
              </w:rPr>
              <w:t>/a（0.81</w:t>
            </w:r>
            <w:r>
              <w:rPr>
                <w:rFonts w:hint="eastAsia"/>
                <w:sz w:val="24"/>
              </w:rPr>
              <w:t>3</w:t>
            </w:r>
            <w:r>
              <w:rPr>
                <w:sz w:val="24"/>
              </w:rPr>
              <w:t>m</w:t>
            </w:r>
            <w:r>
              <w:rPr>
                <w:sz w:val="24"/>
                <w:vertAlign w:val="superscript"/>
              </w:rPr>
              <w:t>3</w:t>
            </w:r>
            <w:r>
              <w:rPr>
                <w:sz w:val="24"/>
              </w:rPr>
              <w:t>/d）</w:t>
            </w:r>
            <w:r>
              <w:rPr>
                <w:kern w:val="0"/>
                <w:sz w:val="24"/>
              </w:rPr>
              <w:t>。</w:t>
            </w:r>
            <w:r>
              <w:rPr>
                <w:bCs/>
                <w:sz w:val="24"/>
              </w:rPr>
              <w:t>全部蒸发损耗。</w:t>
            </w:r>
          </w:p>
          <w:p w14:paraId="333F3F53">
            <w:pPr>
              <w:pStyle w:val="61"/>
              <w:spacing w:line="360" w:lineRule="auto"/>
              <w:rPr>
                <w:rFonts w:hAnsi="Times New Roman" w:cs="Times New Roman"/>
                <w:snapToGrid w:val="0"/>
                <w:szCs w:val="24"/>
              </w:rPr>
            </w:pPr>
            <w:r>
              <w:rPr>
                <w:rFonts w:hAnsi="Times New Roman" w:cs="Times New Roman"/>
                <w:szCs w:val="24"/>
              </w:rPr>
              <w:t>综合以上分析，项目运营期</w:t>
            </w:r>
            <w:r>
              <w:rPr>
                <w:rFonts w:hint="eastAsia" w:hAnsi="Times New Roman" w:cs="Times New Roman"/>
                <w:szCs w:val="24"/>
              </w:rPr>
              <w:t>总用水量62.271m</w:t>
            </w:r>
            <w:r>
              <w:rPr>
                <w:rFonts w:hint="eastAsia" w:hAnsi="Times New Roman" w:cs="Times New Roman"/>
                <w:szCs w:val="24"/>
                <w:vertAlign w:val="superscript"/>
              </w:rPr>
              <w:t>3</w:t>
            </w:r>
            <w:r>
              <w:rPr>
                <w:rFonts w:hint="eastAsia" w:hAnsi="Times New Roman" w:cs="Times New Roman"/>
                <w:szCs w:val="24"/>
              </w:rPr>
              <w:t>/d（16190.46m</w:t>
            </w:r>
            <w:r>
              <w:rPr>
                <w:rFonts w:hint="eastAsia" w:hAnsi="Times New Roman" w:cs="Times New Roman"/>
                <w:szCs w:val="24"/>
                <w:vertAlign w:val="superscript"/>
              </w:rPr>
              <w:t>3</w:t>
            </w:r>
            <w:r>
              <w:rPr>
                <w:rFonts w:hint="eastAsia" w:hAnsi="Times New Roman" w:cs="Times New Roman"/>
                <w:szCs w:val="24"/>
              </w:rPr>
              <w:t>/a），其中</w:t>
            </w:r>
            <w:r>
              <w:rPr>
                <w:rFonts w:hAnsi="Times New Roman" w:cs="Times New Roman"/>
                <w:szCs w:val="24"/>
              </w:rPr>
              <w:t>新鲜水用量</w:t>
            </w:r>
            <w:r>
              <w:rPr>
                <w:rFonts w:hint="eastAsia" w:hAnsi="Times New Roman" w:cs="Times New Roman"/>
                <w:szCs w:val="24"/>
              </w:rPr>
              <w:t>47.335</w:t>
            </w:r>
            <w:r>
              <w:rPr>
                <w:rFonts w:hAnsi="Times New Roman" w:cs="Times New Roman"/>
                <w:snapToGrid w:val="0"/>
                <w:szCs w:val="24"/>
              </w:rPr>
              <w:t>m</w:t>
            </w:r>
            <w:r>
              <w:rPr>
                <w:rFonts w:hAnsi="Times New Roman" w:cs="Times New Roman"/>
                <w:snapToGrid w:val="0"/>
                <w:szCs w:val="24"/>
                <w:vertAlign w:val="superscript"/>
              </w:rPr>
              <w:t>3</w:t>
            </w:r>
            <w:r>
              <w:rPr>
                <w:rFonts w:hAnsi="Times New Roman" w:cs="Times New Roman"/>
                <w:snapToGrid w:val="0"/>
                <w:szCs w:val="24"/>
              </w:rPr>
              <w:t>/d</w:t>
            </w:r>
            <w:r>
              <w:rPr>
                <w:rFonts w:hint="eastAsia" w:hAnsi="Times New Roman" w:cs="Times New Roman"/>
                <w:szCs w:val="24"/>
              </w:rPr>
              <w:t>（12307.1</w:t>
            </w:r>
            <w:r>
              <w:rPr>
                <w:rFonts w:hAnsi="Times New Roman" w:cs="Times New Roman"/>
                <w:snapToGrid w:val="0"/>
                <w:szCs w:val="24"/>
              </w:rPr>
              <w:t>m</w:t>
            </w:r>
            <w:r>
              <w:rPr>
                <w:rFonts w:hAnsi="Times New Roman" w:cs="Times New Roman"/>
                <w:snapToGrid w:val="0"/>
                <w:szCs w:val="24"/>
                <w:vertAlign w:val="superscript"/>
              </w:rPr>
              <w:t>3</w:t>
            </w:r>
            <w:r>
              <w:rPr>
                <w:rFonts w:hAnsi="Times New Roman" w:cs="Times New Roman"/>
                <w:snapToGrid w:val="0"/>
                <w:szCs w:val="24"/>
              </w:rPr>
              <w:t>/a</w:t>
            </w:r>
            <w:r>
              <w:rPr>
                <w:rFonts w:hint="eastAsia" w:hAnsi="Times New Roman" w:cs="Times New Roman"/>
                <w:snapToGrid w:val="0"/>
                <w:szCs w:val="24"/>
              </w:rPr>
              <w:t>）；制得的纯水量为14.936m</w:t>
            </w:r>
            <w:r>
              <w:rPr>
                <w:rFonts w:hint="eastAsia" w:hAnsi="Times New Roman" w:cs="Times New Roman"/>
                <w:snapToGrid w:val="0"/>
                <w:szCs w:val="24"/>
                <w:vertAlign w:val="superscript"/>
              </w:rPr>
              <w:t>3</w:t>
            </w:r>
            <w:r>
              <w:rPr>
                <w:rFonts w:hint="eastAsia" w:hAnsi="Times New Roman" w:cs="Times New Roman"/>
                <w:snapToGrid w:val="0"/>
                <w:szCs w:val="24"/>
              </w:rPr>
              <w:t>/d（3883.36m</w:t>
            </w:r>
            <w:r>
              <w:rPr>
                <w:rFonts w:hint="eastAsia" w:hAnsi="Times New Roman" w:cs="Times New Roman"/>
                <w:snapToGrid w:val="0"/>
                <w:szCs w:val="24"/>
                <w:vertAlign w:val="superscript"/>
              </w:rPr>
              <w:t>3</w:t>
            </w:r>
            <w:r>
              <w:rPr>
                <w:rFonts w:hint="eastAsia" w:hAnsi="Times New Roman" w:cs="Times New Roman"/>
                <w:snapToGrid w:val="0"/>
                <w:szCs w:val="24"/>
              </w:rPr>
              <w:t>/d）</w:t>
            </w:r>
            <w:r>
              <w:rPr>
                <w:rFonts w:hAnsi="Times New Roman" w:cs="Times New Roman"/>
                <w:snapToGrid w:val="0"/>
                <w:szCs w:val="24"/>
              </w:rPr>
              <w:t>。</w:t>
            </w:r>
          </w:p>
          <w:p w14:paraId="3BBCDECF">
            <w:pPr>
              <w:adjustRightInd w:val="0"/>
              <w:spacing w:line="360" w:lineRule="auto"/>
              <w:ind w:firstLine="480" w:firstLineChars="200"/>
              <w:jc w:val="left"/>
              <w:rPr>
                <w:bCs/>
                <w:sz w:val="24"/>
              </w:rPr>
            </w:pPr>
            <w:r>
              <w:rPr>
                <w:bCs/>
                <w:sz w:val="24"/>
              </w:rPr>
              <w:t>（二）排水</w:t>
            </w:r>
          </w:p>
          <w:p w14:paraId="2ADB95C4">
            <w:pPr>
              <w:adjustRightInd w:val="0"/>
              <w:spacing w:line="360" w:lineRule="auto"/>
              <w:ind w:firstLine="480" w:firstLineChars="200"/>
              <w:jc w:val="left"/>
              <w:rPr>
                <w:bCs/>
                <w:sz w:val="24"/>
              </w:rPr>
            </w:pPr>
            <w:r>
              <w:rPr>
                <w:bCs/>
                <w:sz w:val="24"/>
              </w:rPr>
              <w:t>主要为实验废水、浓盐水及生活污水。</w:t>
            </w:r>
          </w:p>
          <w:p w14:paraId="72D72A75">
            <w:pPr>
              <w:adjustRightInd w:val="0"/>
              <w:spacing w:line="360" w:lineRule="auto"/>
              <w:ind w:firstLine="480" w:firstLineChars="200"/>
              <w:jc w:val="left"/>
              <w:rPr>
                <w:bCs/>
                <w:sz w:val="24"/>
              </w:rPr>
            </w:pPr>
            <w:r>
              <w:rPr>
                <w:bCs/>
                <w:sz w:val="24"/>
              </w:rPr>
              <w:t>（1）实验废水：环境可靠性实验中的温</w:t>
            </w:r>
            <w:r>
              <w:rPr>
                <w:rFonts w:hint="eastAsia"/>
                <w:bCs/>
                <w:sz w:val="24"/>
              </w:rPr>
              <w:t>（</w:t>
            </w:r>
            <w:r>
              <w:rPr>
                <w:bCs/>
                <w:sz w:val="24"/>
              </w:rPr>
              <w:t>湿度</w:t>
            </w:r>
            <w:r>
              <w:rPr>
                <w:rFonts w:hint="eastAsia"/>
                <w:bCs/>
                <w:sz w:val="24"/>
              </w:rPr>
              <w:t>）</w:t>
            </w:r>
            <w:r>
              <w:rPr>
                <w:bCs/>
                <w:sz w:val="24"/>
              </w:rPr>
              <w:t>实验用水全部蒸发消耗；盐雾实验</w:t>
            </w:r>
            <w:r>
              <w:rPr>
                <w:rFonts w:hint="eastAsia"/>
                <w:bCs/>
                <w:sz w:val="24"/>
              </w:rPr>
              <w:t>、</w:t>
            </w:r>
            <w:r>
              <w:rPr>
                <w:bCs/>
                <w:sz w:val="24"/>
              </w:rPr>
              <w:t>霉菌实验用水</w:t>
            </w:r>
            <w:r>
              <w:rPr>
                <w:rFonts w:hint="eastAsia"/>
                <w:bCs/>
                <w:sz w:val="24"/>
              </w:rPr>
              <w:t>成为实验</w:t>
            </w:r>
            <w:r>
              <w:rPr>
                <w:bCs/>
                <w:sz w:val="24"/>
              </w:rPr>
              <w:t>废液，按照危险废物处置；食品及环境检测实验中的试剂配制用水</w:t>
            </w:r>
            <w:r>
              <w:rPr>
                <w:rFonts w:hint="eastAsia"/>
                <w:bCs/>
                <w:sz w:val="24"/>
              </w:rPr>
              <w:t>成为实验</w:t>
            </w:r>
            <w:r>
              <w:rPr>
                <w:bCs/>
                <w:sz w:val="24"/>
              </w:rPr>
              <w:t>废液，按照危险废物处置</w:t>
            </w:r>
            <w:r>
              <w:rPr>
                <w:rFonts w:hint="eastAsia"/>
                <w:bCs/>
                <w:sz w:val="24"/>
              </w:rPr>
              <w:t>；</w:t>
            </w:r>
            <w:r>
              <w:rPr>
                <w:bCs/>
                <w:sz w:val="24"/>
              </w:rPr>
              <w:t>前两次清洗废水</w:t>
            </w:r>
            <w:r>
              <w:rPr>
                <w:rFonts w:hint="eastAsia"/>
                <w:bCs/>
                <w:sz w:val="24"/>
              </w:rPr>
              <w:t>成为废清洗液</w:t>
            </w:r>
            <w:r>
              <w:rPr>
                <w:bCs/>
                <w:sz w:val="24"/>
              </w:rPr>
              <w:t>，作为危险废物处理。因此实验废水主要来自实验器具第3次清洗过程、其他项目废水。第3次清洗废水产生量约为用水量的90%，则清洗废水产生量约10.73m</w:t>
            </w:r>
            <w:r>
              <w:rPr>
                <w:bCs/>
                <w:sz w:val="24"/>
                <w:vertAlign w:val="superscript"/>
              </w:rPr>
              <w:t>3</w:t>
            </w:r>
            <w:r>
              <w:rPr>
                <w:bCs/>
                <w:sz w:val="24"/>
              </w:rPr>
              <w:t>/d（2789.8m</w:t>
            </w:r>
            <w:r>
              <w:rPr>
                <w:bCs/>
                <w:sz w:val="24"/>
                <w:vertAlign w:val="superscript"/>
              </w:rPr>
              <w:t>3</w:t>
            </w:r>
            <w:r>
              <w:rPr>
                <w:bCs/>
                <w:sz w:val="24"/>
              </w:rPr>
              <w:t>/a）；其他项目排水量约为用水量的80%，则其他项目废水产生量约为2.27m</w:t>
            </w:r>
            <w:r>
              <w:rPr>
                <w:bCs/>
                <w:sz w:val="24"/>
                <w:vertAlign w:val="superscript"/>
              </w:rPr>
              <w:t>3</w:t>
            </w:r>
            <w:r>
              <w:rPr>
                <w:bCs/>
                <w:sz w:val="24"/>
              </w:rPr>
              <w:t>/d（590.2m</w:t>
            </w:r>
            <w:r>
              <w:rPr>
                <w:bCs/>
                <w:sz w:val="24"/>
                <w:vertAlign w:val="superscript"/>
              </w:rPr>
              <w:t>3</w:t>
            </w:r>
            <w:r>
              <w:rPr>
                <w:bCs/>
                <w:sz w:val="24"/>
              </w:rPr>
              <w:t>/a）。采用独立专用管路收集后</w:t>
            </w:r>
            <w:r>
              <w:rPr>
                <w:rFonts w:hint="eastAsia"/>
                <w:bCs/>
                <w:sz w:val="24"/>
              </w:rPr>
              <w:t>进入</w:t>
            </w:r>
            <w:r>
              <w:rPr>
                <w:bCs/>
                <w:sz w:val="24"/>
              </w:rPr>
              <w:t>厂区污水处理站处理，</w:t>
            </w:r>
            <w:r>
              <w:rPr>
                <w:rFonts w:hint="eastAsia"/>
                <w:bCs/>
                <w:sz w:val="24"/>
              </w:rPr>
              <w:t>之后进入化粪池</w:t>
            </w:r>
            <w:r>
              <w:rPr>
                <w:bCs/>
                <w:sz w:val="24"/>
              </w:rPr>
              <w:t>。</w:t>
            </w:r>
          </w:p>
          <w:p w14:paraId="580AA77E">
            <w:pPr>
              <w:adjustRightInd w:val="0"/>
              <w:spacing w:line="360" w:lineRule="auto"/>
              <w:ind w:firstLine="480" w:firstLineChars="200"/>
              <w:jc w:val="left"/>
              <w:rPr>
                <w:bCs/>
                <w:sz w:val="24"/>
              </w:rPr>
            </w:pPr>
            <w:r>
              <w:rPr>
                <w:bCs/>
                <w:sz w:val="24"/>
              </w:rPr>
              <w:t>（2）浓盐水：为纯水制备废水，含Ca</w:t>
            </w:r>
            <w:r>
              <w:rPr>
                <w:bCs/>
                <w:sz w:val="24"/>
                <w:vertAlign w:val="superscript"/>
              </w:rPr>
              <w:t>2+</w:t>
            </w:r>
            <w:r>
              <w:rPr>
                <w:bCs/>
                <w:sz w:val="24"/>
              </w:rPr>
              <w:t>、Mg</w:t>
            </w:r>
            <w:r>
              <w:rPr>
                <w:bCs/>
                <w:sz w:val="24"/>
                <w:vertAlign w:val="superscript"/>
              </w:rPr>
              <w:t>2+</w:t>
            </w:r>
            <w:r>
              <w:rPr>
                <w:bCs/>
                <w:sz w:val="24"/>
              </w:rPr>
              <w:t>等离子，项目</w:t>
            </w:r>
            <w:r>
              <w:rPr>
                <w:sz w:val="24"/>
              </w:rPr>
              <w:t>纯水制备过程得水率为62.5%，则</w:t>
            </w:r>
            <w:r>
              <w:rPr>
                <w:rFonts w:hint="eastAsia"/>
                <w:sz w:val="24"/>
              </w:rPr>
              <w:t>浓水产生</w:t>
            </w:r>
            <w:r>
              <w:rPr>
                <w:sz w:val="24"/>
              </w:rPr>
              <w:t>量</w:t>
            </w:r>
            <w:r>
              <w:rPr>
                <w:rFonts w:hint="eastAsia"/>
                <w:sz w:val="24"/>
              </w:rPr>
              <w:t>8.96</w:t>
            </w:r>
            <w:r>
              <w:rPr>
                <w:sz w:val="24"/>
              </w:rPr>
              <w:t>m</w:t>
            </w:r>
            <w:r>
              <w:rPr>
                <w:sz w:val="24"/>
                <w:vertAlign w:val="superscript"/>
              </w:rPr>
              <w:t>3</w:t>
            </w:r>
            <w:r>
              <w:rPr>
                <w:sz w:val="24"/>
              </w:rPr>
              <w:t>/d（2</w:t>
            </w:r>
            <w:r>
              <w:rPr>
                <w:rFonts w:hint="eastAsia"/>
                <w:sz w:val="24"/>
              </w:rPr>
              <w:t>329.6</w:t>
            </w:r>
            <w:r>
              <w:rPr>
                <w:sz w:val="24"/>
              </w:rPr>
              <w:t>m</w:t>
            </w:r>
            <w:r>
              <w:rPr>
                <w:sz w:val="24"/>
                <w:vertAlign w:val="superscript"/>
              </w:rPr>
              <w:t>3</w:t>
            </w:r>
            <w:r>
              <w:rPr>
                <w:sz w:val="24"/>
              </w:rPr>
              <w:t>/a），经管道收集进入化粪池。</w:t>
            </w:r>
          </w:p>
          <w:p w14:paraId="5A3C5DD1">
            <w:pPr>
              <w:adjustRightInd w:val="0"/>
              <w:spacing w:line="360" w:lineRule="auto"/>
              <w:ind w:firstLine="480" w:firstLineChars="200"/>
              <w:jc w:val="left"/>
              <w:rPr>
                <w:bCs/>
                <w:sz w:val="24"/>
              </w:rPr>
            </w:pPr>
            <w:r>
              <w:rPr>
                <w:bCs/>
                <w:sz w:val="24"/>
              </w:rPr>
              <w:t>（3）生活污水：根据80%产污系数核算生活污水，产生量约为17.94</w:t>
            </w:r>
            <w:r>
              <w:rPr>
                <w:rFonts w:hint="eastAsia"/>
                <w:bCs/>
                <w:sz w:val="24"/>
              </w:rPr>
              <w:t>4</w:t>
            </w:r>
            <w:r>
              <w:rPr>
                <w:bCs/>
                <w:sz w:val="24"/>
              </w:rPr>
              <w:t>m</w:t>
            </w:r>
            <w:r>
              <w:rPr>
                <w:bCs/>
                <w:sz w:val="24"/>
                <w:vertAlign w:val="superscript"/>
              </w:rPr>
              <w:t>3</w:t>
            </w:r>
            <w:r>
              <w:rPr>
                <w:bCs/>
                <w:sz w:val="24"/>
              </w:rPr>
              <w:t>/d（4665.6t/a），主要污染因子为COD、BOD</w:t>
            </w:r>
            <w:r>
              <w:rPr>
                <w:rFonts w:hint="eastAsia"/>
                <w:bCs/>
                <w:sz w:val="24"/>
                <w:vertAlign w:val="subscript"/>
              </w:rPr>
              <w:t>5</w:t>
            </w:r>
            <w:r>
              <w:rPr>
                <w:bCs/>
                <w:sz w:val="24"/>
              </w:rPr>
              <w:t>、SS、氨氮、总磷、总氮及动植物油。生活污水中的食堂废水经隔油池去油后进入化粪池，与其他生活污水、浓盐水</w:t>
            </w:r>
            <w:r>
              <w:rPr>
                <w:rFonts w:hint="eastAsia"/>
                <w:bCs/>
                <w:sz w:val="24"/>
              </w:rPr>
              <w:t>、污水处理站出水</w:t>
            </w:r>
            <w:r>
              <w:rPr>
                <w:bCs/>
                <w:sz w:val="24"/>
              </w:rPr>
              <w:t>一并处理后进入市政污水管网，最终排入渭河污水处理厂。</w:t>
            </w:r>
          </w:p>
          <w:p w14:paraId="48D04D52">
            <w:pPr>
              <w:adjustRightInd w:val="0"/>
              <w:spacing w:line="360" w:lineRule="auto"/>
              <w:ind w:firstLine="480" w:firstLineChars="200"/>
              <w:jc w:val="left"/>
              <w:rPr>
                <w:bCs/>
                <w:sz w:val="24"/>
              </w:rPr>
            </w:pPr>
            <w:r>
              <w:rPr>
                <w:bCs/>
                <w:sz w:val="24"/>
              </w:rPr>
              <w:t>本项目用排水情况详见表2-7。</w:t>
            </w:r>
          </w:p>
          <w:p w14:paraId="6D4039CF">
            <w:pPr>
              <w:adjustRightInd w:val="0"/>
              <w:spacing w:line="360" w:lineRule="auto"/>
              <w:jc w:val="center"/>
              <w:rPr>
                <w:b/>
                <w:sz w:val="24"/>
              </w:rPr>
            </w:pPr>
            <w:r>
              <w:rPr>
                <w:b/>
                <w:sz w:val="24"/>
              </w:rPr>
              <w:t>表2-7   本项目用排水量一览表</w:t>
            </w:r>
          </w:p>
          <w:tbl>
            <w:tblPr>
              <w:tblStyle w:val="18"/>
              <w:tblW w:w="4925" w:type="pct"/>
              <w:jc w:val="center"/>
              <w:tblLayout w:type="autofit"/>
              <w:tblCellMar>
                <w:top w:w="0" w:type="dxa"/>
                <w:left w:w="108" w:type="dxa"/>
                <w:bottom w:w="0" w:type="dxa"/>
                <w:right w:w="108" w:type="dxa"/>
              </w:tblCellMar>
            </w:tblPr>
            <w:tblGrid>
              <w:gridCol w:w="427"/>
              <w:gridCol w:w="463"/>
              <w:gridCol w:w="681"/>
              <w:gridCol w:w="701"/>
              <w:gridCol w:w="801"/>
              <w:gridCol w:w="434"/>
              <w:gridCol w:w="794"/>
              <w:gridCol w:w="856"/>
              <w:gridCol w:w="896"/>
              <w:gridCol w:w="1567"/>
            </w:tblGrid>
            <w:tr w14:paraId="643CD8BC">
              <w:tblPrEx>
                <w:tblCellMar>
                  <w:top w:w="0" w:type="dxa"/>
                  <w:left w:w="108" w:type="dxa"/>
                  <w:bottom w:w="0" w:type="dxa"/>
                  <w:right w:w="108" w:type="dxa"/>
                </w:tblCellMar>
              </w:tblPrEx>
              <w:trPr>
                <w:trHeight w:val="31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36EB8ED1">
                  <w:pPr>
                    <w:widowControl/>
                    <w:jc w:val="center"/>
                    <w:rPr>
                      <w:rFonts w:ascii="宋体" w:hAnsi="宋体" w:cs="宋体"/>
                      <w:b/>
                      <w:bCs/>
                      <w:kern w:val="0"/>
                      <w:szCs w:val="21"/>
                    </w:rPr>
                  </w:pPr>
                  <w:r>
                    <w:rPr>
                      <w:rFonts w:hint="eastAsia" w:ascii="宋体" w:hAnsi="宋体" w:cs="宋体"/>
                      <w:b/>
                      <w:bCs/>
                      <w:kern w:val="0"/>
                      <w:szCs w:val="21"/>
                    </w:rPr>
                    <w:t>序号</w:t>
                  </w:r>
                </w:p>
              </w:tc>
              <w:tc>
                <w:tcPr>
                  <w:tcW w:w="1757" w:type="pct"/>
                  <w:gridSpan w:val="4"/>
                  <w:tcBorders>
                    <w:top w:val="single" w:color="auto" w:sz="4" w:space="0"/>
                    <w:left w:val="nil"/>
                    <w:bottom w:val="single" w:color="auto" w:sz="4" w:space="0"/>
                    <w:right w:val="single" w:color="auto" w:sz="4" w:space="0"/>
                  </w:tcBorders>
                  <w:vAlign w:val="center"/>
                </w:tcPr>
                <w:p w14:paraId="557378BC">
                  <w:pPr>
                    <w:widowControl/>
                    <w:jc w:val="center"/>
                    <w:rPr>
                      <w:rFonts w:ascii="宋体" w:hAnsi="宋体" w:cs="宋体"/>
                      <w:b/>
                      <w:bCs/>
                      <w:kern w:val="0"/>
                      <w:szCs w:val="21"/>
                    </w:rPr>
                  </w:pPr>
                  <w:r>
                    <w:rPr>
                      <w:rFonts w:hint="eastAsia" w:ascii="宋体" w:hAnsi="宋体" w:cs="宋体"/>
                      <w:b/>
                      <w:bCs/>
                      <w:kern w:val="0"/>
                      <w:szCs w:val="21"/>
                    </w:rPr>
                    <w:t>类型</w:t>
                  </w:r>
                </w:p>
              </w:tc>
              <w:tc>
                <w:tcPr>
                  <w:tcW w:w="771" w:type="pct"/>
                  <w:gridSpan w:val="2"/>
                  <w:tcBorders>
                    <w:top w:val="single" w:color="auto" w:sz="4" w:space="0"/>
                    <w:left w:val="nil"/>
                    <w:bottom w:val="single" w:color="auto" w:sz="4" w:space="0"/>
                    <w:right w:val="single" w:color="auto" w:sz="4" w:space="0"/>
                  </w:tcBorders>
                  <w:vAlign w:val="center"/>
                </w:tcPr>
                <w:p w14:paraId="5FDAE036">
                  <w:pPr>
                    <w:widowControl/>
                    <w:jc w:val="center"/>
                    <w:rPr>
                      <w:rFonts w:ascii="宋体" w:hAnsi="宋体" w:cs="宋体"/>
                      <w:b/>
                      <w:bCs/>
                      <w:kern w:val="0"/>
                      <w:szCs w:val="21"/>
                    </w:rPr>
                  </w:pPr>
                  <w:r>
                    <w:rPr>
                      <w:rFonts w:hint="eastAsia" w:ascii="宋体" w:hAnsi="宋体" w:cs="宋体"/>
                      <w:b/>
                      <w:bCs/>
                      <w:kern w:val="0"/>
                      <w:szCs w:val="21"/>
                    </w:rPr>
                    <w:t>用水量</w:t>
                  </w:r>
                  <w:r>
                    <w:rPr>
                      <w:b/>
                      <w:bCs/>
                      <w:kern w:val="0"/>
                      <w:szCs w:val="21"/>
                    </w:rPr>
                    <w:t>(m</w:t>
                  </w:r>
                  <w:r>
                    <w:rPr>
                      <w:b/>
                      <w:bCs/>
                      <w:kern w:val="0"/>
                      <w:szCs w:val="21"/>
                      <w:vertAlign w:val="superscript"/>
                    </w:rPr>
                    <w:t>3</w:t>
                  </w:r>
                  <w:r>
                    <w:rPr>
                      <w:b/>
                      <w:bCs/>
                      <w:kern w:val="0"/>
                      <w:szCs w:val="21"/>
                    </w:rPr>
                    <w:t>/d)</w:t>
                  </w:r>
                </w:p>
              </w:tc>
              <w:tc>
                <w:tcPr>
                  <w:tcW w:w="567" w:type="pct"/>
                  <w:tcBorders>
                    <w:top w:val="single" w:color="auto" w:sz="4" w:space="0"/>
                    <w:left w:val="nil"/>
                    <w:bottom w:val="single" w:color="auto" w:sz="4" w:space="0"/>
                    <w:right w:val="single" w:color="auto" w:sz="4" w:space="0"/>
                  </w:tcBorders>
                  <w:vAlign w:val="center"/>
                </w:tcPr>
                <w:p w14:paraId="22FA42E6">
                  <w:pPr>
                    <w:widowControl/>
                    <w:jc w:val="center"/>
                    <w:rPr>
                      <w:rFonts w:ascii="宋体" w:hAnsi="宋体" w:cs="宋体"/>
                      <w:b/>
                      <w:bCs/>
                      <w:kern w:val="0"/>
                      <w:szCs w:val="21"/>
                    </w:rPr>
                  </w:pPr>
                  <w:r>
                    <w:rPr>
                      <w:rFonts w:hint="eastAsia" w:ascii="宋体" w:hAnsi="宋体" w:cs="宋体"/>
                      <w:b/>
                      <w:bCs/>
                      <w:kern w:val="0"/>
                      <w:szCs w:val="21"/>
                    </w:rPr>
                    <w:t>损耗量</w:t>
                  </w:r>
                  <w:r>
                    <w:rPr>
                      <w:b/>
                      <w:bCs/>
                      <w:kern w:val="0"/>
                      <w:szCs w:val="21"/>
                    </w:rPr>
                    <w:t>(m</w:t>
                  </w:r>
                  <w:r>
                    <w:rPr>
                      <w:b/>
                      <w:bCs/>
                      <w:kern w:val="0"/>
                      <w:szCs w:val="21"/>
                      <w:vertAlign w:val="superscript"/>
                    </w:rPr>
                    <w:t>3</w:t>
                  </w:r>
                  <w:r>
                    <w:rPr>
                      <w:b/>
                      <w:bCs/>
                      <w:kern w:val="0"/>
                      <w:szCs w:val="21"/>
                    </w:rPr>
                    <w:t>/d)</w:t>
                  </w:r>
                </w:p>
              </w:tc>
              <w:tc>
                <w:tcPr>
                  <w:tcW w:w="593" w:type="pct"/>
                  <w:tcBorders>
                    <w:top w:val="single" w:color="auto" w:sz="4" w:space="0"/>
                    <w:left w:val="nil"/>
                    <w:bottom w:val="single" w:color="auto" w:sz="4" w:space="0"/>
                    <w:right w:val="single" w:color="auto" w:sz="4" w:space="0"/>
                  </w:tcBorders>
                  <w:vAlign w:val="center"/>
                </w:tcPr>
                <w:p w14:paraId="4938D09E">
                  <w:pPr>
                    <w:widowControl/>
                    <w:jc w:val="center"/>
                    <w:rPr>
                      <w:rFonts w:ascii="宋体" w:hAnsi="宋体" w:cs="宋体"/>
                      <w:b/>
                      <w:bCs/>
                      <w:kern w:val="0"/>
                      <w:szCs w:val="21"/>
                    </w:rPr>
                  </w:pPr>
                  <w:r>
                    <w:rPr>
                      <w:rFonts w:hint="eastAsia" w:ascii="宋体" w:hAnsi="宋体" w:cs="宋体"/>
                      <w:b/>
                      <w:bCs/>
                      <w:kern w:val="0"/>
                      <w:szCs w:val="21"/>
                    </w:rPr>
                    <w:t>废水排放量</w:t>
                  </w:r>
                  <w:r>
                    <w:rPr>
                      <w:b/>
                      <w:bCs/>
                      <w:kern w:val="0"/>
                      <w:szCs w:val="21"/>
                    </w:rPr>
                    <w:t>(m</w:t>
                  </w:r>
                  <w:r>
                    <w:rPr>
                      <w:b/>
                      <w:bCs/>
                      <w:kern w:val="0"/>
                      <w:szCs w:val="21"/>
                      <w:vertAlign w:val="superscript"/>
                    </w:rPr>
                    <w:t>3</w:t>
                  </w:r>
                  <w:r>
                    <w:rPr>
                      <w:b/>
                      <w:bCs/>
                      <w:kern w:val="0"/>
                      <w:szCs w:val="21"/>
                    </w:rPr>
                    <w:t>/d)</w:t>
                  </w:r>
                </w:p>
              </w:tc>
              <w:tc>
                <w:tcPr>
                  <w:tcW w:w="1033" w:type="pct"/>
                  <w:tcBorders>
                    <w:top w:val="single" w:color="auto" w:sz="4" w:space="0"/>
                    <w:left w:val="nil"/>
                    <w:bottom w:val="single" w:color="auto" w:sz="4" w:space="0"/>
                    <w:right w:val="single" w:color="auto" w:sz="4" w:space="0"/>
                  </w:tcBorders>
                  <w:vAlign w:val="center"/>
                </w:tcPr>
                <w:p w14:paraId="2A36C496">
                  <w:pPr>
                    <w:widowControl/>
                    <w:jc w:val="center"/>
                    <w:rPr>
                      <w:rFonts w:ascii="宋体" w:hAnsi="宋体" w:cs="宋体"/>
                      <w:b/>
                      <w:bCs/>
                      <w:kern w:val="0"/>
                      <w:szCs w:val="21"/>
                    </w:rPr>
                  </w:pPr>
                  <w:r>
                    <w:rPr>
                      <w:rFonts w:hint="eastAsia" w:ascii="宋体" w:hAnsi="宋体" w:cs="宋体"/>
                      <w:b/>
                      <w:bCs/>
                      <w:kern w:val="0"/>
                      <w:szCs w:val="21"/>
                    </w:rPr>
                    <w:t>排水去向</w:t>
                  </w:r>
                </w:p>
              </w:tc>
            </w:tr>
            <w:tr w14:paraId="439F1A1B">
              <w:tblPrEx>
                <w:tblCellMar>
                  <w:top w:w="0" w:type="dxa"/>
                  <w:left w:w="108" w:type="dxa"/>
                  <w:bottom w:w="0" w:type="dxa"/>
                  <w:right w:w="108" w:type="dxa"/>
                </w:tblCellMar>
              </w:tblPrEx>
              <w:trPr>
                <w:trHeight w:val="312" w:hRule="atLeast"/>
                <w:jc w:val="center"/>
              </w:trPr>
              <w:tc>
                <w:tcPr>
                  <w:tcW w:w="279" w:type="pct"/>
                  <w:vMerge w:val="restart"/>
                  <w:tcBorders>
                    <w:top w:val="nil"/>
                    <w:left w:val="single" w:color="auto" w:sz="4" w:space="0"/>
                    <w:bottom w:val="single" w:color="auto" w:sz="4" w:space="0"/>
                    <w:right w:val="single" w:color="auto" w:sz="4" w:space="0"/>
                  </w:tcBorders>
                  <w:vAlign w:val="center"/>
                </w:tcPr>
                <w:p w14:paraId="2CF698D8">
                  <w:pPr>
                    <w:widowControl/>
                    <w:jc w:val="center"/>
                    <w:rPr>
                      <w:kern w:val="0"/>
                      <w:szCs w:val="21"/>
                    </w:rPr>
                  </w:pPr>
                  <w:r>
                    <w:rPr>
                      <w:kern w:val="0"/>
                      <w:szCs w:val="21"/>
                    </w:rPr>
                    <w:t>1</w:t>
                  </w:r>
                </w:p>
              </w:tc>
              <w:tc>
                <w:tcPr>
                  <w:tcW w:w="309" w:type="pct"/>
                  <w:vMerge w:val="restart"/>
                  <w:tcBorders>
                    <w:top w:val="nil"/>
                    <w:left w:val="single" w:color="auto" w:sz="4" w:space="0"/>
                    <w:bottom w:val="single" w:color="auto" w:sz="4" w:space="0"/>
                    <w:right w:val="single" w:color="auto" w:sz="4" w:space="0"/>
                  </w:tcBorders>
                  <w:vAlign w:val="center"/>
                </w:tcPr>
                <w:p w14:paraId="402A1E59">
                  <w:pPr>
                    <w:widowControl/>
                    <w:jc w:val="center"/>
                    <w:rPr>
                      <w:rFonts w:ascii="宋体" w:hAnsi="宋体" w:cs="宋体"/>
                      <w:kern w:val="0"/>
                      <w:szCs w:val="21"/>
                    </w:rPr>
                  </w:pPr>
                  <w:r>
                    <w:rPr>
                      <w:rFonts w:hint="eastAsia" w:ascii="宋体" w:hAnsi="宋体" w:cs="宋体"/>
                      <w:kern w:val="0"/>
                      <w:szCs w:val="21"/>
                    </w:rPr>
                    <w:t>实验用水</w:t>
                  </w:r>
                </w:p>
              </w:tc>
              <w:tc>
                <w:tcPr>
                  <w:tcW w:w="1448" w:type="pct"/>
                  <w:gridSpan w:val="3"/>
                  <w:vMerge w:val="restart"/>
                  <w:tcBorders>
                    <w:top w:val="single" w:color="auto" w:sz="4" w:space="0"/>
                    <w:left w:val="single" w:color="auto" w:sz="4" w:space="0"/>
                    <w:bottom w:val="single" w:color="auto" w:sz="4" w:space="0"/>
                    <w:right w:val="single" w:color="auto" w:sz="4" w:space="0"/>
                  </w:tcBorders>
                  <w:vAlign w:val="center"/>
                </w:tcPr>
                <w:p w14:paraId="495A3C79">
                  <w:pPr>
                    <w:widowControl/>
                    <w:jc w:val="center"/>
                    <w:rPr>
                      <w:rFonts w:ascii="宋体" w:hAnsi="宋体" w:cs="宋体"/>
                      <w:kern w:val="0"/>
                      <w:szCs w:val="21"/>
                    </w:rPr>
                  </w:pPr>
                  <w:r>
                    <w:rPr>
                      <w:rFonts w:hint="eastAsia" w:ascii="宋体" w:hAnsi="宋体" w:cs="宋体"/>
                      <w:kern w:val="0"/>
                      <w:szCs w:val="21"/>
                    </w:rPr>
                    <w:t>环境可靠性实验室用水</w:t>
                  </w:r>
                </w:p>
              </w:tc>
              <w:tc>
                <w:tcPr>
                  <w:tcW w:w="290" w:type="pct"/>
                  <w:vMerge w:val="restart"/>
                  <w:tcBorders>
                    <w:top w:val="nil"/>
                    <w:left w:val="single" w:color="auto" w:sz="4" w:space="0"/>
                    <w:bottom w:val="single" w:color="auto" w:sz="4" w:space="0"/>
                    <w:right w:val="single" w:color="auto" w:sz="4" w:space="0"/>
                  </w:tcBorders>
                  <w:vAlign w:val="center"/>
                </w:tcPr>
                <w:p w14:paraId="56CE4508">
                  <w:pPr>
                    <w:widowControl/>
                    <w:jc w:val="center"/>
                    <w:rPr>
                      <w:rFonts w:ascii="宋体" w:hAnsi="宋体" w:cs="宋体"/>
                      <w:kern w:val="0"/>
                      <w:szCs w:val="21"/>
                    </w:rPr>
                  </w:pPr>
                  <w:r>
                    <w:rPr>
                      <w:rFonts w:hint="eastAsia" w:ascii="宋体" w:hAnsi="宋体" w:cs="宋体"/>
                      <w:kern w:val="0"/>
                      <w:szCs w:val="21"/>
                    </w:rPr>
                    <w:t>纯水</w:t>
                  </w:r>
                </w:p>
              </w:tc>
              <w:tc>
                <w:tcPr>
                  <w:tcW w:w="481" w:type="pct"/>
                  <w:tcBorders>
                    <w:top w:val="nil"/>
                    <w:left w:val="nil"/>
                    <w:bottom w:val="single" w:color="auto" w:sz="4" w:space="0"/>
                    <w:right w:val="single" w:color="auto" w:sz="4" w:space="0"/>
                  </w:tcBorders>
                  <w:vAlign w:val="center"/>
                </w:tcPr>
                <w:p w14:paraId="31173D96">
                  <w:pPr>
                    <w:widowControl/>
                    <w:jc w:val="center"/>
                    <w:rPr>
                      <w:kern w:val="0"/>
                      <w:szCs w:val="21"/>
                    </w:rPr>
                  </w:pPr>
                  <w:r>
                    <w:rPr>
                      <w:kern w:val="0"/>
                      <w:szCs w:val="21"/>
                    </w:rPr>
                    <w:t>0.011</w:t>
                  </w:r>
                </w:p>
              </w:tc>
              <w:tc>
                <w:tcPr>
                  <w:tcW w:w="567" w:type="pct"/>
                  <w:tcBorders>
                    <w:top w:val="nil"/>
                    <w:left w:val="nil"/>
                    <w:bottom w:val="single" w:color="auto" w:sz="4" w:space="0"/>
                    <w:right w:val="single" w:color="auto" w:sz="4" w:space="0"/>
                  </w:tcBorders>
                  <w:vAlign w:val="center"/>
                </w:tcPr>
                <w:p w14:paraId="4D3CE7CF">
                  <w:pPr>
                    <w:widowControl/>
                    <w:jc w:val="center"/>
                    <w:rPr>
                      <w:kern w:val="0"/>
                      <w:szCs w:val="21"/>
                    </w:rPr>
                  </w:pPr>
                  <w:r>
                    <w:rPr>
                      <w:kern w:val="0"/>
                      <w:szCs w:val="21"/>
                    </w:rPr>
                    <w:t>0.011</w:t>
                  </w:r>
                </w:p>
              </w:tc>
              <w:tc>
                <w:tcPr>
                  <w:tcW w:w="593" w:type="pct"/>
                  <w:tcBorders>
                    <w:top w:val="nil"/>
                    <w:left w:val="nil"/>
                    <w:bottom w:val="single" w:color="auto" w:sz="4" w:space="0"/>
                    <w:right w:val="single" w:color="auto" w:sz="4" w:space="0"/>
                  </w:tcBorders>
                  <w:vAlign w:val="center"/>
                </w:tcPr>
                <w:p w14:paraId="7487B388">
                  <w:pPr>
                    <w:widowControl/>
                    <w:jc w:val="center"/>
                    <w:rPr>
                      <w:kern w:val="0"/>
                      <w:szCs w:val="21"/>
                    </w:rPr>
                  </w:pPr>
                  <w:r>
                    <w:rPr>
                      <w:kern w:val="0"/>
                      <w:szCs w:val="21"/>
                    </w:rPr>
                    <w:t>0</w:t>
                  </w:r>
                </w:p>
              </w:tc>
              <w:tc>
                <w:tcPr>
                  <w:tcW w:w="1033" w:type="pct"/>
                  <w:tcBorders>
                    <w:top w:val="nil"/>
                    <w:left w:val="nil"/>
                    <w:bottom w:val="single" w:color="auto" w:sz="4" w:space="0"/>
                    <w:right w:val="single" w:color="auto" w:sz="4" w:space="0"/>
                  </w:tcBorders>
                  <w:vAlign w:val="center"/>
                </w:tcPr>
                <w:p w14:paraId="468EE903">
                  <w:pPr>
                    <w:widowControl/>
                    <w:jc w:val="center"/>
                    <w:rPr>
                      <w:rFonts w:ascii="宋体" w:hAnsi="宋体" w:cs="宋体"/>
                      <w:kern w:val="0"/>
                      <w:szCs w:val="21"/>
                    </w:rPr>
                  </w:pPr>
                  <w:r>
                    <w:rPr>
                      <w:rFonts w:hint="eastAsia" w:ascii="宋体" w:hAnsi="宋体" w:cs="宋体"/>
                      <w:kern w:val="0"/>
                      <w:szCs w:val="21"/>
                    </w:rPr>
                    <w:t>温湿度实验用水全部蒸发</w:t>
                  </w:r>
                </w:p>
              </w:tc>
            </w:tr>
            <w:tr w14:paraId="453C6401">
              <w:tblPrEx>
                <w:tblCellMar>
                  <w:top w:w="0" w:type="dxa"/>
                  <w:left w:w="108" w:type="dxa"/>
                  <w:bottom w:w="0" w:type="dxa"/>
                  <w:right w:w="108" w:type="dxa"/>
                </w:tblCellMar>
              </w:tblPrEx>
              <w:trPr>
                <w:trHeight w:val="312" w:hRule="atLeast"/>
                <w:jc w:val="center"/>
              </w:trPr>
              <w:tc>
                <w:tcPr>
                  <w:tcW w:w="279" w:type="pct"/>
                  <w:vMerge w:val="continue"/>
                  <w:tcBorders>
                    <w:top w:val="nil"/>
                    <w:left w:val="single" w:color="auto" w:sz="4" w:space="0"/>
                    <w:bottom w:val="single" w:color="auto" w:sz="4" w:space="0"/>
                    <w:right w:val="single" w:color="auto" w:sz="4" w:space="0"/>
                  </w:tcBorders>
                  <w:vAlign w:val="center"/>
                </w:tcPr>
                <w:p w14:paraId="79A82F75">
                  <w:pPr>
                    <w:widowControl/>
                    <w:jc w:val="left"/>
                    <w:rPr>
                      <w:kern w:val="0"/>
                      <w:szCs w:val="21"/>
                    </w:rPr>
                  </w:pPr>
                </w:p>
              </w:tc>
              <w:tc>
                <w:tcPr>
                  <w:tcW w:w="309" w:type="pct"/>
                  <w:vMerge w:val="continue"/>
                  <w:tcBorders>
                    <w:top w:val="nil"/>
                    <w:left w:val="single" w:color="auto" w:sz="4" w:space="0"/>
                    <w:bottom w:val="single" w:color="auto" w:sz="4" w:space="0"/>
                    <w:right w:val="single" w:color="auto" w:sz="4" w:space="0"/>
                  </w:tcBorders>
                  <w:vAlign w:val="center"/>
                </w:tcPr>
                <w:p w14:paraId="231BECCA">
                  <w:pPr>
                    <w:widowControl/>
                    <w:jc w:val="left"/>
                    <w:rPr>
                      <w:rFonts w:ascii="宋体" w:hAnsi="宋体" w:cs="宋体"/>
                      <w:kern w:val="0"/>
                      <w:szCs w:val="21"/>
                    </w:rPr>
                  </w:pPr>
                </w:p>
              </w:tc>
              <w:tc>
                <w:tcPr>
                  <w:tcW w:w="1448" w:type="pct"/>
                  <w:gridSpan w:val="3"/>
                  <w:vMerge w:val="continue"/>
                  <w:tcBorders>
                    <w:top w:val="single" w:color="auto" w:sz="4" w:space="0"/>
                    <w:left w:val="single" w:color="auto" w:sz="4" w:space="0"/>
                    <w:bottom w:val="single" w:color="auto" w:sz="4" w:space="0"/>
                    <w:right w:val="single" w:color="auto" w:sz="4" w:space="0"/>
                  </w:tcBorders>
                  <w:vAlign w:val="center"/>
                </w:tcPr>
                <w:p w14:paraId="72994050">
                  <w:pPr>
                    <w:widowControl/>
                    <w:jc w:val="left"/>
                    <w:rPr>
                      <w:rFonts w:ascii="宋体" w:hAnsi="宋体" w:cs="宋体"/>
                      <w:kern w:val="0"/>
                      <w:szCs w:val="21"/>
                    </w:rPr>
                  </w:pPr>
                </w:p>
              </w:tc>
              <w:tc>
                <w:tcPr>
                  <w:tcW w:w="290" w:type="pct"/>
                  <w:vMerge w:val="continue"/>
                  <w:tcBorders>
                    <w:top w:val="nil"/>
                    <w:left w:val="single" w:color="auto" w:sz="4" w:space="0"/>
                    <w:bottom w:val="single" w:color="auto" w:sz="4" w:space="0"/>
                    <w:right w:val="single" w:color="auto" w:sz="4" w:space="0"/>
                  </w:tcBorders>
                  <w:vAlign w:val="center"/>
                </w:tcPr>
                <w:p w14:paraId="0305DC7D">
                  <w:pPr>
                    <w:widowControl/>
                    <w:jc w:val="left"/>
                    <w:rPr>
                      <w:rFonts w:ascii="宋体" w:hAnsi="宋体" w:cs="宋体"/>
                      <w:kern w:val="0"/>
                      <w:szCs w:val="21"/>
                    </w:rPr>
                  </w:pPr>
                </w:p>
              </w:tc>
              <w:tc>
                <w:tcPr>
                  <w:tcW w:w="481" w:type="pct"/>
                  <w:tcBorders>
                    <w:top w:val="nil"/>
                    <w:left w:val="nil"/>
                    <w:bottom w:val="single" w:color="auto" w:sz="4" w:space="0"/>
                    <w:right w:val="single" w:color="auto" w:sz="4" w:space="0"/>
                  </w:tcBorders>
                  <w:vAlign w:val="center"/>
                </w:tcPr>
                <w:p w14:paraId="74452D3F">
                  <w:pPr>
                    <w:widowControl/>
                    <w:jc w:val="center"/>
                    <w:rPr>
                      <w:kern w:val="0"/>
                      <w:szCs w:val="21"/>
                    </w:rPr>
                  </w:pPr>
                  <w:r>
                    <w:rPr>
                      <w:kern w:val="0"/>
                      <w:szCs w:val="21"/>
                    </w:rPr>
                    <w:t>0.029</w:t>
                  </w:r>
                </w:p>
              </w:tc>
              <w:tc>
                <w:tcPr>
                  <w:tcW w:w="567" w:type="pct"/>
                  <w:tcBorders>
                    <w:top w:val="nil"/>
                    <w:left w:val="nil"/>
                    <w:bottom w:val="single" w:color="auto" w:sz="4" w:space="0"/>
                    <w:right w:val="single" w:color="auto" w:sz="4" w:space="0"/>
                  </w:tcBorders>
                  <w:vAlign w:val="center"/>
                </w:tcPr>
                <w:p w14:paraId="32AD3334">
                  <w:pPr>
                    <w:widowControl/>
                    <w:jc w:val="center"/>
                    <w:rPr>
                      <w:kern w:val="0"/>
                      <w:szCs w:val="21"/>
                    </w:rPr>
                  </w:pPr>
                  <w:r>
                    <w:rPr>
                      <w:kern w:val="0"/>
                      <w:szCs w:val="21"/>
                    </w:rPr>
                    <w:t>0.029</w:t>
                  </w:r>
                </w:p>
              </w:tc>
              <w:tc>
                <w:tcPr>
                  <w:tcW w:w="593" w:type="pct"/>
                  <w:tcBorders>
                    <w:top w:val="nil"/>
                    <w:left w:val="nil"/>
                    <w:bottom w:val="single" w:color="auto" w:sz="4" w:space="0"/>
                    <w:right w:val="single" w:color="auto" w:sz="4" w:space="0"/>
                  </w:tcBorders>
                  <w:vAlign w:val="center"/>
                </w:tcPr>
                <w:p w14:paraId="7B650DFE">
                  <w:pPr>
                    <w:widowControl/>
                    <w:jc w:val="center"/>
                    <w:rPr>
                      <w:kern w:val="0"/>
                      <w:szCs w:val="21"/>
                    </w:rPr>
                  </w:pPr>
                  <w:r>
                    <w:rPr>
                      <w:kern w:val="0"/>
                      <w:szCs w:val="21"/>
                    </w:rPr>
                    <w:t>0</w:t>
                  </w:r>
                </w:p>
              </w:tc>
              <w:tc>
                <w:tcPr>
                  <w:tcW w:w="1033" w:type="pct"/>
                  <w:vMerge w:val="restart"/>
                  <w:tcBorders>
                    <w:top w:val="nil"/>
                    <w:left w:val="single" w:color="auto" w:sz="4" w:space="0"/>
                    <w:bottom w:val="single" w:color="auto" w:sz="4" w:space="0"/>
                    <w:right w:val="single" w:color="auto" w:sz="4" w:space="0"/>
                  </w:tcBorders>
                  <w:vAlign w:val="center"/>
                </w:tcPr>
                <w:p w14:paraId="100FCA37">
                  <w:pPr>
                    <w:widowControl/>
                    <w:jc w:val="center"/>
                    <w:rPr>
                      <w:rFonts w:ascii="宋体" w:hAnsi="宋体" w:cs="宋体"/>
                      <w:kern w:val="0"/>
                      <w:szCs w:val="21"/>
                    </w:rPr>
                  </w:pPr>
                  <w:r>
                    <w:rPr>
                      <w:rFonts w:hint="eastAsia" w:ascii="宋体" w:hAnsi="宋体" w:cs="宋体"/>
                      <w:kern w:val="0"/>
                      <w:szCs w:val="21"/>
                    </w:rPr>
                    <w:t>盐雾试验、霉菌试验、试剂配制损耗部分以及前两次清洗废液作为危废</w:t>
                  </w:r>
                </w:p>
              </w:tc>
            </w:tr>
            <w:tr w14:paraId="11E2B19D">
              <w:tblPrEx>
                <w:tblCellMar>
                  <w:top w:w="0" w:type="dxa"/>
                  <w:left w:w="108" w:type="dxa"/>
                  <w:bottom w:w="0" w:type="dxa"/>
                  <w:right w:w="108" w:type="dxa"/>
                </w:tblCellMar>
              </w:tblPrEx>
              <w:trPr>
                <w:trHeight w:val="312" w:hRule="atLeast"/>
                <w:jc w:val="center"/>
              </w:trPr>
              <w:tc>
                <w:tcPr>
                  <w:tcW w:w="279" w:type="pct"/>
                  <w:vMerge w:val="continue"/>
                  <w:tcBorders>
                    <w:top w:val="nil"/>
                    <w:left w:val="single" w:color="auto" w:sz="4" w:space="0"/>
                    <w:bottom w:val="single" w:color="auto" w:sz="4" w:space="0"/>
                    <w:right w:val="single" w:color="auto" w:sz="4" w:space="0"/>
                  </w:tcBorders>
                  <w:vAlign w:val="center"/>
                </w:tcPr>
                <w:p w14:paraId="1100919F">
                  <w:pPr>
                    <w:widowControl/>
                    <w:jc w:val="left"/>
                    <w:rPr>
                      <w:kern w:val="0"/>
                      <w:szCs w:val="21"/>
                    </w:rPr>
                  </w:pPr>
                </w:p>
              </w:tc>
              <w:tc>
                <w:tcPr>
                  <w:tcW w:w="309" w:type="pct"/>
                  <w:vMerge w:val="continue"/>
                  <w:tcBorders>
                    <w:top w:val="nil"/>
                    <w:left w:val="single" w:color="auto" w:sz="4" w:space="0"/>
                    <w:bottom w:val="single" w:color="auto" w:sz="4" w:space="0"/>
                    <w:right w:val="single" w:color="auto" w:sz="4" w:space="0"/>
                  </w:tcBorders>
                  <w:vAlign w:val="center"/>
                </w:tcPr>
                <w:p w14:paraId="1D2B0C29">
                  <w:pPr>
                    <w:widowControl/>
                    <w:jc w:val="left"/>
                    <w:rPr>
                      <w:rFonts w:ascii="宋体" w:hAnsi="宋体" w:cs="宋体"/>
                      <w:kern w:val="0"/>
                      <w:szCs w:val="21"/>
                    </w:rPr>
                  </w:pPr>
                </w:p>
              </w:tc>
              <w:tc>
                <w:tcPr>
                  <w:tcW w:w="452" w:type="pct"/>
                  <w:vMerge w:val="restart"/>
                  <w:tcBorders>
                    <w:top w:val="nil"/>
                    <w:left w:val="single" w:color="auto" w:sz="4" w:space="0"/>
                    <w:bottom w:val="single" w:color="auto" w:sz="4" w:space="0"/>
                    <w:right w:val="single" w:color="auto" w:sz="4" w:space="0"/>
                  </w:tcBorders>
                  <w:vAlign w:val="center"/>
                </w:tcPr>
                <w:p w14:paraId="636BE7C5">
                  <w:pPr>
                    <w:widowControl/>
                    <w:jc w:val="center"/>
                    <w:rPr>
                      <w:rFonts w:ascii="宋体" w:hAnsi="宋体" w:cs="宋体"/>
                      <w:kern w:val="0"/>
                      <w:szCs w:val="21"/>
                    </w:rPr>
                  </w:pPr>
                  <w:r>
                    <w:rPr>
                      <w:rFonts w:hint="eastAsia" w:ascii="宋体" w:hAnsi="宋体" w:cs="宋体"/>
                      <w:kern w:val="0"/>
                      <w:szCs w:val="21"/>
                    </w:rPr>
                    <w:t>食品及环境检测实验室用水</w:t>
                  </w:r>
                </w:p>
              </w:tc>
              <w:tc>
                <w:tcPr>
                  <w:tcW w:w="996" w:type="pct"/>
                  <w:gridSpan w:val="2"/>
                  <w:tcBorders>
                    <w:top w:val="single" w:color="auto" w:sz="4" w:space="0"/>
                    <w:left w:val="nil"/>
                    <w:bottom w:val="single" w:color="auto" w:sz="4" w:space="0"/>
                    <w:right w:val="single" w:color="auto" w:sz="4" w:space="0"/>
                  </w:tcBorders>
                  <w:vAlign w:val="center"/>
                </w:tcPr>
                <w:p w14:paraId="04C13BF9">
                  <w:pPr>
                    <w:widowControl/>
                    <w:jc w:val="center"/>
                    <w:rPr>
                      <w:rFonts w:ascii="宋体" w:hAnsi="宋体" w:cs="宋体"/>
                      <w:kern w:val="0"/>
                      <w:szCs w:val="21"/>
                    </w:rPr>
                  </w:pPr>
                  <w:r>
                    <w:rPr>
                      <w:rFonts w:hint="eastAsia" w:ascii="宋体" w:hAnsi="宋体" w:cs="宋体"/>
                      <w:kern w:val="0"/>
                      <w:szCs w:val="21"/>
                    </w:rPr>
                    <w:t>试剂配制用水</w:t>
                  </w:r>
                </w:p>
              </w:tc>
              <w:tc>
                <w:tcPr>
                  <w:tcW w:w="290" w:type="pct"/>
                  <w:vMerge w:val="continue"/>
                  <w:tcBorders>
                    <w:top w:val="nil"/>
                    <w:left w:val="single" w:color="auto" w:sz="4" w:space="0"/>
                    <w:bottom w:val="single" w:color="auto" w:sz="4" w:space="0"/>
                    <w:right w:val="single" w:color="auto" w:sz="4" w:space="0"/>
                  </w:tcBorders>
                  <w:vAlign w:val="center"/>
                </w:tcPr>
                <w:p w14:paraId="71D90219">
                  <w:pPr>
                    <w:widowControl/>
                    <w:jc w:val="left"/>
                    <w:rPr>
                      <w:rFonts w:ascii="宋体" w:hAnsi="宋体" w:cs="宋体"/>
                      <w:kern w:val="0"/>
                      <w:szCs w:val="21"/>
                    </w:rPr>
                  </w:pPr>
                </w:p>
              </w:tc>
              <w:tc>
                <w:tcPr>
                  <w:tcW w:w="481" w:type="pct"/>
                  <w:tcBorders>
                    <w:top w:val="nil"/>
                    <w:left w:val="nil"/>
                    <w:bottom w:val="single" w:color="auto" w:sz="4" w:space="0"/>
                    <w:right w:val="single" w:color="auto" w:sz="4" w:space="0"/>
                  </w:tcBorders>
                  <w:vAlign w:val="center"/>
                </w:tcPr>
                <w:p w14:paraId="7AF048BE">
                  <w:pPr>
                    <w:widowControl/>
                    <w:jc w:val="center"/>
                    <w:rPr>
                      <w:kern w:val="0"/>
                      <w:szCs w:val="21"/>
                    </w:rPr>
                  </w:pPr>
                  <w:r>
                    <w:rPr>
                      <w:kern w:val="0"/>
                      <w:szCs w:val="21"/>
                    </w:rPr>
                    <w:t>0.035</w:t>
                  </w:r>
                </w:p>
              </w:tc>
              <w:tc>
                <w:tcPr>
                  <w:tcW w:w="567" w:type="pct"/>
                  <w:tcBorders>
                    <w:top w:val="nil"/>
                    <w:left w:val="nil"/>
                    <w:bottom w:val="single" w:color="auto" w:sz="4" w:space="0"/>
                    <w:right w:val="single" w:color="auto" w:sz="4" w:space="0"/>
                  </w:tcBorders>
                  <w:vAlign w:val="center"/>
                </w:tcPr>
                <w:p w14:paraId="3DFF7D84">
                  <w:pPr>
                    <w:widowControl/>
                    <w:jc w:val="center"/>
                    <w:rPr>
                      <w:kern w:val="0"/>
                      <w:szCs w:val="21"/>
                    </w:rPr>
                  </w:pPr>
                  <w:r>
                    <w:rPr>
                      <w:kern w:val="0"/>
                      <w:szCs w:val="21"/>
                    </w:rPr>
                    <w:t>0.035</w:t>
                  </w:r>
                </w:p>
              </w:tc>
              <w:tc>
                <w:tcPr>
                  <w:tcW w:w="593" w:type="pct"/>
                  <w:tcBorders>
                    <w:top w:val="nil"/>
                    <w:left w:val="nil"/>
                    <w:bottom w:val="single" w:color="auto" w:sz="4" w:space="0"/>
                    <w:right w:val="single" w:color="auto" w:sz="4" w:space="0"/>
                  </w:tcBorders>
                  <w:vAlign w:val="center"/>
                </w:tcPr>
                <w:p w14:paraId="199A0939">
                  <w:pPr>
                    <w:widowControl/>
                    <w:jc w:val="center"/>
                    <w:rPr>
                      <w:kern w:val="0"/>
                      <w:szCs w:val="21"/>
                    </w:rPr>
                  </w:pPr>
                  <w:r>
                    <w:rPr>
                      <w:kern w:val="0"/>
                      <w:szCs w:val="21"/>
                    </w:rPr>
                    <w:t>0</w:t>
                  </w:r>
                </w:p>
              </w:tc>
              <w:tc>
                <w:tcPr>
                  <w:tcW w:w="1033" w:type="pct"/>
                  <w:vMerge w:val="continue"/>
                  <w:tcBorders>
                    <w:top w:val="nil"/>
                    <w:left w:val="single" w:color="auto" w:sz="4" w:space="0"/>
                    <w:bottom w:val="single" w:color="auto" w:sz="4" w:space="0"/>
                    <w:right w:val="single" w:color="auto" w:sz="4" w:space="0"/>
                  </w:tcBorders>
                  <w:vAlign w:val="center"/>
                </w:tcPr>
                <w:p w14:paraId="6A0C3484">
                  <w:pPr>
                    <w:widowControl/>
                    <w:jc w:val="left"/>
                    <w:rPr>
                      <w:rFonts w:ascii="宋体" w:hAnsi="宋体" w:cs="宋体"/>
                      <w:kern w:val="0"/>
                      <w:szCs w:val="21"/>
                    </w:rPr>
                  </w:pPr>
                </w:p>
              </w:tc>
            </w:tr>
            <w:tr w14:paraId="7897F319">
              <w:tblPrEx>
                <w:tblCellMar>
                  <w:top w:w="0" w:type="dxa"/>
                  <w:left w:w="108" w:type="dxa"/>
                  <w:bottom w:w="0" w:type="dxa"/>
                  <w:right w:w="108" w:type="dxa"/>
                </w:tblCellMar>
              </w:tblPrEx>
              <w:trPr>
                <w:trHeight w:val="312" w:hRule="atLeast"/>
                <w:jc w:val="center"/>
              </w:trPr>
              <w:tc>
                <w:tcPr>
                  <w:tcW w:w="279" w:type="pct"/>
                  <w:vMerge w:val="continue"/>
                  <w:tcBorders>
                    <w:top w:val="nil"/>
                    <w:left w:val="single" w:color="auto" w:sz="4" w:space="0"/>
                    <w:bottom w:val="single" w:color="auto" w:sz="4" w:space="0"/>
                    <w:right w:val="single" w:color="auto" w:sz="4" w:space="0"/>
                  </w:tcBorders>
                  <w:vAlign w:val="center"/>
                </w:tcPr>
                <w:p w14:paraId="643E4B5F">
                  <w:pPr>
                    <w:widowControl/>
                    <w:jc w:val="left"/>
                    <w:rPr>
                      <w:kern w:val="0"/>
                      <w:szCs w:val="21"/>
                    </w:rPr>
                  </w:pPr>
                </w:p>
              </w:tc>
              <w:tc>
                <w:tcPr>
                  <w:tcW w:w="309" w:type="pct"/>
                  <w:vMerge w:val="continue"/>
                  <w:tcBorders>
                    <w:top w:val="nil"/>
                    <w:left w:val="single" w:color="auto" w:sz="4" w:space="0"/>
                    <w:bottom w:val="single" w:color="auto" w:sz="4" w:space="0"/>
                    <w:right w:val="single" w:color="auto" w:sz="4" w:space="0"/>
                  </w:tcBorders>
                  <w:vAlign w:val="center"/>
                </w:tcPr>
                <w:p w14:paraId="163BEABB">
                  <w:pPr>
                    <w:widowControl/>
                    <w:jc w:val="left"/>
                    <w:rPr>
                      <w:rFonts w:ascii="宋体" w:hAnsi="宋体" w:cs="宋体"/>
                      <w:kern w:val="0"/>
                      <w:szCs w:val="21"/>
                    </w:rPr>
                  </w:pPr>
                </w:p>
              </w:tc>
              <w:tc>
                <w:tcPr>
                  <w:tcW w:w="452" w:type="pct"/>
                  <w:vMerge w:val="continue"/>
                  <w:tcBorders>
                    <w:top w:val="nil"/>
                    <w:left w:val="single" w:color="auto" w:sz="4" w:space="0"/>
                    <w:bottom w:val="single" w:color="auto" w:sz="4" w:space="0"/>
                    <w:right w:val="single" w:color="auto" w:sz="4" w:space="0"/>
                  </w:tcBorders>
                  <w:vAlign w:val="center"/>
                </w:tcPr>
                <w:p w14:paraId="4AD91065">
                  <w:pPr>
                    <w:widowControl/>
                    <w:jc w:val="left"/>
                    <w:rPr>
                      <w:rFonts w:ascii="宋体" w:hAnsi="宋体" w:cs="宋体"/>
                      <w:kern w:val="0"/>
                      <w:szCs w:val="21"/>
                    </w:rPr>
                  </w:pPr>
                </w:p>
              </w:tc>
              <w:tc>
                <w:tcPr>
                  <w:tcW w:w="465" w:type="pct"/>
                  <w:vMerge w:val="restart"/>
                  <w:tcBorders>
                    <w:top w:val="nil"/>
                    <w:left w:val="single" w:color="auto" w:sz="4" w:space="0"/>
                    <w:bottom w:val="single" w:color="auto" w:sz="4" w:space="0"/>
                    <w:right w:val="single" w:color="auto" w:sz="4" w:space="0"/>
                  </w:tcBorders>
                  <w:vAlign w:val="center"/>
                </w:tcPr>
                <w:p w14:paraId="4ED36985">
                  <w:pPr>
                    <w:widowControl/>
                    <w:jc w:val="center"/>
                    <w:rPr>
                      <w:rFonts w:ascii="宋体" w:hAnsi="宋体" w:cs="宋体"/>
                      <w:kern w:val="0"/>
                      <w:szCs w:val="21"/>
                    </w:rPr>
                  </w:pPr>
                  <w:r>
                    <w:rPr>
                      <w:rFonts w:hint="eastAsia" w:ascii="宋体" w:hAnsi="宋体" w:cs="宋体"/>
                      <w:kern w:val="0"/>
                      <w:szCs w:val="21"/>
                    </w:rPr>
                    <w:t>实验器具清洗用水</w:t>
                  </w:r>
                </w:p>
              </w:tc>
              <w:tc>
                <w:tcPr>
                  <w:tcW w:w="531" w:type="pct"/>
                  <w:tcBorders>
                    <w:top w:val="nil"/>
                    <w:left w:val="nil"/>
                    <w:bottom w:val="single" w:color="auto" w:sz="4" w:space="0"/>
                    <w:right w:val="single" w:color="auto" w:sz="4" w:space="0"/>
                  </w:tcBorders>
                  <w:vAlign w:val="center"/>
                </w:tcPr>
                <w:p w14:paraId="275551B8">
                  <w:pPr>
                    <w:widowControl/>
                    <w:jc w:val="center"/>
                    <w:rPr>
                      <w:rFonts w:ascii="宋体" w:hAnsi="宋体" w:cs="宋体"/>
                      <w:kern w:val="0"/>
                      <w:szCs w:val="21"/>
                    </w:rPr>
                  </w:pPr>
                  <w:r>
                    <w:rPr>
                      <w:rFonts w:hint="eastAsia" w:ascii="宋体" w:hAnsi="宋体" w:cs="宋体"/>
                      <w:kern w:val="0"/>
                      <w:szCs w:val="21"/>
                    </w:rPr>
                    <w:t>前两次</w:t>
                  </w:r>
                </w:p>
              </w:tc>
              <w:tc>
                <w:tcPr>
                  <w:tcW w:w="290" w:type="pct"/>
                  <w:vMerge w:val="continue"/>
                  <w:tcBorders>
                    <w:top w:val="nil"/>
                    <w:left w:val="single" w:color="auto" w:sz="4" w:space="0"/>
                    <w:bottom w:val="single" w:color="auto" w:sz="4" w:space="0"/>
                    <w:right w:val="single" w:color="auto" w:sz="4" w:space="0"/>
                  </w:tcBorders>
                  <w:vAlign w:val="center"/>
                </w:tcPr>
                <w:p w14:paraId="17259564">
                  <w:pPr>
                    <w:widowControl/>
                    <w:jc w:val="left"/>
                    <w:rPr>
                      <w:rFonts w:ascii="宋体" w:hAnsi="宋体" w:cs="宋体"/>
                      <w:kern w:val="0"/>
                      <w:szCs w:val="21"/>
                    </w:rPr>
                  </w:pPr>
                </w:p>
              </w:tc>
              <w:tc>
                <w:tcPr>
                  <w:tcW w:w="481" w:type="pct"/>
                  <w:tcBorders>
                    <w:top w:val="nil"/>
                    <w:left w:val="nil"/>
                    <w:bottom w:val="single" w:color="auto" w:sz="4" w:space="0"/>
                    <w:right w:val="single" w:color="auto" w:sz="4" w:space="0"/>
                  </w:tcBorders>
                  <w:vAlign w:val="center"/>
                </w:tcPr>
                <w:p w14:paraId="3A9C1551">
                  <w:pPr>
                    <w:widowControl/>
                    <w:jc w:val="center"/>
                    <w:rPr>
                      <w:kern w:val="0"/>
                      <w:szCs w:val="21"/>
                    </w:rPr>
                  </w:pPr>
                  <w:r>
                    <w:rPr>
                      <w:kern w:val="0"/>
                      <w:szCs w:val="21"/>
                    </w:rPr>
                    <w:t>0.1</w:t>
                  </w:r>
                </w:p>
              </w:tc>
              <w:tc>
                <w:tcPr>
                  <w:tcW w:w="567" w:type="pct"/>
                  <w:tcBorders>
                    <w:top w:val="nil"/>
                    <w:left w:val="nil"/>
                    <w:bottom w:val="single" w:color="auto" w:sz="4" w:space="0"/>
                    <w:right w:val="single" w:color="auto" w:sz="4" w:space="0"/>
                  </w:tcBorders>
                  <w:vAlign w:val="center"/>
                </w:tcPr>
                <w:p w14:paraId="2ED4196B">
                  <w:pPr>
                    <w:widowControl/>
                    <w:jc w:val="center"/>
                    <w:rPr>
                      <w:kern w:val="0"/>
                      <w:szCs w:val="21"/>
                    </w:rPr>
                  </w:pPr>
                  <w:r>
                    <w:rPr>
                      <w:kern w:val="0"/>
                      <w:szCs w:val="21"/>
                    </w:rPr>
                    <w:t>0.1</w:t>
                  </w:r>
                </w:p>
              </w:tc>
              <w:tc>
                <w:tcPr>
                  <w:tcW w:w="593" w:type="pct"/>
                  <w:tcBorders>
                    <w:top w:val="nil"/>
                    <w:left w:val="nil"/>
                    <w:bottom w:val="single" w:color="auto" w:sz="4" w:space="0"/>
                    <w:right w:val="single" w:color="auto" w:sz="4" w:space="0"/>
                  </w:tcBorders>
                  <w:vAlign w:val="center"/>
                </w:tcPr>
                <w:p w14:paraId="53A32A84">
                  <w:pPr>
                    <w:widowControl/>
                    <w:jc w:val="center"/>
                    <w:rPr>
                      <w:kern w:val="0"/>
                      <w:szCs w:val="21"/>
                    </w:rPr>
                  </w:pPr>
                  <w:r>
                    <w:rPr>
                      <w:kern w:val="0"/>
                      <w:szCs w:val="21"/>
                    </w:rPr>
                    <w:t>0</w:t>
                  </w:r>
                </w:p>
              </w:tc>
              <w:tc>
                <w:tcPr>
                  <w:tcW w:w="1033" w:type="pct"/>
                  <w:vMerge w:val="continue"/>
                  <w:tcBorders>
                    <w:top w:val="nil"/>
                    <w:left w:val="single" w:color="auto" w:sz="4" w:space="0"/>
                    <w:bottom w:val="single" w:color="auto" w:sz="4" w:space="0"/>
                    <w:right w:val="single" w:color="auto" w:sz="4" w:space="0"/>
                  </w:tcBorders>
                  <w:vAlign w:val="center"/>
                </w:tcPr>
                <w:p w14:paraId="61AA6295">
                  <w:pPr>
                    <w:widowControl/>
                    <w:jc w:val="left"/>
                    <w:rPr>
                      <w:rFonts w:ascii="宋体" w:hAnsi="宋体" w:cs="宋体"/>
                      <w:kern w:val="0"/>
                      <w:szCs w:val="21"/>
                    </w:rPr>
                  </w:pPr>
                </w:p>
              </w:tc>
            </w:tr>
            <w:tr w14:paraId="51C1A840">
              <w:tblPrEx>
                <w:tblCellMar>
                  <w:top w:w="0" w:type="dxa"/>
                  <w:left w:w="108" w:type="dxa"/>
                  <w:bottom w:w="0" w:type="dxa"/>
                  <w:right w:w="108" w:type="dxa"/>
                </w:tblCellMar>
              </w:tblPrEx>
              <w:trPr>
                <w:trHeight w:val="312" w:hRule="atLeast"/>
                <w:jc w:val="center"/>
              </w:trPr>
              <w:tc>
                <w:tcPr>
                  <w:tcW w:w="279" w:type="pct"/>
                  <w:vMerge w:val="continue"/>
                  <w:tcBorders>
                    <w:top w:val="nil"/>
                    <w:left w:val="single" w:color="auto" w:sz="4" w:space="0"/>
                    <w:bottom w:val="single" w:color="auto" w:sz="4" w:space="0"/>
                    <w:right w:val="single" w:color="auto" w:sz="4" w:space="0"/>
                  </w:tcBorders>
                  <w:vAlign w:val="center"/>
                </w:tcPr>
                <w:p w14:paraId="19B74CAD">
                  <w:pPr>
                    <w:widowControl/>
                    <w:jc w:val="left"/>
                    <w:rPr>
                      <w:kern w:val="0"/>
                      <w:szCs w:val="21"/>
                    </w:rPr>
                  </w:pPr>
                </w:p>
              </w:tc>
              <w:tc>
                <w:tcPr>
                  <w:tcW w:w="309" w:type="pct"/>
                  <w:vMerge w:val="continue"/>
                  <w:tcBorders>
                    <w:top w:val="nil"/>
                    <w:left w:val="single" w:color="auto" w:sz="4" w:space="0"/>
                    <w:bottom w:val="single" w:color="auto" w:sz="4" w:space="0"/>
                    <w:right w:val="single" w:color="auto" w:sz="4" w:space="0"/>
                  </w:tcBorders>
                  <w:vAlign w:val="center"/>
                </w:tcPr>
                <w:p w14:paraId="342D74FC">
                  <w:pPr>
                    <w:widowControl/>
                    <w:jc w:val="left"/>
                    <w:rPr>
                      <w:rFonts w:ascii="宋体" w:hAnsi="宋体" w:cs="宋体"/>
                      <w:kern w:val="0"/>
                      <w:szCs w:val="21"/>
                    </w:rPr>
                  </w:pPr>
                </w:p>
              </w:tc>
              <w:tc>
                <w:tcPr>
                  <w:tcW w:w="452" w:type="pct"/>
                  <w:vMerge w:val="continue"/>
                  <w:tcBorders>
                    <w:top w:val="nil"/>
                    <w:left w:val="single" w:color="auto" w:sz="4" w:space="0"/>
                    <w:bottom w:val="single" w:color="auto" w:sz="4" w:space="0"/>
                    <w:right w:val="single" w:color="auto" w:sz="4" w:space="0"/>
                  </w:tcBorders>
                  <w:vAlign w:val="center"/>
                </w:tcPr>
                <w:p w14:paraId="4332C056">
                  <w:pPr>
                    <w:widowControl/>
                    <w:jc w:val="left"/>
                    <w:rPr>
                      <w:rFonts w:ascii="宋体" w:hAnsi="宋体" w:cs="宋体"/>
                      <w:kern w:val="0"/>
                      <w:szCs w:val="21"/>
                    </w:rPr>
                  </w:pPr>
                </w:p>
              </w:tc>
              <w:tc>
                <w:tcPr>
                  <w:tcW w:w="465" w:type="pct"/>
                  <w:vMerge w:val="continue"/>
                  <w:tcBorders>
                    <w:top w:val="nil"/>
                    <w:left w:val="single" w:color="auto" w:sz="4" w:space="0"/>
                    <w:bottom w:val="single" w:color="auto" w:sz="4" w:space="0"/>
                    <w:right w:val="single" w:color="auto" w:sz="4" w:space="0"/>
                  </w:tcBorders>
                  <w:vAlign w:val="center"/>
                </w:tcPr>
                <w:p w14:paraId="533AEBDB">
                  <w:pPr>
                    <w:widowControl/>
                    <w:jc w:val="left"/>
                    <w:rPr>
                      <w:rFonts w:ascii="宋体" w:hAnsi="宋体" w:cs="宋体"/>
                      <w:kern w:val="0"/>
                      <w:szCs w:val="21"/>
                    </w:rPr>
                  </w:pPr>
                </w:p>
              </w:tc>
              <w:tc>
                <w:tcPr>
                  <w:tcW w:w="531" w:type="pct"/>
                  <w:tcBorders>
                    <w:top w:val="nil"/>
                    <w:left w:val="nil"/>
                    <w:bottom w:val="single" w:color="auto" w:sz="4" w:space="0"/>
                    <w:right w:val="single" w:color="auto" w:sz="4" w:space="0"/>
                  </w:tcBorders>
                  <w:vAlign w:val="center"/>
                </w:tcPr>
                <w:p w14:paraId="2016EDC5">
                  <w:pPr>
                    <w:widowControl/>
                    <w:jc w:val="center"/>
                    <w:rPr>
                      <w:rFonts w:ascii="宋体" w:hAnsi="宋体" w:cs="宋体"/>
                      <w:kern w:val="0"/>
                      <w:szCs w:val="21"/>
                    </w:rPr>
                  </w:pPr>
                  <w:r>
                    <w:rPr>
                      <w:rFonts w:hint="eastAsia" w:ascii="宋体" w:hAnsi="宋体" w:cs="宋体"/>
                      <w:kern w:val="0"/>
                      <w:szCs w:val="21"/>
                    </w:rPr>
                    <w:t>第</w:t>
                  </w:r>
                  <w:r>
                    <w:rPr>
                      <w:kern w:val="0"/>
                      <w:szCs w:val="21"/>
                    </w:rPr>
                    <w:t>3</w:t>
                  </w:r>
                  <w:r>
                    <w:rPr>
                      <w:rFonts w:hint="eastAsia" w:ascii="宋体" w:hAnsi="宋体" w:cs="宋体"/>
                      <w:kern w:val="0"/>
                      <w:szCs w:val="21"/>
                    </w:rPr>
                    <w:t>道</w:t>
                  </w:r>
                </w:p>
              </w:tc>
              <w:tc>
                <w:tcPr>
                  <w:tcW w:w="290" w:type="pct"/>
                  <w:vMerge w:val="continue"/>
                  <w:tcBorders>
                    <w:top w:val="nil"/>
                    <w:left w:val="single" w:color="auto" w:sz="4" w:space="0"/>
                    <w:bottom w:val="single" w:color="auto" w:sz="4" w:space="0"/>
                    <w:right w:val="single" w:color="auto" w:sz="4" w:space="0"/>
                  </w:tcBorders>
                  <w:vAlign w:val="center"/>
                </w:tcPr>
                <w:p w14:paraId="041BF5CC">
                  <w:pPr>
                    <w:widowControl/>
                    <w:jc w:val="left"/>
                    <w:rPr>
                      <w:rFonts w:ascii="宋体" w:hAnsi="宋体" w:cs="宋体"/>
                      <w:kern w:val="0"/>
                      <w:szCs w:val="21"/>
                    </w:rPr>
                  </w:pPr>
                </w:p>
              </w:tc>
              <w:tc>
                <w:tcPr>
                  <w:tcW w:w="481" w:type="pct"/>
                  <w:tcBorders>
                    <w:top w:val="nil"/>
                    <w:left w:val="nil"/>
                    <w:bottom w:val="single" w:color="auto" w:sz="4" w:space="0"/>
                    <w:right w:val="single" w:color="auto" w:sz="4" w:space="0"/>
                  </w:tcBorders>
                  <w:vAlign w:val="center"/>
                </w:tcPr>
                <w:p w14:paraId="3ECC22F2">
                  <w:pPr>
                    <w:widowControl/>
                    <w:jc w:val="center"/>
                    <w:rPr>
                      <w:kern w:val="0"/>
                      <w:szCs w:val="21"/>
                    </w:rPr>
                  </w:pPr>
                  <w:r>
                    <w:rPr>
                      <w:kern w:val="0"/>
                      <w:szCs w:val="21"/>
                    </w:rPr>
                    <w:t>11.921</w:t>
                  </w:r>
                </w:p>
              </w:tc>
              <w:tc>
                <w:tcPr>
                  <w:tcW w:w="567" w:type="pct"/>
                  <w:tcBorders>
                    <w:top w:val="nil"/>
                    <w:left w:val="nil"/>
                    <w:bottom w:val="single" w:color="auto" w:sz="4" w:space="0"/>
                    <w:right w:val="single" w:color="auto" w:sz="4" w:space="0"/>
                  </w:tcBorders>
                  <w:vAlign w:val="center"/>
                </w:tcPr>
                <w:p w14:paraId="296459CE">
                  <w:pPr>
                    <w:widowControl/>
                    <w:jc w:val="center"/>
                    <w:rPr>
                      <w:kern w:val="0"/>
                      <w:szCs w:val="21"/>
                    </w:rPr>
                  </w:pPr>
                  <w:r>
                    <w:rPr>
                      <w:kern w:val="0"/>
                      <w:szCs w:val="21"/>
                    </w:rPr>
                    <w:t>1.191</w:t>
                  </w:r>
                </w:p>
              </w:tc>
              <w:tc>
                <w:tcPr>
                  <w:tcW w:w="593" w:type="pct"/>
                  <w:tcBorders>
                    <w:top w:val="nil"/>
                    <w:left w:val="nil"/>
                    <w:bottom w:val="single" w:color="auto" w:sz="4" w:space="0"/>
                    <w:right w:val="single" w:color="auto" w:sz="4" w:space="0"/>
                  </w:tcBorders>
                  <w:vAlign w:val="center"/>
                </w:tcPr>
                <w:p w14:paraId="1C89D804">
                  <w:pPr>
                    <w:widowControl/>
                    <w:jc w:val="center"/>
                    <w:rPr>
                      <w:kern w:val="0"/>
                      <w:szCs w:val="21"/>
                    </w:rPr>
                  </w:pPr>
                  <w:r>
                    <w:rPr>
                      <w:kern w:val="0"/>
                      <w:szCs w:val="21"/>
                    </w:rPr>
                    <w:t>10.73</w:t>
                  </w:r>
                </w:p>
              </w:tc>
              <w:tc>
                <w:tcPr>
                  <w:tcW w:w="1033" w:type="pct"/>
                  <w:vMerge w:val="restart"/>
                  <w:tcBorders>
                    <w:top w:val="nil"/>
                    <w:left w:val="single" w:color="auto" w:sz="4" w:space="0"/>
                    <w:bottom w:val="single" w:color="auto" w:sz="4" w:space="0"/>
                    <w:right w:val="single" w:color="auto" w:sz="4" w:space="0"/>
                  </w:tcBorders>
                  <w:vAlign w:val="center"/>
                </w:tcPr>
                <w:p w14:paraId="08F1A370">
                  <w:pPr>
                    <w:widowControl/>
                    <w:jc w:val="center"/>
                    <w:rPr>
                      <w:rFonts w:ascii="宋体" w:hAnsi="宋体" w:cs="宋体"/>
                      <w:kern w:val="0"/>
                      <w:szCs w:val="21"/>
                    </w:rPr>
                  </w:pPr>
                  <w:r>
                    <w:rPr>
                      <w:rFonts w:hint="eastAsia" w:ascii="宋体" w:hAnsi="宋体" w:cs="宋体"/>
                      <w:kern w:val="0"/>
                      <w:szCs w:val="21"/>
                    </w:rPr>
                    <w:t>经污水处理站处理后排入化粪池</w:t>
                  </w:r>
                </w:p>
              </w:tc>
            </w:tr>
            <w:tr w14:paraId="72D3FA2D">
              <w:tblPrEx>
                <w:tblCellMar>
                  <w:top w:w="0" w:type="dxa"/>
                  <w:left w:w="108" w:type="dxa"/>
                  <w:bottom w:w="0" w:type="dxa"/>
                  <w:right w:w="108" w:type="dxa"/>
                </w:tblCellMar>
              </w:tblPrEx>
              <w:trPr>
                <w:trHeight w:val="312" w:hRule="atLeast"/>
                <w:jc w:val="center"/>
              </w:trPr>
              <w:tc>
                <w:tcPr>
                  <w:tcW w:w="279" w:type="pct"/>
                  <w:vMerge w:val="continue"/>
                  <w:tcBorders>
                    <w:top w:val="nil"/>
                    <w:left w:val="single" w:color="auto" w:sz="4" w:space="0"/>
                    <w:bottom w:val="single" w:color="auto" w:sz="4" w:space="0"/>
                    <w:right w:val="single" w:color="auto" w:sz="4" w:space="0"/>
                  </w:tcBorders>
                  <w:vAlign w:val="center"/>
                </w:tcPr>
                <w:p w14:paraId="28D769FC">
                  <w:pPr>
                    <w:widowControl/>
                    <w:jc w:val="left"/>
                    <w:rPr>
                      <w:kern w:val="0"/>
                      <w:szCs w:val="21"/>
                    </w:rPr>
                  </w:pPr>
                </w:p>
              </w:tc>
              <w:tc>
                <w:tcPr>
                  <w:tcW w:w="309" w:type="pct"/>
                  <w:vMerge w:val="continue"/>
                  <w:tcBorders>
                    <w:top w:val="nil"/>
                    <w:left w:val="single" w:color="auto" w:sz="4" w:space="0"/>
                    <w:bottom w:val="single" w:color="auto" w:sz="4" w:space="0"/>
                    <w:right w:val="single" w:color="auto" w:sz="4" w:space="0"/>
                  </w:tcBorders>
                  <w:vAlign w:val="center"/>
                </w:tcPr>
                <w:p w14:paraId="5E9F2F7E">
                  <w:pPr>
                    <w:widowControl/>
                    <w:jc w:val="left"/>
                    <w:rPr>
                      <w:rFonts w:ascii="宋体" w:hAnsi="宋体" w:cs="宋体"/>
                      <w:kern w:val="0"/>
                      <w:szCs w:val="21"/>
                    </w:rPr>
                  </w:pPr>
                </w:p>
              </w:tc>
              <w:tc>
                <w:tcPr>
                  <w:tcW w:w="1448" w:type="pct"/>
                  <w:gridSpan w:val="3"/>
                  <w:tcBorders>
                    <w:top w:val="single" w:color="auto" w:sz="4" w:space="0"/>
                    <w:left w:val="nil"/>
                    <w:bottom w:val="single" w:color="auto" w:sz="4" w:space="0"/>
                    <w:right w:val="single" w:color="000000" w:sz="4" w:space="0"/>
                  </w:tcBorders>
                  <w:noWrap/>
                  <w:vAlign w:val="center"/>
                </w:tcPr>
                <w:p w14:paraId="3151C8A9">
                  <w:pPr>
                    <w:widowControl/>
                    <w:jc w:val="center"/>
                    <w:rPr>
                      <w:rFonts w:ascii="宋体" w:hAnsi="宋体" w:cs="宋体"/>
                      <w:kern w:val="0"/>
                      <w:szCs w:val="21"/>
                    </w:rPr>
                  </w:pPr>
                  <w:r>
                    <w:rPr>
                      <w:rFonts w:hint="eastAsia" w:ascii="宋体" w:hAnsi="宋体" w:cs="宋体"/>
                      <w:kern w:val="0"/>
                      <w:szCs w:val="21"/>
                    </w:rPr>
                    <w:t>其他项目用水</w:t>
                  </w:r>
                </w:p>
              </w:tc>
              <w:tc>
                <w:tcPr>
                  <w:tcW w:w="290" w:type="pct"/>
                  <w:vMerge w:val="continue"/>
                  <w:tcBorders>
                    <w:top w:val="nil"/>
                    <w:left w:val="single" w:color="auto" w:sz="4" w:space="0"/>
                    <w:bottom w:val="single" w:color="auto" w:sz="4" w:space="0"/>
                    <w:right w:val="single" w:color="auto" w:sz="4" w:space="0"/>
                  </w:tcBorders>
                  <w:vAlign w:val="center"/>
                </w:tcPr>
                <w:p w14:paraId="06656C96">
                  <w:pPr>
                    <w:widowControl/>
                    <w:jc w:val="left"/>
                    <w:rPr>
                      <w:rFonts w:ascii="宋体" w:hAnsi="宋体" w:cs="宋体"/>
                      <w:kern w:val="0"/>
                      <w:szCs w:val="21"/>
                    </w:rPr>
                  </w:pPr>
                </w:p>
              </w:tc>
              <w:tc>
                <w:tcPr>
                  <w:tcW w:w="481" w:type="pct"/>
                  <w:tcBorders>
                    <w:top w:val="nil"/>
                    <w:left w:val="nil"/>
                    <w:bottom w:val="single" w:color="auto" w:sz="4" w:space="0"/>
                    <w:right w:val="single" w:color="auto" w:sz="4" w:space="0"/>
                  </w:tcBorders>
                  <w:vAlign w:val="center"/>
                </w:tcPr>
                <w:p w14:paraId="010B7D73">
                  <w:pPr>
                    <w:widowControl/>
                    <w:jc w:val="center"/>
                    <w:rPr>
                      <w:kern w:val="0"/>
                      <w:szCs w:val="21"/>
                    </w:rPr>
                  </w:pPr>
                  <w:r>
                    <w:rPr>
                      <w:kern w:val="0"/>
                      <w:szCs w:val="21"/>
                    </w:rPr>
                    <w:t>2.84</w:t>
                  </w:r>
                </w:p>
              </w:tc>
              <w:tc>
                <w:tcPr>
                  <w:tcW w:w="567" w:type="pct"/>
                  <w:tcBorders>
                    <w:top w:val="nil"/>
                    <w:left w:val="nil"/>
                    <w:bottom w:val="single" w:color="auto" w:sz="4" w:space="0"/>
                    <w:right w:val="single" w:color="auto" w:sz="4" w:space="0"/>
                  </w:tcBorders>
                  <w:vAlign w:val="center"/>
                </w:tcPr>
                <w:p w14:paraId="173A6C67">
                  <w:pPr>
                    <w:widowControl/>
                    <w:jc w:val="center"/>
                    <w:rPr>
                      <w:kern w:val="0"/>
                      <w:szCs w:val="21"/>
                    </w:rPr>
                  </w:pPr>
                  <w:r>
                    <w:rPr>
                      <w:kern w:val="0"/>
                      <w:szCs w:val="21"/>
                    </w:rPr>
                    <w:t>0.57</w:t>
                  </w:r>
                </w:p>
              </w:tc>
              <w:tc>
                <w:tcPr>
                  <w:tcW w:w="593" w:type="pct"/>
                  <w:tcBorders>
                    <w:top w:val="nil"/>
                    <w:left w:val="nil"/>
                    <w:bottom w:val="single" w:color="auto" w:sz="4" w:space="0"/>
                    <w:right w:val="single" w:color="auto" w:sz="4" w:space="0"/>
                  </w:tcBorders>
                  <w:vAlign w:val="center"/>
                </w:tcPr>
                <w:p w14:paraId="19FC5BA7">
                  <w:pPr>
                    <w:widowControl/>
                    <w:jc w:val="center"/>
                    <w:rPr>
                      <w:kern w:val="0"/>
                      <w:szCs w:val="21"/>
                    </w:rPr>
                  </w:pPr>
                  <w:r>
                    <w:rPr>
                      <w:kern w:val="0"/>
                      <w:szCs w:val="21"/>
                    </w:rPr>
                    <w:t>2.27</w:t>
                  </w:r>
                </w:p>
              </w:tc>
              <w:tc>
                <w:tcPr>
                  <w:tcW w:w="1033" w:type="pct"/>
                  <w:vMerge w:val="continue"/>
                  <w:tcBorders>
                    <w:top w:val="nil"/>
                    <w:left w:val="single" w:color="auto" w:sz="4" w:space="0"/>
                    <w:bottom w:val="single" w:color="auto" w:sz="4" w:space="0"/>
                    <w:right w:val="single" w:color="auto" w:sz="4" w:space="0"/>
                  </w:tcBorders>
                  <w:vAlign w:val="center"/>
                </w:tcPr>
                <w:p w14:paraId="4C8D693C">
                  <w:pPr>
                    <w:widowControl/>
                    <w:jc w:val="left"/>
                    <w:rPr>
                      <w:rFonts w:ascii="宋体" w:hAnsi="宋体" w:cs="宋体"/>
                      <w:kern w:val="0"/>
                      <w:szCs w:val="21"/>
                    </w:rPr>
                  </w:pPr>
                </w:p>
              </w:tc>
            </w:tr>
            <w:tr w14:paraId="1267F75B">
              <w:tblPrEx>
                <w:tblCellMar>
                  <w:top w:w="0" w:type="dxa"/>
                  <w:left w:w="108" w:type="dxa"/>
                  <w:bottom w:w="0" w:type="dxa"/>
                  <w:right w:w="108" w:type="dxa"/>
                </w:tblCellMar>
              </w:tblPrEx>
              <w:trPr>
                <w:trHeight w:val="312" w:hRule="atLeast"/>
                <w:jc w:val="center"/>
              </w:trPr>
              <w:tc>
                <w:tcPr>
                  <w:tcW w:w="279" w:type="pct"/>
                  <w:tcBorders>
                    <w:top w:val="nil"/>
                    <w:left w:val="single" w:color="auto" w:sz="4" w:space="0"/>
                    <w:bottom w:val="single" w:color="auto" w:sz="4" w:space="0"/>
                    <w:right w:val="single" w:color="auto" w:sz="4" w:space="0"/>
                  </w:tcBorders>
                  <w:vAlign w:val="center"/>
                </w:tcPr>
                <w:p w14:paraId="43D491B3">
                  <w:pPr>
                    <w:widowControl/>
                    <w:jc w:val="center"/>
                    <w:rPr>
                      <w:kern w:val="0"/>
                      <w:szCs w:val="21"/>
                    </w:rPr>
                  </w:pPr>
                  <w:r>
                    <w:rPr>
                      <w:kern w:val="0"/>
                      <w:szCs w:val="21"/>
                    </w:rPr>
                    <w:t>2</w:t>
                  </w:r>
                </w:p>
              </w:tc>
              <w:tc>
                <w:tcPr>
                  <w:tcW w:w="1757" w:type="pct"/>
                  <w:gridSpan w:val="4"/>
                  <w:tcBorders>
                    <w:top w:val="single" w:color="auto" w:sz="4" w:space="0"/>
                    <w:left w:val="nil"/>
                    <w:bottom w:val="single" w:color="auto" w:sz="4" w:space="0"/>
                    <w:right w:val="single" w:color="auto" w:sz="4" w:space="0"/>
                  </w:tcBorders>
                  <w:vAlign w:val="center"/>
                </w:tcPr>
                <w:p w14:paraId="10AF10C0">
                  <w:pPr>
                    <w:widowControl/>
                    <w:jc w:val="center"/>
                    <w:rPr>
                      <w:rFonts w:ascii="宋体" w:hAnsi="宋体" w:cs="宋体"/>
                      <w:kern w:val="0"/>
                      <w:szCs w:val="21"/>
                    </w:rPr>
                  </w:pPr>
                  <w:r>
                    <w:rPr>
                      <w:rFonts w:hint="eastAsia" w:ascii="宋体" w:hAnsi="宋体" w:cs="宋体"/>
                      <w:kern w:val="0"/>
                      <w:szCs w:val="21"/>
                    </w:rPr>
                    <w:t>喷淋塔用水</w:t>
                  </w:r>
                </w:p>
              </w:tc>
              <w:tc>
                <w:tcPr>
                  <w:tcW w:w="771" w:type="pct"/>
                  <w:gridSpan w:val="2"/>
                  <w:tcBorders>
                    <w:top w:val="single" w:color="auto" w:sz="4" w:space="0"/>
                    <w:left w:val="nil"/>
                    <w:bottom w:val="single" w:color="auto" w:sz="4" w:space="0"/>
                    <w:right w:val="single" w:color="auto" w:sz="4" w:space="0"/>
                  </w:tcBorders>
                  <w:vAlign w:val="center"/>
                </w:tcPr>
                <w:p w14:paraId="0144FBE1">
                  <w:pPr>
                    <w:widowControl/>
                    <w:jc w:val="center"/>
                    <w:rPr>
                      <w:kern w:val="0"/>
                      <w:szCs w:val="21"/>
                    </w:rPr>
                  </w:pPr>
                  <w:r>
                    <w:rPr>
                      <w:kern w:val="0"/>
                      <w:szCs w:val="21"/>
                    </w:rPr>
                    <w:t>0.007</w:t>
                  </w:r>
                </w:p>
              </w:tc>
              <w:tc>
                <w:tcPr>
                  <w:tcW w:w="567" w:type="pct"/>
                  <w:tcBorders>
                    <w:top w:val="nil"/>
                    <w:left w:val="nil"/>
                    <w:bottom w:val="single" w:color="auto" w:sz="4" w:space="0"/>
                    <w:right w:val="single" w:color="auto" w:sz="4" w:space="0"/>
                  </w:tcBorders>
                  <w:vAlign w:val="center"/>
                </w:tcPr>
                <w:p w14:paraId="09AFF508">
                  <w:pPr>
                    <w:widowControl/>
                    <w:jc w:val="center"/>
                    <w:rPr>
                      <w:kern w:val="0"/>
                      <w:szCs w:val="21"/>
                    </w:rPr>
                  </w:pPr>
                  <w:r>
                    <w:rPr>
                      <w:kern w:val="0"/>
                      <w:szCs w:val="21"/>
                    </w:rPr>
                    <w:t>0.007</w:t>
                  </w:r>
                </w:p>
              </w:tc>
              <w:tc>
                <w:tcPr>
                  <w:tcW w:w="593" w:type="pct"/>
                  <w:tcBorders>
                    <w:top w:val="nil"/>
                    <w:left w:val="nil"/>
                    <w:bottom w:val="single" w:color="auto" w:sz="4" w:space="0"/>
                    <w:right w:val="single" w:color="auto" w:sz="4" w:space="0"/>
                  </w:tcBorders>
                  <w:vAlign w:val="center"/>
                </w:tcPr>
                <w:p w14:paraId="258DE9A2">
                  <w:pPr>
                    <w:widowControl/>
                    <w:jc w:val="center"/>
                    <w:rPr>
                      <w:kern w:val="0"/>
                      <w:szCs w:val="21"/>
                    </w:rPr>
                  </w:pPr>
                  <w:r>
                    <w:rPr>
                      <w:kern w:val="0"/>
                      <w:szCs w:val="21"/>
                    </w:rPr>
                    <w:t>0</w:t>
                  </w:r>
                </w:p>
              </w:tc>
              <w:tc>
                <w:tcPr>
                  <w:tcW w:w="1033" w:type="pct"/>
                  <w:tcBorders>
                    <w:top w:val="nil"/>
                    <w:left w:val="nil"/>
                    <w:bottom w:val="single" w:color="auto" w:sz="4" w:space="0"/>
                    <w:right w:val="single" w:color="auto" w:sz="4" w:space="0"/>
                  </w:tcBorders>
                  <w:vAlign w:val="center"/>
                </w:tcPr>
                <w:p w14:paraId="0AE093F3">
                  <w:pPr>
                    <w:widowControl/>
                    <w:jc w:val="center"/>
                    <w:rPr>
                      <w:rFonts w:ascii="宋体" w:hAnsi="宋体" w:cs="宋体"/>
                      <w:kern w:val="0"/>
                      <w:szCs w:val="21"/>
                    </w:rPr>
                  </w:pPr>
                  <w:r>
                    <w:rPr>
                      <w:rFonts w:hint="eastAsia" w:ascii="宋体" w:hAnsi="宋体" w:cs="宋体"/>
                      <w:kern w:val="0"/>
                      <w:szCs w:val="21"/>
                    </w:rPr>
                    <w:t>全部消耗</w:t>
                  </w:r>
                </w:p>
              </w:tc>
            </w:tr>
            <w:tr w14:paraId="0DFB086C">
              <w:tblPrEx>
                <w:tblCellMar>
                  <w:top w:w="0" w:type="dxa"/>
                  <w:left w:w="108" w:type="dxa"/>
                  <w:bottom w:w="0" w:type="dxa"/>
                  <w:right w:w="108" w:type="dxa"/>
                </w:tblCellMar>
              </w:tblPrEx>
              <w:trPr>
                <w:trHeight w:val="312" w:hRule="atLeast"/>
                <w:jc w:val="center"/>
              </w:trPr>
              <w:tc>
                <w:tcPr>
                  <w:tcW w:w="279" w:type="pct"/>
                  <w:tcBorders>
                    <w:top w:val="nil"/>
                    <w:left w:val="single" w:color="auto" w:sz="4" w:space="0"/>
                    <w:bottom w:val="single" w:color="auto" w:sz="4" w:space="0"/>
                    <w:right w:val="single" w:color="auto" w:sz="4" w:space="0"/>
                  </w:tcBorders>
                  <w:vAlign w:val="center"/>
                </w:tcPr>
                <w:p w14:paraId="6CBED580">
                  <w:pPr>
                    <w:widowControl/>
                    <w:jc w:val="center"/>
                    <w:rPr>
                      <w:kern w:val="0"/>
                      <w:szCs w:val="21"/>
                    </w:rPr>
                  </w:pPr>
                  <w:r>
                    <w:rPr>
                      <w:kern w:val="0"/>
                      <w:szCs w:val="21"/>
                    </w:rPr>
                    <w:t>3</w:t>
                  </w:r>
                </w:p>
              </w:tc>
              <w:tc>
                <w:tcPr>
                  <w:tcW w:w="1757" w:type="pct"/>
                  <w:gridSpan w:val="4"/>
                  <w:tcBorders>
                    <w:top w:val="single" w:color="auto" w:sz="4" w:space="0"/>
                    <w:left w:val="nil"/>
                    <w:bottom w:val="single" w:color="auto" w:sz="4" w:space="0"/>
                    <w:right w:val="single" w:color="auto" w:sz="4" w:space="0"/>
                  </w:tcBorders>
                  <w:vAlign w:val="center"/>
                </w:tcPr>
                <w:p w14:paraId="23C1CCC4">
                  <w:pPr>
                    <w:widowControl/>
                    <w:jc w:val="center"/>
                    <w:rPr>
                      <w:rFonts w:ascii="宋体" w:hAnsi="宋体" w:cs="宋体"/>
                      <w:kern w:val="0"/>
                      <w:szCs w:val="21"/>
                    </w:rPr>
                  </w:pPr>
                  <w:r>
                    <w:rPr>
                      <w:rFonts w:hint="eastAsia" w:ascii="宋体" w:hAnsi="宋体" w:cs="宋体"/>
                      <w:kern w:val="0"/>
                      <w:szCs w:val="21"/>
                    </w:rPr>
                    <w:t>冷却塔补充水</w:t>
                  </w:r>
                </w:p>
              </w:tc>
              <w:tc>
                <w:tcPr>
                  <w:tcW w:w="771" w:type="pct"/>
                  <w:gridSpan w:val="2"/>
                  <w:tcBorders>
                    <w:top w:val="single" w:color="auto" w:sz="4" w:space="0"/>
                    <w:left w:val="nil"/>
                    <w:bottom w:val="single" w:color="auto" w:sz="4" w:space="0"/>
                    <w:right w:val="single" w:color="auto" w:sz="4" w:space="0"/>
                  </w:tcBorders>
                  <w:vAlign w:val="center"/>
                </w:tcPr>
                <w:p w14:paraId="12CCF518">
                  <w:pPr>
                    <w:widowControl/>
                    <w:jc w:val="center"/>
                    <w:rPr>
                      <w:kern w:val="0"/>
                      <w:szCs w:val="21"/>
                    </w:rPr>
                  </w:pPr>
                  <w:r>
                    <w:rPr>
                      <w:kern w:val="0"/>
                      <w:szCs w:val="21"/>
                    </w:rPr>
                    <w:t>0.185</w:t>
                  </w:r>
                </w:p>
              </w:tc>
              <w:tc>
                <w:tcPr>
                  <w:tcW w:w="567" w:type="pct"/>
                  <w:tcBorders>
                    <w:top w:val="nil"/>
                    <w:left w:val="nil"/>
                    <w:bottom w:val="single" w:color="auto" w:sz="4" w:space="0"/>
                    <w:right w:val="single" w:color="auto" w:sz="4" w:space="0"/>
                  </w:tcBorders>
                  <w:vAlign w:val="center"/>
                </w:tcPr>
                <w:p w14:paraId="5D26BD6B">
                  <w:pPr>
                    <w:widowControl/>
                    <w:jc w:val="center"/>
                    <w:rPr>
                      <w:kern w:val="0"/>
                      <w:szCs w:val="21"/>
                    </w:rPr>
                  </w:pPr>
                  <w:r>
                    <w:rPr>
                      <w:kern w:val="0"/>
                      <w:szCs w:val="21"/>
                    </w:rPr>
                    <w:t>0.185</w:t>
                  </w:r>
                </w:p>
              </w:tc>
              <w:tc>
                <w:tcPr>
                  <w:tcW w:w="593" w:type="pct"/>
                  <w:tcBorders>
                    <w:top w:val="nil"/>
                    <w:left w:val="nil"/>
                    <w:bottom w:val="single" w:color="auto" w:sz="4" w:space="0"/>
                    <w:right w:val="single" w:color="auto" w:sz="4" w:space="0"/>
                  </w:tcBorders>
                  <w:vAlign w:val="center"/>
                </w:tcPr>
                <w:p w14:paraId="3D207F6F">
                  <w:pPr>
                    <w:widowControl/>
                    <w:jc w:val="center"/>
                    <w:rPr>
                      <w:kern w:val="0"/>
                      <w:szCs w:val="21"/>
                    </w:rPr>
                  </w:pPr>
                  <w:r>
                    <w:rPr>
                      <w:kern w:val="0"/>
                      <w:szCs w:val="21"/>
                    </w:rPr>
                    <w:t>0</w:t>
                  </w:r>
                </w:p>
              </w:tc>
              <w:tc>
                <w:tcPr>
                  <w:tcW w:w="1033" w:type="pct"/>
                  <w:tcBorders>
                    <w:top w:val="nil"/>
                    <w:left w:val="nil"/>
                    <w:bottom w:val="single" w:color="auto" w:sz="4" w:space="0"/>
                    <w:right w:val="single" w:color="auto" w:sz="4" w:space="0"/>
                  </w:tcBorders>
                  <w:vAlign w:val="center"/>
                </w:tcPr>
                <w:p w14:paraId="55818CFB">
                  <w:pPr>
                    <w:widowControl/>
                    <w:jc w:val="center"/>
                    <w:rPr>
                      <w:rFonts w:ascii="宋体" w:hAnsi="宋体" w:cs="宋体"/>
                      <w:kern w:val="0"/>
                      <w:szCs w:val="21"/>
                    </w:rPr>
                  </w:pPr>
                  <w:r>
                    <w:rPr>
                      <w:rFonts w:hint="eastAsia" w:ascii="宋体" w:hAnsi="宋体" w:cs="宋体"/>
                      <w:kern w:val="0"/>
                      <w:szCs w:val="21"/>
                    </w:rPr>
                    <w:t>全部蒸发</w:t>
                  </w:r>
                </w:p>
              </w:tc>
            </w:tr>
            <w:tr w14:paraId="0F8CCC0B">
              <w:tblPrEx>
                <w:tblCellMar>
                  <w:top w:w="0" w:type="dxa"/>
                  <w:left w:w="108" w:type="dxa"/>
                  <w:bottom w:w="0" w:type="dxa"/>
                  <w:right w:w="108" w:type="dxa"/>
                </w:tblCellMar>
              </w:tblPrEx>
              <w:trPr>
                <w:trHeight w:val="312" w:hRule="atLeast"/>
                <w:jc w:val="center"/>
              </w:trPr>
              <w:tc>
                <w:tcPr>
                  <w:tcW w:w="279" w:type="pct"/>
                  <w:tcBorders>
                    <w:top w:val="nil"/>
                    <w:left w:val="single" w:color="auto" w:sz="4" w:space="0"/>
                    <w:bottom w:val="single" w:color="auto" w:sz="4" w:space="0"/>
                    <w:right w:val="single" w:color="auto" w:sz="4" w:space="0"/>
                  </w:tcBorders>
                  <w:vAlign w:val="center"/>
                </w:tcPr>
                <w:p w14:paraId="3F67A9BD">
                  <w:pPr>
                    <w:widowControl/>
                    <w:jc w:val="center"/>
                    <w:rPr>
                      <w:kern w:val="0"/>
                      <w:szCs w:val="21"/>
                    </w:rPr>
                  </w:pPr>
                  <w:r>
                    <w:rPr>
                      <w:kern w:val="0"/>
                      <w:szCs w:val="21"/>
                    </w:rPr>
                    <w:t>4</w:t>
                  </w:r>
                </w:p>
              </w:tc>
              <w:tc>
                <w:tcPr>
                  <w:tcW w:w="1757" w:type="pct"/>
                  <w:gridSpan w:val="4"/>
                  <w:tcBorders>
                    <w:top w:val="single" w:color="auto" w:sz="4" w:space="0"/>
                    <w:left w:val="nil"/>
                    <w:bottom w:val="single" w:color="auto" w:sz="4" w:space="0"/>
                    <w:right w:val="single" w:color="auto" w:sz="4" w:space="0"/>
                  </w:tcBorders>
                  <w:vAlign w:val="center"/>
                </w:tcPr>
                <w:p w14:paraId="1A5C11B4">
                  <w:pPr>
                    <w:widowControl/>
                    <w:jc w:val="center"/>
                    <w:rPr>
                      <w:rFonts w:ascii="宋体" w:hAnsi="宋体" w:cs="宋体"/>
                      <w:kern w:val="0"/>
                      <w:szCs w:val="21"/>
                    </w:rPr>
                  </w:pPr>
                  <w:r>
                    <w:rPr>
                      <w:rFonts w:hint="eastAsia" w:ascii="宋体" w:hAnsi="宋体" w:cs="宋体"/>
                      <w:kern w:val="0"/>
                      <w:szCs w:val="21"/>
                    </w:rPr>
                    <w:t>纯水制备用水</w:t>
                  </w:r>
                </w:p>
              </w:tc>
              <w:tc>
                <w:tcPr>
                  <w:tcW w:w="771" w:type="pct"/>
                  <w:gridSpan w:val="2"/>
                  <w:tcBorders>
                    <w:top w:val="single" w:color="auto" w:sz="4" w:space="0"/>
                    <w:left w:val="nil"/>
                    <w:bottom w:val="single" w:color="auto" w:sz="4" w:space="0"/>
                    <w:right w:val="single" w:color="auto" w:sz="4" w:space="0"/>
                  </w:tcBorders>
                  <w:vAlign w:val="center"/>
                </w:tcPr>
                <w:p w14:paraId="649AC0FD">
                  <w:pPr>
                    <w:widowControl/>
                    <w:jc w:val="center"/>
                    <w:rPr>
                      <w:kern w:val="0"/>
                      <w:szCs w:val="21"/>
                    </w:rPr>
                  </w:pPr>
                  <w:r>
                    <w:rPr>
                      <w:kern w:val="0"/>
                      <w:szCs w:val="21"/>
                    </w:rPr>
                    <w:t>23.</w:t>
                  </w:r>
                  <w:r>
                    <w:rPr>
                      <w:rFonts w:hint="eastAsia"/>
                      <w:kern w:val="0"/>
                      <w:szCs w:val="21"/>
                    </w:rPr>
                    <w:t>896</w:t>
                  </w:r>
                </w:p>
              </w:tc>
              <w:tc>
                <w:tcPr>
                  <w:tcW w:w="567" w:type="pct"/>
                  <w:tcBorders>
                    <w:top w:val="nil"/>
                    <w:left w:val="nil"/>
                    <w:bottom w:val="single" w:color="auto" w:sz="4" w:space="0"/>
                    <w:right w:val="single" w:color="auto" w:sz="4" w:space="0"/>
                  </w:tcBorders>
                  <w:vAlign w:val="center"/>
                </w:tcPr>
                <w:p w14:paraId="35643FAE">
                  <w:pPr>
                    <w:widowControl/>
                    <w:jc w:val="center"/>
                    <w:rPr>
                      <w:kern w:val="0"/>
                      <w:szCs w:val="21"/>
                    </w:rPr>
                  </w:pPr>
                  <w:r>
                    <w:rPr>
                      <w:kern w:val="0"/>
                      <w:szCs w:val="21"/>
                    </w:rPr>
                    <w:t>14.9</w:t>
                  </w:r>
                  <w:r>
                    <w:rPr>
                      <w:rFonts w:hint="eastAsia"/>
                      <w:kern w:val="0"/>
                      <w:szCs w:val="21"/>
                    </w:rPr>
                    <w:t>36</w:t>
                  </w:r>
                </w:p>
              </w:tc>
              <w:tc>
                <w:tcPr>
                  <w:tcW w:w="593" w:type="pct"/>
                  <w:tcBorders>
                    <w:top w:val="nil"/>
                    <w:left w:val="nil"/>
                    <w:bottom w:val="single" w:color="auto" w:sz="4" w:space="0"/>
                    <w:right w:val="single" w:color="auto" w:sz="4" w:space="0"/>
                  </w:tcBorders>
                  <w:vAlign w:val="center"/>
                </w:tcPr>
                <w:p w14:paraId="4F9B5760">
                  <w:pPr>
                    <w:widowControl/>
                    <w:jc w:val="center"/>
                    <w:rPr>
                      <w:kern w:val="0"/>
                      <w:szCs w:val="21"/>
                    </w:rPr>
                  </w:pPr>
                  <w:r>
                    <w:rPr>
                      <w:kern w:val="0"/>
                      <w:szCs w:val="21"/>
                    </w:rPr>
                    <w:t>8.96</w:t>
                  </w:r>
                </w:p>
              </w:tc>
              <w:tc>
                <w:tcPr>
                  <w:tcW w:w="1033" w:type="pct"/>
                  <w:vMerge w:val="restart"/>
                  <w:tcBorders>
                    <w:top w:val="nil"/>
                    <w:left w:val="single" w:color="auto" w:sz="4" w:space="0"/>
                    <w:bottom w:val="single" w:color="auto" w:sz="4" w:space="0"/>
                    <w:right w:val="single" w:color="auto" w:sz="4" w:space="0"/>
                  </w:tcBorders>
                  <w:vAlign w:val="center"/>
                </w:tcPr>
                <w:p w14:paraId="49CD4425">
                  <w:pPr>
                    <w:widowControl/>
                    <w:jc w:val="center"/>
                    <w:rPr>
                      <w:rFonts w:ascii="宋体" w:hAnsi="宋体" w:cs="宋体"/>
                      <w:kern w:val="0"/>
                      <w:szCs w:val="21"/>
                    </w:rPr>
                  </w:pPr>
                  <w:r>
                    <w:rPr>
                      <w:rFonts w:hint="eastAsia" w:ascii="宋体" w:hAnsi="宋体" w:cs="宋体"/>
                      <w:kern w:val="0"/>
                      <w:szCs w:val="21"/>
                    </w:rPr>
                    <w:t>浓盐水、生活污水一起进化粪池</w:t>
                  </w:r>
                </w:p>
              </w:tc>
            </w:tr>
            <w:tr w14:paraId="660A3AFE">
              <w:tblPrEx>
                <w:tblCellMar>
                  <w:top w:w="0" w:type="dxa"/>
                  <w:left w:w="108" w:type="dxa"/>
                  <w:bottom w:w="0" w:type="dxa"/>
                  <w:right w:w="108" w:type="dxa"/>
                </w:tblCellMar>
              </w:tblPrEx>
              <w:trPr>
                <w:trHeight w:val="312" w:hRule="atLeast"/>
                <w:jc w:val="center"/>
              </w:trPr>
              <w:tc>
                <w:tcPr>
                  <w:tcW w:w="279" w:type="pct"/>
                  <w:tcBorders>
                    <w:top w:val="nil"/>
                    <w:left w:val="single" w:color="auto" w:sz="4" w:space="0"/>
                    <w:bottom w:val="single" w:color="auto" w:sz="4" w:space="0"/>
                    <w:right w:val="single" w:color="auto" w:sz="4" w:space="0"/>
                  </w:tcBorders>
                  <w:vAlign w:val="center"/>
                </w:tcPr>
                <w:p w14:paraId="598C6F32">
                  <w:pPr>
                    <w:widowControl/>
                    <w:jc w:val="center"/>
                    <w:rPr>
                      <w:kern w:val="0"/>
                      <w:szCs w:val="21"/>
                    </w:rPr>
                  </w:pPr>
                  <w:r>
                    <w:rPr>
                      <w:kern w:val="0"/>
                      <w:szCs w:val="21"/>
                    </w:rPr>
                    <w:t>5</w:t>
                  </w:r>
                </w:p>
              </w:tc>
              <w:tc>
                <w:tcPr>
                  <w:tcW w:w="1757" w:type="pct"/>
                  <w:gridSpan w:val="4"/>
                  <w:tcBorders>
                    <w:top w:val="single" w:color="auto" w:sz="4" w:space="0"/>
                    <w:left w:val="nil"/>
                    <w:bottom w:val="single" w:color="auto" w:sz="4" w:space="0"/>
                    <w:right w:val="single" w:color="auto" w:sz="4" w:space="0"/>
                  </w:tcBorders>
                  <w:vAlign w:val="center"/>
                </w:tcPr>
                <w:p w14:paraId="0115AD36">
                  <w:pPr>
                    <w:widowControl/>
                    <w:jc w:val="center"/>
                    <w:rPr>
                      <w:rFonts w:ascii="宋体" w:hAnsi="宋体" w:cs="宋体"/>
                      <w:kern w:val="0"/>
                      <w:szCs w:val="21"/>
                    </w:rPr>
                  </w:pPr>
                  <w:r>
                    <w:rPr>
                      <w:rFonts w:hint="eastAsia" w:ascii="宋体" w:hAnsi="宋体" w:cs="宋体"/>
                      <w:kern w:val="0"/>
                      <w:szCs w:val="21"/>
                    </w:rPr>
                    <w:t>生活用水</w:t>
                  </w:r>
                </w:p>
              </w:tc>
              <w:tc>
                <w:tcPr>
                  <w:tcW w:w="771" w:type="pct"/>
                  <w:gridSpan w:val="2"/>
                  <w:tcBorders>
                    <w:top w:val="single" w:color="auto" w:sz="4" w:space="0"/>
                    <w:left w:val="nil"/>
                    <w:bottom w:val="single" w:color="auto" w:sz="4" w:space="0"/>
                    <w:right w:val="single" w:color="auto" w:sz="4" w:space="0"/>
                  </w:tcBorders>
                  <w:vAlign w:val="center"/>
                </w:tcPr>
                <w:p w14:paraId="5C3E6BF0">
                  <w:pPr>
                    <w:widowControl/>
                    <w:jc w:val="center"/>
                    <w:rPr>
                      <w:kern w:val="0"/>
                      <w:szCs w:val="21"/>
                    </w:rPr>
                  </w:pPr>
                  <w:r>
                    <w:rPr>
                      <w:kern w:val="0"/>
                      <w:szCs w:val="21"/>
                    </w:rPr>
                    <w:t>22.43</w:t>
                  </w:r>
                </w:p>
              </w:tc>
              <w:tc>
                <w:tcPr>
                  <w:tcW w:w="567" w:type="pct"/>
                  <w:tcBorders>
                    <w:top w:val="nil"/>
                    <w:left w:val="nil"/>
                    <w:bottom w:val="single" w:color="auto" w:sz="4" w:space="0"/>
                    <w:right w:val="single" w:color="auto" w:sz="4" w:space="0"/>
                  </w:tcBorders>
                  <w:vAlign w:val="center"/>
                </w:tcPr>
                <w:p w14:paraId="702D4AA8">
                  <w:pPr>
                    <w:widowControl/>
                    <w:jc w:val="center"/>
                    <w:rPr>
                      <w:kern w:val="0"/>
                      <w:szCs w:val="21"/>
                    </w:rPr>
                  </w:pPr>
                  <w:r>
                    <w:rPr>
                      <w:kern w:val="0"/>
                      <w:szCs w:val="21"/>
                    </w:rPr>
                    <w:t>4.486</w:t>
                  </w:r>
                </w:p>
              </w:tc>
              <w:tc>
                <w:tcPr>
                  <w:tcW w:w="593" w:type="pct"/>
                  <w:tcBorders>
                    <w:top w:val="nil"/>
                    <w:left w:val="nil"/>
                    <w:bottom w:val="single" w:color="auto" w:sz="4" w:space="0"/>
                    <w:right w:val="single" w:color="auto" w:sz="4" w:space="0"/>
                  </w:tcBorders>
                  <w:vAlign w:val="center"/>
                </w:tcPr>
                <w:p w14:paraId="64F207FF">
                  <w:pPr>
                    <w:widowControl/>
                    <w:jc w:val="center"/>
                    <w:rPr>
                      <w:kern w:val="0"/>
                      <w:szCs w:val="21"/>
                    </w:rPr>
                  </w:pPr>
                  <w:r>
                    <w:rPr>
                      <w:kern w:val="0"/>
                      <w:szCs w:val="21"/>
                    </w:rPr>
                    <w:t>17.944</w:t>
                  </w:r>
                </w:p>
              </w:tc>
              <w:tc>
                <w:tcPr>
                  <w:tcW w:w="1033" w:type="pct"/>
                  <w:vMerge w:val="continue"/>
                  <w:tcBorders>
                    <w:top w:val="nil"/>
                    <w:left w:val="single" w:color="auto" w:sz="4" w:space="0"/>
                    <w:bottom w:val="single" w:color="auto" w:sz="4" w:space="0"/>
                    <w:right w:val="single" w:color="auto" w:sz="4" w:space="0"/>
                  </w:tcBorders>
                  <w:vAlign w:val="center"/>
                </w:tcPr>
                <w:p w14:paraId="1C7D8D82">
                  <w:pPr>
                    <w:widowControl/>
                    <w:jc w:val="left"/>
                    <w:rPr>
                      <w:rFonts w:ascii="宋体" w:hAnsi="宋体" w:cs="宋体"/>
                      <w:kern w:val="0"/>
                      <w:szCs w:val="21"/>
                    </w:rPr>
                  </w:pPr>
                </w:p>
              </w:tc>
            </w:tr>
            <w:tr w14:paraId="381F7411">
              <w:tblPrEx>
                <w:tblCellMar>
                  <w:top w:w="0" w:type="dxa"/>
                  <w:left w:w="108" w:type="dxa"/>
                  <w:bottom w:w="0" w:type="dxa"/>
                  <w:right w:w="108" w:type="dxa"/>
                </w:tblCellMar>
              </w:tblPrEx>
              <w:trPr>
                <w:trHeight w:val="312" w:hRule="atLeast"/>
                <w:jc w:val="center"/>
              </w:trPr>
              <w:tc>
                <w:tcPr>
                  <w:tcW w:w="279" w:type="pct"/>
                  <w:tcBorders>
                    <w:top w:val="nil"/>
                    <w:left w:val="single" w:color="auto" w:sz="4" w:space="0"/>
                    <w:bottom w:val="single" w:color="auto" w:sz="4" w:space="0"/>
                    <w:right w:val="single" w:color="auto" w:sz="4" w:space="0"/>
                  </w:tcBorders>
                  <w:noWrap/>
                  <w:vAlign w:val="center"/>
                </w:tcPr>
                <w:p w14:paraId="05410BB9">
                  <w:pPr>
                    <w:widowControl/>
                    <w:jc w:val="center"/>
                    <w:rPr>
                      <w:kern w:val="0"/>
                      <w:szCs w:val="21"/>
                    </w:rPr>
                  </w:pPr>
                  <w:r>
                    <w:rPr>
                      <w:kern w:val="0"/>
                      <w:szCs w:val="21"/>
                    </w:rPr>
                    <w:t>6</w:t>
                  </w:r>
                </w:p>
              </w:tc>
              <w:tc>
                <w:tcPr>
                  <w:tcW w:w="1757" w:type="pct"/>
                  <w:gridSpan w:val="4"/>
                  <w:tcBorders>
                    <w:top w:val="single" w:color="auto" w:sz="4" w:space="0"/>
                    <w:left w:val="nil"/>
                    <w:bottom w:val="single" w:color="auto" w:sz="4" w:space="0"/>
                    <w:right w:val="single" w:color="auto" w:sz="4" w:space="0"/>
                  </w:tcBorders>
                  <w:vAlign w:val="center"/>
                </w:tcPr>
                <w:p w14:paraId="1EE7CA0C">
                  <w:pPr>
                    <w:widowControl/>
                    <w:jc w:val="center"/>
                    <w:rPr>
                      <w:rFonts w:ascii="宋体" w:hAnsi="宋体" w:cs="宋体"/>
                      <w:kern w:val="0"/>
                      <w:szCs w:val="21"/>
                    </w:rPr>
                  </w:pPr>
                  <w:r>
                    <w:rPr>
                      <w:rFonts w:hint="eastAsia" w:ascii="宋体" w:hAnsi="宋体" w:cs="宋体"/>
                      <w:kern w:val="0"/>
                      <w:szCs w:val="21"/>
                    </w:rPr>
                    <w:t>绿化用水</w:t>
                  </w:r>
                </w:p>
              </w:tc>
              <w:tc>
                <w:tcPr>
                  <w:tcW w:w="771" w:type="pct"/>
                  <w:gridSpan w:val="2"/>
                  <w:tcBorders>
                    <w:top w:val="single" w:color="auto" w:sz="4" w:space="0"/>
                    <w:left w:val="nil"/>
                    <w:bottom w:val="single" w:color="auto" w:sz="4" w:space="0"/>
                    <w:right w:val="single" w:color="auto" w:sz="4" w:space="0"/>
                  </w:tcBorders>
                  <w:vAlign w:val="center"/>
                </w:tcPr>
                <w:p w14:paraId="6599738B">
                  <w:pPr>
                    <w:widowControl/>
                    <w:jc w:val="center"/>
                    <w:rPr>
                      <w:kern w:val="0"/>
                      <w:szCs w:val="21"/>
                    </w:rPr>
                  </w:pPr>
                  <w:r>
                    <w:rPr>
                      <w:kern w:val="0"/>
                      <w:szCs w:val="21"/>
                    </w:rPr>
                    <w:t>0.813</w:t>
                  </w:r>
                </w:p>
              </w:tc>
              <w:tc>
                <w:tcPr>
                  <w:tcW w:w="567" w:type="pct"/>
                  <w:tcBorders>
                    <w:top w:val="nil"/>
                    <w:left w:val="nil"/>
                    <w:bottom w:val="single" w:color="auto" w:sz="4" w:space="0"/>
                    <w:right w:val="single" w:color="auto" w:sz="4" w:space="0"/>
                  </w:tcBorders>
                  <w:vAlign w:val="center"/>
                </w:tcPr>
                <w:p w14:paraId="4A2B8B0F">
                  <w:pPr>
                    <w:widowControl/>
                    <w:jc w:val="center"/>
                    <w:rPr>
                      <w:kern w:val="0"/>
                      <w:szCs w:val="21"/>
                    </w:rPr>
                  </w:pPr>
                  <w:r>
                    <w:rPr>
                      <w:kern w:val="0"/>
                      <w:szCs w:val="21"/>
                    </w:rPr>
                    <w:t>0.813</w:t>
                  </w:r>
                </w:p>
              </w:tc>
              <w:tc>
                <w:tcPr>
                  <w:tcW w:w="593" w:type="pct"/>
                  <w:tcBorders>
                    <w:top w:val="nil"/>
                    <w:left w:val="nil"/>
                    <w:bottom w:val="single" w:color="auto" w:sz="4" w:space="0"/>
                    <w:right w:val="single" w:color="auto" w:sz="4" w:space="0"/>
                  </w:tcBorders>
                  <w:vAlign w:val="center"/>
                </w:tcPr>
                <w:p w14:paraId="48D7EE74">
                  <w:pPr>
                    <w:widowControl/>
                    <w:jc w:val="center"/>
                    <w:rPr>
                      <w:kern w:val="0"/>
                      <w:szCs w:val="21"/>
                    </w:rPr>
                  </w:pPr>
                  <w:r>
                    <w:rPr>
                      <w:kern w:val="0"/>
                      <w:szCs w:val="21"/>
                    </w:rPr>
                    <w:t>0</w:t>
                  </w:r>
                </w:p>
              </w:tc>
              <w:tc>
                <w:tcPr>
                  <w:tcW w:w="1033" w:type="pct"/>
                  <w:tcBorders>
                    <w:top w:val="nil"/>
                    <w:left w:val="nil"/>
                    <w:bottom w:val="single" w:color="auto" w:sz="4" w:space="0"/>
                    <w:right w:val="single" w:color="auto" w:sz="4" w:space="0"/>
                  </w:tcBorders>
                  <w:vAlign w:val="center"/>
                </w:tcPr>
                <w:p w14:paraId="30245D22">
                  <w:pPr>
                    <w:widowControl/>
                    <w:jc w:val="center"/>
                    <w:rPr>
                      <w:rFonts w:ascii="宋体" w:hAnsi="宋体" w:cs="宋体"/>
                      <w:kern w:val="0"/>
                      <w:szCs w:val="21"/>
                    </w:rPr>
                  </w:pPr>
                  <w:r>
                    <w:rPr>
                      <w:rFonts w:hint="eastAsia" w:ascii="宋体" w:hAnsi="宋体" w:cs="宋体"/>
                      <w:kern w:val="0"/>
                      <w:szCs w:val="21"/>
                    </w:rPr>
                    <w:t>全部蒸发</w:t>
                  </w:r>
                </w:p>
              </w:tc>
            </w:tr>
            <w:tr w14:paraId="726F79B1">
              <w:tblPrEx>
                <w:tblCellMar>
                  <w:top w:w="0" w:type="dxa"/>
                  <w:left w:w="108" w:type="dxa"/>
                  <w:bottom w:w="0" w:type="dxa"/>
                  <w:right w:w="108" w:type="dxa"/>
                </w:tblCellMar>
              </w:tblPrEx>
              <w:trPr>
                <w:trHeight w:val="312" w:hRule="atLeast"/>
                <w:jc w:val="center"/>
              </w:trPr>
              <w:tc>
                <w:tcPr>
                  <w:tcW w:w="2036" w:type="pct"/>
                  <w:gridSpan w:val="5"/>
                  <w:tcBorders>
                    <w:top w:val="single" w:color="auto" w:sz="4" w:space="0"/>
                    <w:left w:val="single" w:color="auto" w:sz="4" w:space="0"/>
                    <w:bottom w:val="single" w:color="auto" w:sz="4" w:space="0"/>
                    <w:right w:val="single" w:color="auto" w:sz="4" w:space="0"/>
                  </w:tcBorders>
                  <w:vAlign w:val="center"/>
                </w:tcPr>
                <w:p w14:paraId="624532F6">
                  <w:pPr>
                    <w:widowControl/>
                    <w:jc w:val="center"/>
                    <w:rPr>
                      <w:rFonts w:ascii="宋体" w:hAnsi="宋体" w:cs="宋体"/>
                      <w:kern w:val="0"/>
                      <w:szCs w:val="21"/>
                    </w:rPr>
                  </w:pPr>
                  <w:r>
                    <w:rPr>
                      <w:rFonts w:hint="eastAsia" w:ascii="宋体" w:hAnsi="宋体" w:cs="宋体"/>
                      <w:kern w:val="0"/>
                      <w:szCs w:val="21"/>
                    </w:rPr>
                    <w:t>合计</w:t>
                  </w:r>
                </w:p>
              </w:tc>
              <w:tc>
                <w:tcPr>
                  <w:tcW w:w="771" w:type="pct"/>
                  <w:gridSpan w:val="2"/>
                  <w:tcBorders>
                    <w:top w:val="single" w:color="auto" w:sz="4" w:space="0"/>
                    <w:left w:val="nil"/>
                    <w:bottom w:val="single" w:color="auto" w:sz="4" w:space="0"/>
                    <w:right w:val="single" w:color="auto" w:sz="4" w:space="0"/>
                  </w:tcBorders>
                  <w:vAlign w:val="center"/>
                </w:tcPr>
                <w:p w14:paraId="6A1D35B9">
                  <w:pPr>
                    <w:widowControl/>
                    <w:jc w:val="center"/>
                    <w:rPr>
                      <w:kern w:val="0"/>
                      <w:szCs w:val="21"/>
                    </w:rPr>
                  </w:pPr>
                  <w:r>
                    <w:rPr>
                      <w:kern w:val="0"/>
                      <w:szCs w:val="21"/>
                    </w:rPr>
                    <w:t>62.2</w:t>
                  </w:r>
                  <w:r>
                    <w:rPr>
                      <w:rFonts w:hint="eastAsia"/>
                      <w:kern w:val="0"/>
                      <w:szCs w:val="21"/>
                    </w:rPr>
                    <w:t>67</w:t>
                  </w:r>
                </w:p>
              </w:tc>
              <w:tc>
                <w:tcPr>
                  <w:tcW w:w="567" w:type="pct"/>
                  <w:tcBorders>
                    <w:top w:val="nil"/>
                    <w:left w:val="nil"/>
                    <w:bottom w:val="single" w:color="auto" w:sz="4" w:space="0"/>
                    <w:right w:val="single" w:color="auto" w:sz="4" w:space="0"/>
                  </w:tcBorders>
                  <w:vAlign w:val="center"/>
                </w:tcPr>
                <w:p w14:paraId="0FE58E01">
                  <w:pPr>
                    <w:widowControl/>
                    <w:jc w:val="center"/>
                    <w:rPr>
                      <w:kern w:val="0"/>
                      <w:szCs w:val="21"/>
                    </w:rPr>
                  </w:pPr>
                  <w:r>
                    <w:rPr>
                      <w:kern w:val="0"/>
                      <w:szCs w:val="21"/>
                    </w:rPr>
                    <w:t>22.36</w:t>
                  </w:r>
                  <w:r>
                    <w:rPr>
                      <w:rFonts w:hint="eastAsia"/>
                      <w:kern w:val="0"/>
                      <w:szCs w:val="21"/>
                    </w:rPr>
                    <w:t>3</w:t>
                  </w:r>
                </w:p>
              </w:tc>
              <w:tc>
                <w:tcPr>
                  <w:tcW w:w="593" w:type="pct"/>
                  <w:tcBorders>
                    <w:top w:val="nil"/>
                    <w:left w:val="nil"/>
                    <w:bottom w:val="single" w:color="auto" w:sz="4" w:space="0"/>
                    <w:right w:val="single" w:color="auto" w:sz="4" w:space="0"/>
                  </w:tcBorders>
                  <w:vAlign w:val="center"/>
                </w:tcPr>
                <w:p w14:paraId="633405E1">
                  <w:pPr>
                    <w:widowControl/>
                    <w:jc w:val="center"/>
                    <w:rPr>
                      <w:kern w:val="0"/>
                      <w:szCs w:val="21"/>
                    </w:rPr>
                  </w:pPr>
                  <w:r>
                    <w:rPr>
                      <w:kern w:val="0"/>
                      <w:szCs w:val="21"/>
                    </w:rPr>
                    <w:t>39.904</w:t>
                  </w:r>
                </w:p>
              </w:tc>
              <w:tc>
                <w:tcPr>
                  <w:tcW w:w="1033" w:type="pct"/>
                  <w:tcBorders>
                    <w:top w:val="nil"/>
                    <w:left w:val="nil"/>
                    <w:bottom w:val="single" w:color="auto" w:sz="4" w:space="0"/>
                    <w:right w:val="single" w:color="auto" w:sz="4" w:space="0"/>
                  </w:tcBorders>
                  <w:vAlign w:val="center"/>
                </w:tcPr>
                <w:p w14:paraId="30582AB4">
                  <w:pPr>
                    <w:widowControl/>
                    <w:jc w:val="center"/>
                    <w:rPr>
                      <w:kern w:val="0"/>
                      <w:szCs w:val="21"/>
                    </w:rPr>
                  </w:pPr>
                  <w:r>
                    <w:rPr>
                      <w:kern w:val="0"/>
                      <w:szCs w:val="21"/>
                    </w:rPr>
                    <w:t>/</w:t>
                  </w:r>
                </w:p>
              </w:tc>
            </w:tr>
            <w:tr w14:paraId="5693B2B9">
              <w:tblPrEx>
                <w:tblCellMar>
                  <w:top w:w="0" w:type="dxa"/>
                  <w:left w:w="108" w:type="dxa"/>
                  <w:bottom w:w="0" w:type="dxa"/>
                  <w:right w:w="108" w:type="dxa"/>
                </w:tblCellMar>
              </w:tblPrEx>
              <w:trPr>
                <w:trHeight w:val="312"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68E71F4B">
                  <w:pPr>
                    <w:widowControl/>
                    <w:jc w:val="left"/>
                    <w:rPr>
                      <w:rFonts w:ascii="宋体" w:hAnsi="宋体" w:cs="宋体"/>
                      <w:kern w:val="0"/>
                      <w:szCs w:val="21"/>
                    </w:rPr>
                  </w:pPr>
                  <w:r>
                    <w:rPr>
                      <w:rFonts w:hint="eastAsia" w:ascii="宋体" w:hAnsi="宋体" w:cs="宋体"/>
                      <w:kern w:val="0"/>
                      <w:szCs w:val="21"/>
                    </w:rPr>
                    <w:t>备注：合计用水中，新鲜水用量</w:t>
                  </w:r>
                  <w:r>
                    <w:rPr>
                      <w:kern w:val="0"/>
                      <w:szCs w:val="21"/>
                    </w:rPr>
                    <w:t>47.33</w:t>
                  </w:r>
                  <w:r>
                    <w:rPr>
                      <w:rFonts w:hint="eastAsia"/>
                      <w:kern w:val="0"/>
                      <w:szCs w:val="21"/>
                    </w:rPr>
                    <w:t>1</w:t>
                  </w:r>
                  <w:r>
                    <w:rPr>
                      <w:kern w:val="0"/>
                      <w:szCs w:val="21"/>
                    </w:rPr>
                    <w:t>m</w:t>
                  </w:r>
                  <w:r>
                    <w:rPr>
                      <w:kern w:val="0"/>
                      <w:szCs w:val="21"/>
                      <w:vertAlign w:val="superscript"/>
                    </w:rPr>
                    <w:t>3</w:t>
                  </w:r>
                  <w:r>
                    <w:rPr>
                      <w:kern w:val="0"/>
                      <w:szCs w:val="21"/>
                    </w:rPr>
                    <w:t>/d</w:t>
                  </w:r>
                  <w:r>
                    <w:rPr>
                      <w:rFonts w:hint="eastAsia" w:ascii="宋体" w:hAnsi="宋体" w:cs="宋体"/>
                      <w:kern w:val="0"/>
                      <w:szCs w:val="21"/>
                    </w:rPr>
                    <w:t>，纯水用量</w:t>
                  </w:r>
                  <w:r>
                    <w:rPr>
                      <w:kern w:val="0"/>
                      <w:szCs w:val="21"/>
                    </w:rPr>
                    <w:t>14.936m</w:t>
                  </w:r>
                  <w:r>
                    <w:rPr>
                      <w:kern w:val="0"/>
                      <w:szCs w:val="21"/>
                      <w:vertAlign w:val="superscript"/>
                    </w:rPr>
                    <w:t>3</w:t>
                  </w:r>
                  <w:r>
                    <w:rPr>
                      <w:kern w:val="0"/>
                      <w:szCs w:val="21"/>
                    </w:rPr>
                    <w:t>/d</w:t>
                  </w:r>
                </w:p>
              </w:tc>
            </w:tr>
          </w:tbl>
          <w:p w14:paraId="1CCBBA51">
            <w:pPr>
              <w:adjustRightInd w:val="0"/>
              <w:spacing w:line="360" w:lineRule="auto"/>
              <w:ind w:firstLine="480" w:firstLineChars="200"/>
              <w:jc w:val="left"/>
              <w:rPr>
                <w:bCs/>
                <w:sz w:val="24"/>
              </w:rPr>
            </w:pPr>
            <w:r>
              <w:rPr>
                <w:bCs/>
                <w:sz w:val="24"/>
              </w:rPr>
              <w:t>项目水平衡图如下：</w:t>
            </w:r>
          </w:p>
          <w:p w14:paraId="2DB766D6">
            <w:pPr>
              <w:adjustRightInd w:val="0"/>
              <w:snapToGrid w:val="0"/>
              <w:jc w:val="center"/>
              <w:rPr>
                <w:bCs/>
                <w:sz w:val="24"/>
              </w:rPr>
            </w:pPr>
            <w:r>
              <w:drawing>
                <wp:inline distT="0" distB="0" distL="0" distR="0">
                  <wp:extent cx="4604385" cy="3248025"/>
                  <wp:effectExtent l="19050" t="0" r="5705" b="0"/>
                  <wp:docPr id="1" name="图片 1" descr="1ab74ea6e0ed00f9c1eac957b15b65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ab74ea6e0ed00f9c1eac957b15b65ec"/>
                          <pic:cNvPicPr>
                            <a:picLocks noChangeAspect="1" noChangeArrowheads="1"/>
                          </pic:cNvPicPr>
                        </pic:nvPicPr>
                        <pic:blipFill>
                          <a:blip r:embed="rId9"/>
                          <a:srcRect l="7246" t="5173" r="11670"/>
                          <a:stretch>
                            <a:fillRect/>
                          </a:stretch>
                        </pic:blipFill>
                        <pic:spPr>
                          <a:xfrm>
                            <a:off x="0" y="0"/>
                            <a:ext cx="4605894" cy="3249225"/>
                          </a:xfrm>
                          <a:prstGeom prst="rect">
                            <a:avLst/>
                          </a:prstGeom>
                          <a:noFill/>
                          <a:ln w="9525">
                            <a:noFill/>
                            <a:miter lim="800000"/>
                            <a:headEnd/>
                            <a:tailEnd/>
                          </a:ln>
                        </pic:spPr>
                      </pic:pic>
                    </a:graphicData>
                  </a:graphic>
                </wp:inline>
              </w:drawing>
            </w:r>
          </w:p>
          <w:p w14:paraId="350F865E">
            <w:pPr>
              <w:adjustRightInd w:val="0"/>
              <w:spacing w:line="360" w:lineRule="auto"/>
              <w:jc w:val="center"/>
              <w:rPr>
                <w:b/>
                <w:sz w:val="24"/>
              </w:rPr>
            </w:pPr>
            <w:r>
              <w:rPr>
                <w:b/>
                <w:sz w:val="24"/>
              </w:rPr>
              <w:t>图2-1   本项目水平衡图单位：m</w:t>
            </w:r>
            <w:r>
              <w:rPr>
                <w:b/>
                <w:sz w:val="24"/>
                <w:vertAlign w:val="superscript"/>
              </w:rPr>
              <w:t>3</w:t>
            </w:r>
            <w:r>
              <w:rPr>
                <w:b/>
                <w:sz w:val="24"/>
              </w:rPr>
              <w:t>/d</w:t>
            </w:r>
          </w:p>
          <w:p w14:paraId="1ADE4547">
            <w:pPr>
              <w:adjustRightInd w:val="0"/>
              <w:spacing w:line="360" w:lineRule="auto"/>
              <w:ind w:firstLine="480" w:firstLineChars="200"/>
              <w:jc w:val="left"/>
              <w:rPr>
                <w:bCs/>
                <w:sz w:val="24"/>
              </w:rPr>
            </w:pPr>
            <w:r>
              <w:rPr>
                <w:bCs/>
                <w:sz w:val="24"/>
              </w:rPr>
              <w:t>（三）供电：由国家电网提供，厂区建设配电设施。</w:t>
            </w:r>
          </w:p>
          <w:p w14:paraId="647AEBC7">
            <w:pPr>
              <w:adjustRightInd w:val="0"/>
              <w:spacing w:line="360" w:lineRule="auto"/>
              <w:ind w:firstLine="480" w:firstLineChars="200"/>
              <w:jc w:val="left"/>
              <w:rPr>
                <w:bCs/>
                <w:sz w:val="24"/>
              </w:rPr>
            </w:pPr>
            <w:r>
              <w:rPr>
                <w:bCs/>
                <w:sz w:val="24"/>
              </w:rPr>
              <w:t>（四）供暖及制冷：夏季厂房不制冷；研发试验中心采用多联空调机组制冷。</w:t>
            </w:r>
          </w:p>
          <w:p w14:paraId="23640182">
            <w:pPr>
              <w:adjustRightInd w:val="0"/>
              <w:spacing w:line="360" w:lineRule="auto"/>
              <w:ind w:firstLine="480" w:firstLineChars="200"/>
              <w:jc w:val="left"/>
              <w:rPr>
                <w:bCs/>
                <w:sz w:val="24"/>
              </w:rPr>
            </w:pPr>
            <w:r>
              <w:rPr>
                <w:bCs/>
                <w:sz w:val="24"/>
              </w:rPr>
              <w:t>8、劳动定员及工作制度</w:t>
            </w:r>
          </w:p>
          <w:p w14:paraId="2DFC8DDD">
            <w:pPr>
              <w:adjustRightInd w:val="0"/>
              <w:spacing w:line="360" w:lineRule="auto"/>
              <w:ind w:firstLine="480" w:firstLineChars="200"/>
              <w:jc w:val="left"/>
              <w:rPr>
                <w:bCs/>
                <w:sz w:val="24"/>
              </w:rPr>
            </w:pPr>
            <w:r>
              <w:rPr>
                <w:bCs/>
                <w:sz w:val="24"/>
              </w:rPr>
              <w:t>劳动定员：运营期职工定员500人，设有食堂，就餐人数200人；无住宿。</w:t>
            </w:r>
          </w:p>
          <w:p w14:paraId="7A7DFBB3">
            <w:pPr>
              <w:adjustRightInd w:val="0"/>
              <w:spacing w:line="360" w:lineRule="auto"/>
              <w:ind w:firstLine="480" w:firstLineChars="200"/>
              <w:jc w:val="left"/>
              <w:rPr>
                <w:bCs/>
                <w:sz w:val="24"/>
              </w:rPr>
            </w:pPr>
            <w:r>
              <w:rPr>
                <w:bCs/>
                <w:sz w:val="24"/>
              </w:rPr>
              <w:t>工作制度：全年运行260天，</w:t>
            </w:r>
            <w:r>
              <w:rPr>
                <w:rFonts w:hint="eastAsia"/>
                <w:bCs/>
                <w:sz w:val="24"/>
              </w:rPr>
              <w:t>其中研发A楼</w:t>
            </w:r>
            <w:r>
              <w:rPr>
                <w:bCs/>
                <w:sz w:val="24"/>
              </w:rPr>
              <w:t>每天1班，每班8小时</w:t>
            </w:r>
            <w:r>
              <w:rPr>
                <w:rFonts w:hint="eastAsia"/>
                <w:bCs/>
                <w:sz w:val="24"/>
              </w:rPr>
              <w:t>；污水处理站根据实际情况安排运行时间；冷却塔等环保设施24小时运行；联合厂房以实验安排为准</w:t>
            </w:r>
            <w:r>
              <w:rPr>
                <w:bCs/>
                <w:sz w:val="24"/>
              </w:rPr>
              <w:t>。</w:t>
            </w:r>
          </w:p>
          <w:p w14:paraId="6D79EEE8">
            <w:pPr>
              <w:adjustRightInd w:val="0"/>
              <w:spacing w:line="360" w:lineRule="auto"/>
              <w:ind w:firstLine="480" w:firstLineChars="200"/>
              <w:jc w:val="left"/>
              <w:rPr>
                <w:bCs/>
                <w:sz w:val="24"/>
              </w:rPr>
            </w:pPr>
            <w:r>
              <w:rPr>
                <w:bCs/>
                <w:sz w:val="24"/>
              </w:rPr>
              <w:t>9、总平面布局及合理性分析</w:t>
            </w:r>
          </w:p>
          <w:p w14:paraId="6FC0ECC4">
            <w:pPr>
              <w:adjustRightInd w:val="0"/>
              <w:spacing w:line="360" w:lineRule="auto"/>
              <w:ind w:firstLine="480" w:firstLineChars="200"/>
              <w:jc w:val="left"/>
              <w:rPr>
                <w:bCs/>
                <w:sz w:val="24"/>
              </w:rPr>
            </w:pPr>
            <w:r>
              <w:rPr>
                <w:bCs/>
                <w:sz w:val="24"/>
              </w:rPr>
              <w:t>本项目按照功能分区，主要分研发试验中心A</w:t>
            </w:r>
            <w:r>
              <w:rPr>
                <w:rFonts w:hint="eastAsia"/>
                <w:bCs/>
                <w:sz w:val="24"/>
              </w:rPr>
              <w:t>楼、</w:t>
            </w:r>
            <w:r>
              <w:rPr>
                <w:bCs/>
                <w:sz w:val="24"/>
              </w:rPr>
              <w:t>联合厂房</w:t>
            </w:r>
            <w:r>
              <w:rPr>
                <w:rFonts w:hint="eastAsia"/>
                <w:bCs/>
                <w:sz w:val="24"/>
              </w:rPr>
              <w:t>共</w:t>
            </w:r>
            <w:r>
              <w:rPr>
                <w:bCs/>
                <w:sz w:val="24"/>
              </w:rPr>
              <w:t>两大区域，</w:t>
            </w:r>
            <w:r>
              <w:rPr>
                <w:rFonts w:hint="eastAsia"/>
                <w:bCs/>
                <w:sz w:val="24"/>
              </w:rPr>
              <w:t>平面布置合理紧凑，功能分区明确，便于生产管理。其中</w:t>
            </w:r>
            <w:r>
              <w:rPr>
                <w:bCs/>
                <w:sz w:val="24"/>
              </w:rPr>
              <w:t>研发试验中心A</w:t>
            </w:r>
            <w:r>
              <w:rPr>
                <w:rFonts w:hint="eastAsia"/>
                <w:bCs/>
                <w:sz w:val="24"/>
              </w:rPr>
              <w:t>楼9层，设置环境及食品检测实验室等；</w:t>
            </w:r>
            <w:r>
              <w:rPr>
                <w:bCs/>
                <w:sz w:val="24"/>
              </w:rPr>
              <w:t>联合厂房</w:t>
            </w:r>
            <w:r>
              <w:rPr>
                <w:rFonts w:hint="eastAsia"/>
                <w:bCs/>
                <w:sz w:val="24"/>
              </w:rPr>
              <w:t>1-4层，设置环境可靠性试验室、电磁兼容性试验室等，各分区满足防火、防爆、安全、卫生、环保等规范要求。同时厂区设置2处进、出口，道路与各出入口连接，使整个厂区交通运输通畅，</w:t>
            </w:r>
            <w:r>
              <w:rPr>
                <w:rFonts w:hint="eastAsia"/>
                <w:sz w:val="23"/>
                <w:szCs w:val="23"/>
              </w:rPr>
              <w:t>方便物料运输。且办公区位于</w:t>
            </w:r>
            <w:r>
              <w:rPr>
                <w:bCs/>
                <w:sz w:val="24"/>
              </w:rPr>
              <w:t>研发试验中心A</w:t>
            </w:r>
            <w:r>
              <w:rPr>
                <w:rFonts w:hint="eastAsia"/>
                <w:bCs/>
                <w:sz w:val="24"/>
              </w:rPr>
              <w:t>楼2层，食堂等生活设施位于1层，布置合理紧凑、管理方便，节约了用地，利于生产和管理。</w:t>
            </w:r>
          </w:p>
          <w:p w14:paraId="378FAF8A">
            <w:pPr>
              <w:adjustRightInd w:val="0"/>
              <w:spacing w:line="360" w:lineRule="auto"/>
              <w:ind w:firstLine="480" w:firstLineChars="200"/>
              <w:jc w:val="left"/>
              <w:rPr>
                <w:bCs/>
                <w:sz w:val="24"/>
              </w:rPr>
            </w:pPr>
            <w:r>
              <w:rPr>
                <w:rFonts w:hint="eastAsia"/>
                <w:bCs/>
                <w:sz w:val="24"/>
              </w:rPr>
              <w:t>综上，项目平面</w:t>
            </w:r>
            <w:r>
              <w:rPr>
                <w:bCs/>
                <w:sz w:val="24"/>
              </w:rPr>
              <w:t>布置合理。本项目厂区总平面布置图详见附图</w:t>
            </w:r>
            <w:r>
              <w:rPr>
                <w:rFonts w:hint="eastAsia"/>
                <w:bCs/>
                <w:sz w:val="24"/>
              </w:rPr>
              <w:t>3</w:t>
            </w:r>
            <w:r>
              <w:rPr>
                <w:bCs/>
                <w:sz w:val="24"/>
              </w:rPr>
              <w:t>。</w:t>
            </w:r>
          </w:p>
          <w:p w14:paraId="7C5D0E86">
            <w:pPr>
              <w:adjustRightInd w:val="0"/>
              <w:spacing w:line="360" w:lineRule="auto"/>
              <w:ind w:firstLine="480" w:firstLineChars="200"/>
              <w:jc w:val="left"/>
              <w:rPr>
                <w:bCs/>
                <w:sz w:val="24"/>
              </w:rPr>
            </w:pPr>
            <w:r>
              <w:rPr>
                <w:bCs/>
                <w:sz w:val="24"/>
              </w:rPr>
              <w:t>10、建设进度</w:t>
            </w:r>
          </w:p>
          <w:p w14:paraId="0B494BBE">
            <w:pPr>
              <w:adjustRightInd w:val="0"/>
              <w:spacing w:line="360" w:lineRule="auto"/>
              <w:ind w:firstLine="480" w:firstLineChars="200"/>
              <w:jc w:val="left"/>
              <w:rPr>
                <w:bCs/>
                <w:sz w:val="24"/>
              </w:rPr>
            </w:pPr>
            <w:r>
              <w:rPr>
                <w:sz w:val="24"/>
              </w:rPr>
              <w:t>本项目预计施工时间为</w:t>
            </w:r>
            <w:r>
              <w:rPr>
                <w:rFonts w:hint="eastAsia"/>
                <w:sz w:val="24"/>
              </w:rPr>
              <w:t>10</w:t>
            </w:r>
            <w:r>
              <w:rPr>
                <w:sz w:val="24"/>
              </w:rPr>
              <w:t>个月，预计投产日期为202</w:t>
            </w:r>
            <w:r>
              <w:rPr>
                <w:rFonts w:hint="eastAsia"/>
                <w:sz w:val="24"/>
              </w:rPr>
              <w:t>5</w:t>
            </w:r>
            <w:r>
              <w:rPr>
                <w:sz w:val="24"/>
              </w:rPr>
              <w:t>年</w:t>
            </w:r>
            <w:r>
              <w:rPr>
                <w:rFonts w:hint="eastAsia"/>
                <w:sz w:val="24"/>
              </w:rPr>
              <w:t>9</w:t>
            </w:r>
            <w:r>
              <w:rPr>
                <w:sz w:val="24"/>
              </w:rPr>
              <w:t>月。</w:t>
            </w:r>
          </w:p>
        </w:tc>
      </w:tr>
      <w:tr w14:paraId="7ACF2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0" w:hRule="atLeast"/>
          <w:jc w:val="center"/>
        </w:trPr>
        <w:tc>
          <w:tcPr>
            <w:tcW w:w="718" w:type="dxa"/>
            <w:vAlign w:val="center"/>
          </w:tcPr>
          <w:p w14:paraId="3607797C">
            <w:pPr>
              <w:pStyle w:val="16"/>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工艺流程和产排污环节</w:t>
            </w:r>
          </w:p>
        </w:tc>
        <w:tc>
          <w:tcPr>
            <w:tcW w:w="8535" w:type="dxa"/>
          </w:tcPr>
          <w:p w14:paraId="7E664AB8">
            <w:pPr>
              <w:spacing w:line="360" w:lineRule="auto"/>
              <w:ind w:firstLine="480" w:firstLineChars="200"/>
              <w:jc w:val="left"/>
              <w:rPr>
                <w:sz w:val="24"/>
              </w:rPr>
            </w:pPr>
            <w:r>
              <w:rPr>
                <w:sz w:val="24"/>
              </w:rPr>
              <w:t>1、施工期工艺流程</w:t>
            </w:r>
          </w:p>
          <w:p w14:paraId="7D32C769">
            <w:pPr>
              <w:spacing w:line="360" w:lineRule="auto"/>
              <w:ind w:firstLine="480" w:firstLineChars="200"/>
              <w:jc w:val="left"/>
              <w:rPr>
                <w:kern w:val="0"/>
                <w:sz w:val="24"/>
              </w:rPr>
            </w:pPr>
            <w:r>
              <w:rPr>
                <w:bCs/>
                <w:sz w:val="24"/>
              </w:rPr>
              <w:t>本次为重新报批环评，根据现场调查，目前项目已完成</w:t>
            </w:r>
            <w:r>
              <w:rPr>
                <w:rFonts w:hint="eastAsia"/>
                <w:bCs/>
                <w:sz w:val="24"/>
              </w:rPr>
              <w:t>研发试验中心A（9层）及联合厂房（1-4层）</w:t>
            </w:r>
            <w:r>
              <w:rPr>
                <w:bCs/>
                <w:sz w:val="24"/>
              </w:rPr>
              <w:t>主体</w:t>
            </w:r>
            <w:r>
              <w:rPr>
                <w:rFonts w:hint="eastAsia"/>
                <w:bCs/>
                <w:sz w:val="24"/>
              </w:rPr>
              <w:t>框架、</w:t>
            </w:r>
            <w:r>
              <w:rPr>
                <w:bCs/>
                <w:sz w:val="24"/>
              </w:rPr>
              <w:t>门卫室</w:t>
            </w:r>
            <w:r>
              <w:rPr>
                <w:rFonts w:hint="eastAsia"/>
                <w:bCs/>
                <w:sz w:val="24"/>
              </w:rPr>
              <w:t>等附属工程，以及废气、废水、固废</w:t>
            </w:r>
            <w:r>
              <w:rPr>
                <w:bCs/>
                <w:sz w:val="24"/>
              </w:rPr>
              <w:t>等</w:t>
            </w:r>
            <w:r>
              <w:rPr>
                <w:rFonts w:hint="eastAsia"/>
                <w:bCs/>
                <w:sz w:val="24"/>
              </w:rPr>
              <w:t>环保</w:t>
            </w:r>
            <w:r>
              <w:rPr>
                <w:bCs/>
                <w:sz w:val="24"/>
              </w:rPr>
              <w:t>设施</w:t>
            </w:r>
            <w:r>
              <w:rPr>
                <w:rFonts w:hint="eastAsia"/>
                <w:bCs/>
                <w:sz w:val="24"/>
              </w:rPr>
              <w:t>施工</w:t>
            </w:r>
            <w:r>
              <w:rPr>
                <w:bCs/>
                <w:sz w:val="24"/>
              </w:rPr>
              <w:t>，不存在土建</w:t>
            </w:r>
            <w:r>
              <w:rPr>
                <w:rFonts w:hint="eastAsia"/>
                <w:bCs/>
                <w:sz w:val="24"/>
              </w:rPr>
              <w:t>内容</w:t>
            </w:r>
            <w:r>
              <w:rPr>
                <w:kern w:val="0"/>
                <w:sz w:val="24"/>
              </w:rPr>
              <w:t>，施工期</w:t>
            </w:r>
            <w:r>
              <w:rPr>
                <w:rFonts w:hint="eastAsia"/>
                <w:kern w:val="0"/>
                <w:sz w:val="24"/>
              </w:rPr>
              <w:t>仅</w:t>
            </w:r>
            <w:r>
              <w:rPr>
                <w:kern w:val="0"/>
                <w:sz w:val="24"/>
              </w:rPr>
              <w:t>进行装修、设备安装等工作，装修过程会产生少量的</w:t>
            </w:r>
            <w:r>
              <w:rPr>
                <w:rFonts w:hint="eastAsia"/>
                <w:kern w:val="0"/>
                <w:sz w:val="24"/>
              </w:rPr>
              <w:t>装修废气</w:t>
            </w:r>
            <w:r>
              <w:rPr>
                <w:kern w:val="0"/>
                <w:sz w:val="24"/>
              </w:rPr>
              <w:t>、施工噪声及施工人员生活污水、生活垃圾等，但产生量很少，随着装修结束而随之消失。施工期工艺流程及产污工序如下图所示：</w:t>
            </w:r>
          </w:p>
          <w:p w14:paraId="66BA6E91">
            <w:pPr>
              <w:pStyle w:val="3"/>
              <w:spacing w:before="0" w:after="0" w:line="360" w:lineRule="auto"/>
              <w:jc w:val="center"/>
              <w:rPr>
                <w:rFonts w:ascii="Times New Roman" w:hAnsi="Times New Roman"/>
                <w:bCs w:val="0"/>
              </w:rPr>
            </w:pPr>
            <w:r>
              <w:rPr>
                <w:rFonts w:ascii="Times New Roman" w:hAnsi="Times New Roman"/>
              </w:rPr>
              <w:drawing>
                <wp:inline distT="0" distB="0" distL="0" distR="0">
                  <wp:extent cx="4018280" cy="1034415"/>
                  <wp:effectExtent l="19050" t="0" r="1270" b="0"/>
                  <wp:docPr id="2"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pic:cNvPicPr>
                            <a:picLocks noChangeAspect="1" noChangeArrowheads="1"/>
                          </pic:cNvPicPr>
                        </pic:nvPicPr>
                        <pic:blipFill>
                          <a:blip r:embed="rId10"/>
                          <a:srcRect l="4762" t="36665" b="9778"/>
                          <a:stretch>
                            <a:fillRect/>
                          </a:stretch>
                        </pic:blipFill>
                        <pic:spPr>
                          <a:xfrm>
                            <a:off x="0" y="0"/>
                            <a:ext cx="4018280" cy="1034415"/>
                          </a:xfrm>
                          <a:prstGeom prst="rect">
                            <a:avLst/>
                          </a:prstGeom>
                          <a:noFill/>
                          <a:ln w="9525">
                            <a:noFill/>
                            <a:miter lim="800000"/>
                            <a:headEnd/>
                            <a:tailEnd/>
                          </a:ln>
                        </pic:spPr>
                      </pic:pic>
                    </a:graphicData>
                  </a:graphic>
                </wp:inline>
              </w:drawing>
            </w:r>
          </w:p>
          <w:p w14:paraId="76636757">
            <w:pPr>
              <w:tabs>
                <w:tab w:val="center" w:pos="4535"/>
              </w:tabs>
              <w:spacing w:line="360" w:lineRule="auto"/>
              <w:jc w:val="center"/>
              <w:rPr>
                <w:bCs/>
                <w:szCs w:val="21"/>
              </w:rPr>
            </w:pPr>
            <w:r>
              <w:rPr>
                <w:b/>
                <w:bCs/>
                <w:sz w:val="24"/>
              </w:rPr>
              <w:t>图2-2   施工期工艺流程及产污环节图</w:t>
            </w:r>
          </w:p>
          <w:p w14:paraId="11FC1902">
            <w:pPr>
              <w:spacing w:line="360" w:lineRule="auto"/>
              <w:ind w:firstLine="480" w:firstLineChars="200"/>
              <w:rPr>
                <w:bCs/>
                <w:sz w:val="24"/>
              </w:rPr>
            </w:pPr>
            <w:r>
              <w:rPr>
                <w:bCs/>
                <w:sz w:val="24"/>
              </w:rPr>
              <w:t>2、运营期工艺流程</w:t>
            </w:r>
          </w:p>
          <w:p w14:paraId="6E2A973C">
            <w:pPr>
              <w:spacing w:line="360" w:lineRule="auto"/>
              <w:ind w:firstLine="480" w:firstLineChars="200"/>
            </w:pPr>
            <w:r>
              <w:rPr>
                <w:bCs/>
                <w:sz w:val="24"/>
              </w:rPr>
              <w:t>主要包含</w:t>
            </w:r>
            <w:r>
              <w:rPr>
                <w:sz w:val="24"/>
              </w:rPr>
              <w:t>环境</w:t>
            </w:r>
            <w:r>
              <w:rPr>
                <w:sz w:val="24"/>
                <w:lang w:val="zh-CN"/>
              </w:rPr>
              <w:t>、</w:t>
            </w:r>
            <w:r>
              <w:rPr>
                <w:sz w:val="24"/>
              </w:rPr>
              <w:t>食品</w:t>
            </w:r>
            <w:r>
              <w:rPr>
                <w:rFonts w:hint="eastAsia"/>
                <w:sz w:val="24"/>
              </w:rPr>
              <w:t>及</w:t>
            </w:r>
            <w:r>
              <w:rPr>
                <w:rFonts w:hint="eastAsia"/>
                <w:sz w:val="24"/>
                <w:lang w:val="zh-CN"/>
              </w:rPr>
              <w:t>医药（含微生物）实验，蚀刻实验，</w:t>
            </w:r>
            <w:r>
              <w:rPr>
                <w:sz w:val="24"/>
                <w:lang w:val="zh-CN"/>
              </w:rPr>
              <w:t>电磁兼容EMC测试实验。其中</w:t>
            </w:r>
            <w:r>
              <w:rPr>
                <w:bCs/>
                <w:sz w:val="24"/>
              </w:rPr>
              <w:t>电磁兼容EMC测试实验主要对产品在电磁场方面干扰大小和抗干扰能力进行综合评定，即电磁兼容性测试</w:t>
            </w:r>
            <w:r>
              <w:rPr>
                <w:rFonts w:hint="eastAsia"/>
                <w:bCs/>
                <w:sz w:val="24"/>
              </w:rPr>
              <w:t>，不涉及辐射内容</w:t>
            </w:r>
            <w:r>
              <w:rPr>
                <w:bCs/>
                <w:sz w:val="24"/>
              </w:rPr>
              <w:t>，</w:t>
            </w:r>
            <w:r>
              <w:rPr>
                <w:rFonts w:hint="eastAsia"/>
                <w:bCs/>
                <w:sz w:val="24"/>
              </w:rPr>
              <w:t>该</w:t>
            </w:r>
            <w:r>
              <w:rPr>
                <w:bCs/>
                <w:sz w:val="24"/>
              </w:rPr>
              <w:t>测试过程不产生任何废物。各实验工艺分别如下：</w:t>
            </w:r>
          </w:p>
          <w:p w14:paraId="061065DB">
            <w:pPr>
              <w:spacing w:line="360" w:lineRule="auto"/>
              <w:ind w:firstLine="480" w:firstLineChars="200"/>
              <w:rPr>
                <w:bCs/>
                <w:sz w:val="24"/>
              </w:rPr>
            </w:pPr>
            <w:r>
              <w:rPr>
                <w:bCs/>
                <w:sz w:val="24"/>
              </w:rPr>
              <w:t>（1）</w:t>
            </w:r>
            <w:r>
              <w:rPr>
                <w:sz w:val="24"/>
              </w:rPr>
              <w:t>环境可靠性实验</w:t>
            </w:r>
          </w:p>
          <w:p w14:paraId="5784E2C3">
            <w:pPr>
              <w:spacing w:line="360" w:lineRule="auto"/>
              <w:ind w:firstLine="480" w:firstLineChars="200"/>
              <w:rPr>
                <w:bCs/>
                <w:sz w:val="24"/>
              </w:rPr>
            </w:pPr>
            <w:r>
              <w:rPr>
                <w:bCs/>
                <w:sz w:val="24"/>
              </w:rPr>
              <w:t>工艺流程简述：实验内容包括环境应力实验、耐压耐冲击性能实验、温-湿度实验以及盐雾实验、霉菌实验等。其中环境应力、耐压耐冲击、温-湿度实验用于检验金属类部件在一定温度或各种应力作用下的可靠性、耐压性、耐冲击性、稳定性等，属于物理性实验，主要污染物为噪声。盐雾实验及霉菌试验如下：</w:t>
            </w:r>
          </w:p>
          <w:p w14:paraId="56AB1D60">
            <w:pPr>
              <w:spacing w:line="360" w:lineRule="auto"/>
              <w:ind w:firstLine="480" w:firstLineChars="200"/>
              <w:rPr>
                <w:bCs/>
                <w:sz w:val="24"/>
              </w:rPr>
            </w:pPr>
            <w:r>
              <w:rPr>
                <w:bCs/>
                <w:sz w:val="24"/>
              </w:rPr>
              <w:t>① 盐雾实验：包含酸性大气试验、中性盐雾试验。首先对试验样品进行预处理，用柔软绸布沾无水乙醇或其他无腐蚀性溶剂擦拭试验样品表面，去除样品表面油渍和污渍。使用盐雾腐蚀试验箱，分别配制的酸性溶液（浓硫酸、浓硝酸和蒸馏水配制而成，溶液PH3.5-4.1）、中性溶液（纯水和氯化钠配制而成，浓度5%），制造酸性盐雾环境条件、中性盐雾环境条件，评估被测样品在规定时间内暴露在严酷酸性（温度35℃，加压后连续喷雾2h）、中性（温度35℃左右，加压后连续喷雾24h或48h）大气环境下的耐受程度。实验结束后对样品进行外观检查、称重，计算出样品试验前后的质量损失并记录。出具试验检测报告，与样品一并归还委托客户。试验过程对盐雾试验箱等设备采用闭式冷却塔进行降温，同时实验人员每20～50min记录一次试验参数。</w:t>
            </w:r>
          </w:p>
          <w:p w14:paraId="3D6CE698">
            <w:pPr>
              <w:spacing w:line="360" w:lineRule="auto"/>
              <w:ind w:firstLine="480" w:firstLineChars="200"/>
              <w:rPr>
                <w:bCs/>
                <w:sz w:val="24"/>
              </w:rPr>
            </w:pPr>
            <w:r>
              <w:rPr>
                <w:bCs/>
                <w:sz w:val="24"/>
              </w:rPr>
              <w:t>该实验用酸量极少，产生的酸性废气很少，通过室内排风系统引至室外</w:t>
            </w:r>
            <w:r>
              <w:rPr>
                <w:rFonts w:hint="eastAsia"/>
                <w:bCs/>
                <w:sz w:val="24"/>
              </w:rPr>
              <w:t>无组织</w:t>
            </w:r>
            <w:r>
              <w:rPr>
                <w:bCs/>
                <w:sz w:val="24"/>
              </w:rPr>
              <w:t>排放，产生的主要污染物为废清洗液（盐雾试验箱等设备第1、2道清洗）、清洗废水（盐雾试验箱等设备第3清洗道）、废擦拭绸布、实验废液及设备噪声。</w:t>
            </w:r>
          </w:p>
          <w:p w14:paraId="674337F8">
            <w:pPr>
              <w:spacing w:line="360" w:lineRule="auto"/>
              <w:ind w:firstLine="480" w:firstLineChars="200"/>
              <w:rPr>
                <w:bCs/>
                <w:sz w:val="24"/>
              </w:rPr>
            </w:pPr>
            <w:r>
              <w:rPr>
                <w:bCs/>
                <w:sz w:val="24"/>
              </w:rPr>
              <w:t>② 霉菌实验：在高低温湿热霉菌试验箱内，使用黑曲霉、土曲霉、宛氏拟青霉、绳状青霉、短柄帚霉、绿色木霉等菌种测试产品性能或使用的影响程度，试验菌种均为无害非致病菌，生物安全等级为一级。采用菌种、培养基（营养液）、纯水配制霉菌孢子悬浮液体，使用抹布蘸取酒精，在通风橱内对样品进行表面清洁擦拭，处理后的样品外表面涂上适量悬浮液体放入试验箱中进行试验。记录原始数据。试验结束后，样品及高低温湿热霉菌试验箱采用高压蒸汽灭菌。出具试验检测报告，与样品一并归还客户。试验过程对霉菌试验箱及振动试验箱等设备采用闭式冷却塔进行降温，同时实验人员每20～50min记录一次试验参数。</w:t>
            </w:r>
          </w:p>
          <w:p w14:paraId="600EE8E8">
            <w:pPr>
              <w:spacing w:line="360" w:lineRule="auto"/>
              <w:ind w:firstLine="480" w:firstLineChars="200"/>
              <w:rPr>
                <w:bCs/>
                <w:sz w:val="24"/>
              </w:rPr>
            </w:pPr>
            <w:r>
              <w:rPr>
                <w:bCs/>
                <w:sz w:val="24"/>
              </w:rPr>
              <w:t>该实验会产生废清洗液（霉菌试验箱等设备第1、2道清洗）、清洗废水（霉菌试验箱等设备第3清洗道）、废擦拭绸布、实验废液及设备噪声。</w:t>
            </w:r>
          </w:p>
          <w:p w14:paraId="3EB2E3E7">
            <w:pPr>
              <w:spacing w:line="360" w:lineRule="auto"/>
              <w:ind w:firstLine="480" w:firstLineChars="200"/>
              <w:rPr>
                <w:bCs/>
                <w:sz w:val="24"/>
              </w:rPr>
            </w:pPr>
            <w:r>
              <w:rPr>
                <w:bCs/>
                <w:sz w:val="24"/>
              </w:rPr>
              <w:t>环境可靠性实验室实验工艺流程及产污环节如下图：</w:t>
            </w:r>
          </w:p>
          <w:p w14:paraId="08DD095D">
            <w:pPr>
              <w:spacing w:line="360" w:lineRule="auto"/>
              <w:jc w:val="center"/>
              <w:rPr>
                <w:bCs/>
                <w:sz w:val="24"/>
              </w:rPr>
            </w:pPr>
            <w:r>
              <w:drawing>
                <wp:inline distT="0" distB="0" distL="0" distR="0">
                  <wp:extent cx="4582160" cy="3699510"/>
                  <wp:effectExtent l="19050" t="0" r="8888" b="0"/>
                  <wp:docPr id="3" name="图片 3" descr="59a564b79df15a53059f6c178dbc46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9a564b79df15a53059f6c178dbc460c"/>
                          <pic:cNvPicPr>
                            <a:picLocks noChangeAspect="1" noChangeArrowheads="1"/>
                          </pic:cNvPicPr>
                        </pic:nvPicPr>
                        <pic:blipFill>
                          <a:blip r:embed="rId11"/>
                          <a:srcRect l="4663" t="2068" r="4427" b="4436"/>
                          <a:stretch>
                            <a:fillRect/>
                          </a:stretch>
                        </pic:blipFill>
                        <pic:spPr>
                          <a:xfrm>
                            <a:off x="0" y="0"/>
                            <a:ext cx="4581981" cy="3699985"/>
                          </a:xfrm>
                          <a:prstGeom prst="rect">
                            <a:avLst/>
                          </a:prstGeom>
                          <a:noFill/>
                          <a:ln w="9525">
                            <a:noFill/>
                            <a:miter lim="800000"/>
                            <a:headEnd/>
                            <a:tailEnd/>
                          </a:ln>
                        </pic:spPr>
                      </pic:pic>
                    </a:graphicData>
                  </a:graphic>
                </wp:inline>
              </w:drawing>
            </w:r>
          </w:p>
          <w:p w14:paraId="58C19975">
            <w:pPr>
              <w:spacing w:line="360" w:lineRule="auto"/>
              <w:jc w:val="center"/>
              <w:rPr>
                <w:b/>
                <w:sz w:val="24"/>
              </w:rPr>
            </w:pPr>
            <w:r>
              <w:rPr>
                <w:b/>
                <w:sz w:val="24"/>
              </w:rPr>
              <w:t>图2-3   环境可靠性实验工艺流程及产污环节图</w:t>
            </w:r>
          </w:p>
          <w:p w14:paraId="7F2D70C2">
            <w:pPr>
              <w:spacing w:line="360" w:lineRule="auto"/>
              <w:ind w:firstLine="480" w:firstLineChars="200"/>
              <w:rPr>
                <w:bCs/>
                <w:sz w:val="24"/>
              </w:rPr>
            </w:pPr>
            <w:r>
              <w:rPr>
                <w:bCs/>
                <w:sz w:val="24"/>
              </w:rPr>
              <w:t>（2）</w:t>
            </w:r>
            <w:r>
              <w:rPr>
                <w:sz w:val="24"/>
                <w:lang w:val="zh-CN"/>
              </w:rPr>
              <w:t>环境检测实验</w:t>
            </w:r>
          </w:p>
          <w:p w14:paraId="2335102D">
            <w:pPr>
              <w:spacing w:line="360" w:lineRule="auto"/>
              <w:ind w:firstLine="480" w:firstLineChars="200"/>
              <w:rPr>
                <w:bCs/>
                <w:sz w:val="24"/>
              </w:rPr>
            </w:pPr>
            <w:r>
              <w:rPr>
                <w:bCs/>
                <w:sz w:val="24"/>
              </w:rPr>
              <w:t>环境检测实验工艺流程简述：</w:t>
            </w:r>
          </w:p>
          <w:p w14:paraId="6A0B4910">
            <w:pPr>
              <w:spacing w:line="360" w:lineRule="auto"/>
              <w:ind w:firstLine="480" w:firstLineChars="200"/>
              <w:rPr>
                <w:bCs/>
                <w:sz w:val="24"/>
              </w:rPr>
            </w:pPr>
            <w:r>
              <w:rPr>
                <w:bCs/>
                <w:sz w:val="24"/>
              </w:rPr>
              <w:t>a、制定方案：接受委托后，通过现场踏勘收集资料，根据所需监测因子、监测时间、制定具体监测方案，确定人员、监测方法等。</w:t>
            </w:r>
          </w:p>
          <w:p w14:paraId="2D03D8AD">
            <w:pPr>
              <w:spacing w:line="360" w:lineRule="auto"/>
              <w:ind w:firstLine="480" w:firstLineChars="200"/>
              <w:rPr>
                <w:bCs/>
                <w:sz w:val="24"/>
              </w:rPr>
            </w:pPr>
            <w:r>
              <w:rPr>
                <w:bCs/>
                <w:sz w:val="24"/>
              </w:rPr>
              <w:t>b、现场监测、采样：按照监测方案进行现场检测，对气体、液体、固体样进行现场采样。</w:t>
            </w:r>
          </w:p>
          <w:p w14:paraId="18401A8E">
            <w:pPr>
              <w:spacing w:line="360" w:lineRule="auto"/>
              <w:ind w:firstLine="480" w:firstLineChars="200"/>
              <w:rPr>
                <w:bCs/>
                <w:sz w:val="24"/>
              </w:rPr>
            </w:pPr>
            <w:r>
              <w:rPr>
                <w:bCs/>
                <w:sz w:val="24"/>
              </w:rPr>
              <w:t>c、预处理：对测样品进行预处理，主要包括加热、调配相应浓度、过滤等步骤，预处理完成后对相应器具进行清洗，预处理工序样品中部分废气及预处理所用的挥发性有机试剂、酸性试剂会挥发到周围大气环境中。</w:t>
            </w:r>
          </w:p>
          <w:p w14:paraId="44ABC21A">
            <w:pPr>
              <w:spacing w:line="360" w:lineRule="auto"/>
              <w:ind w:firstLine="480" w:firstLineChars="200"/>
              <w:rPr>
                <w:bCs/>
                <w:sz w:val="24"/>
              </w:rPr>
            </w:pPr>
            <w:r>
              <w:rPr>
                <w:bCs/>
                <w:sz w:val="24"/>
              </w:rPr>
              <w:t>该过程会产生酸性废气、有机废气、废清洗液、清洗废水等。</w:t>
            </w:r>
          </w:p>
          <w:p w14:paraId="35077E89">
            <w:pPr>
              <w:spacing w:line="360" w:lineRule="auto"/>
              <w:ind w:firstLine="480" w:firstLineChars="200"/>
              <w:rPr>
                <w:bCs/>
                <w:sz w:val="24"/>
              </w:rPr>
            </w:pPr>
            <w:r>
              <w:rPr>
                <w:bCs/>
                <w:sz w:val="24"/>
              </w:rPr>
              <w:t>d、实验检测：对于处理过后的样品进行检测，检测工序过程中所用挥发性试剂、酸性试剂会挥发到周围大气环境中。实验结束后清洗、整理实验设备。产生的酸性废气采用碱液吸收喷淋塔中和处理；有机废气采用活性炭吸附处理。</w:t>
            </w:r>
          </w:p>
          <w:p w14:paraId="7084DC56">
            <w:pPr>
              <w:spacing w:line="360" w:lineRule="auto"/>
              <w:ind w:firstLine="480" w:firstLineChars="200"/>
              <w:rPr>
                <w:bCs/>
                <w:sz w:val="24"/>
              </w:rPr>
            </w:pPr>
            <w:r>
              <w:rPr>
                <w:bCs/>
                <w:sz w:val="24"/>
              </w:rPr>
              <w:t>该实验过程会产生有机废气、酸性废气、实验废液、喷淋废液、废清洗液、清洗废水、废活性炭及废弃样品、废实验耗材等。</w:t>
            </w:r>
          </w:p>
          <w:p w14:paraId="4614E4E0">
            <w:pPr>
              <w:spacing w:line="360" w:lineRule="auto"/>
              <w:ind w:firstLine="480" w:firstLineChars="200"/>
              <w:rPr>
                <w:bCs/>
                <w:sz w:val="24"/>
              </w:rPr>
            </w:pPr>
            <w:r>
              <w:rPr>
                <w:bCs/>
                <w:sz w:val="24"/>
              </w:rPr>
              <w:t>e、数据整理：对测试所得和实地采集的数据进行整理、处理。</w:t>
            </w:r>
          </w:p>
          <w:p w14:paraId="7D7E1538">
            <w:pPr>
              <w:spacing w:line="360" w:lineRule="auto"/>
              <w:ind w:firstLine="480" w:firstLineChars="200"/>
              <w:rPr>
                <w:bCs/>
                <w:sz w:val="24"/>
              </w:rPr>
            </w:pPr>
            <w:r>
              <w:rPr>
                <w:bCs/>
                <w:sz w:val="24"/>
              </w:rPr>
              <w:t>f、编制报告：通过所得数据及相关材料编制监测报告，交付客户。</w:t>
            </w:r>
          </w:p>
          <w:p w14:paraId="646E3B5B">
            <w:pPr>
              <w:spacing w:line="360" w:lineRule="auto"/>
              <w:ind w:firstLine="480" w:firstLineChars="200"/>
              <w:rPr>
                <w:bCs/>
                <w:sz w:val="24"/>
              </w:rPr>
            </w:pPr>
            <w:r>
              <w:rPr>
                <w:bCs/>
                <w:sz w:val="24"/>
              </w:rPr>
              <w:t>环境检测实验工艺流程及产污环节如下图所示：</w:t>
            </w:r>
          </w:p>
          <w:p w14:paraId="49F069C6">
            <w:pPr>
              <w:spacing w:line="360" w:lineRule="auto"/>
              <w:jc w:val="center"/>
              <w:rPr>
                <w:bCs/>
                <w:sz w:val="24"/>
              </w:rPr>
            </w:pPr>
            <w:r>
              <w:drawing>
                <wp:inline distT="0" distB="0" distL="0" distR="0">
                  <wp:extent cx="3392805" cy="3080385"/>
                  <wp:effectExtent l="19050" t="0" r="0" b="0"/>
                  <wp:docPr id="4" name="图片 4" descr="513f569c889bef5223ba4cf511a4c2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13f569c889bef5223ba4cf511a4c2ed"/>
                          <pic:cNvPicPr>
                            <a:picLocks noChangeAspect="1" noChangeArrowheads="1"/>
                          </pic:cNvPicPr>
                        </pic:nvPicPr>
                        <pic:blipFill>
                          <a:blip r:embed="rId12"/>
                          <a:srcRect l="14140" t="3925" r="9894" b="6535"/>
                          <a:stretch>
                            <a:fillRect/>
                          </a:stretch>
                        </pic:blipFill>
                        <pic:spPr>
                          <a:xfrm>
                            <a:off x="0" y="0"/>
                            <a:ext cx="3392805" cy="3080385"/>
                          </a:xfrm>
                          <a:prstGeom prst="rect">
                            <a:avLst/>
                          </a:prstGeom>
                          <a:noFill/>
                          <a:ln w="9525">
                            <a:noFill/>
                            <a:miter lim="800000"/>
                            <a:headEnd/>
                            <a:tailEnd/>
                          </a:ln>
                        </pic:spPr>
                      </pic:pic>
                    </a:graphicData>
                  </a:graphic>
                </wp:inline>
              </w:drawing>
            </w:r>
          </w:p>
          <w:p w14:paraId="4FA24B8A">
            <w:pPr>
              <w:spacing w:line="360" w:lineRule="auto"/>
              <w:jc w:val="center"/>
              <w:rPr>
                <w:b/>
                <w:sz w:val="24"/>
              </w:rPr>
            </w:pPr>
            <w:r>
              <w:rPr>
                <w:b/>
                <w:sz w:val="24"/>
              </w:rPr>
              <w:t>图2-4   环境检测实验工艺流程及产污环节图</w:t>
            </w:r>
          </w:p>
          <w:p w14:paraId="0E83B678">
            <w:pPr>
              <w:spacing w:line="360" w:lineRule="auto"/>
              <w:ind w:firstLine="480" w:firstLineChars="200"/>
              <w:rPr>
                <w:bCs/>
                <w:sz w:val="24"/>
              </w:rPr>
            </w:pPr>
            <w:r>
              <w:rPr>
                <w:bCs/>
                <w:sz w:val="24"/>
              </w:rPr>
              <w:t>（3）</w:t>
            </w:r>
            <w:r>
              <w:rPr>
                <w:sz w:val="24"/>
              </w:rPr>
              <w:t>食品</w:t>
            </w:r>
            <w:r>
              <w:rPr>
                <w:sz w:val="24"/>
                <w:lang w:val="zh-CN"/>
              </w:rPr>
              <w:t>检测实验</w:t>
            </w:r>
          </w:p>
          <w:p w14:paraId="669B3F94">
            <w:pPr>
              <w:spacing w:line="360" w:lineRule="auto"/>
              <w:ind w:firstLine="480" w:firstLineChars="200"/>
              <w:rPr>
                <w:bCs/>
                <w:sz w:val="24"/>
              </w:rPr>
            </w:pPr>
            <w:r>
              <w:rPr>
                <w:bCs/>
                <w:sz w:val="24"/>
              </w:rPr>
              <w:t>包含</w:t>
            </w:r>
            <w:r>
              <w:rPr>
                <w:sz w:val="24"/>
              </w:rPr>
              <w:t>有机检测、无机检测，分别如下：</w:t>
            </w:r>
          </w:p>
          <w:p w14:paraId="67063B15">
            <w:pPr>
              <w:spacing w:line="360" w:lineRule="auto"/>
              <w:ind w:firstLine="480" w:firstLineChars="200"/>
              <w:rPr>
                <w:bCs/>
                <w:sz w:val="24"/>
              </w:rPr>
            </w:pPr>
            <w:r>
              <w:rPr>
                <w:rFonts w:hint="eastAsia" w:ascii="宋体" w:hAnsi="宋体" w:cs="宋体"/>
                <w:bCs/>
                <w:sz w:val="24"/>
              </w:rPr>
              <w:t xml:space="preserve">① </w:t>
            </w:r>
            <w:r>
              <w:rPr>
                <w:bCs/>
                <w:sz w:val="24"/>
              </w:rPr>
              <w:t>有机检测</w:t>
            </w:r>
          </w:p>
          <w:p w14:paraId="165F01D6">
            <w:pPr>
              <w:pStyle w:val="63"/>
              <w:snapToGrid/>
              <w:ind w:firstLine="480"/>
              <w:jc w:val="left"/>
              <w:rPr>
                <w:rFonts w:ascii="Times New Roman" w:hAnsi="Times New Roman" w:cs="Times New Roman"/>
                <w:bCs w:val="0"/>
              </w:rPr>
            </w:pPr>
            <w:r>
              <w:rPr>
                <w:rFonts w:ascii="Times New Roman" w:hAnsi="Times New Roman" w:cs="Times New Roman"/>
                <w:bCs w:val="0"/>
              </w:rPr>
              <w:t>食品有机检测工艺流程简述：首先用电子天平称量食品样，然后采用离心设备并加入有机试剂提取目标物；再依据食品类别加入有机试剂将样品稀释于试管中，用专用实验仪器检测样品。对于微生物的分析检测，需要使用含琼脂、蛋白胨的培养基，将样品充分混匀后根据样品情况确定接种量，将样品分别接种到培养基中恒温培养，然后进行微生物计数，测定微生物指标。检测结束后记录数据并得出检测报告，交付客户。检测过程会产生有机废气、废弃样品及废培养基。</w:t>
            </w:r>
          </w:p>
          <w:p w14:paraId="2DB02FEC">
            <w:pPr>
              <w:spacing w:line="360" w:lineRule="auto"/>
              <w:ind w:firstLine="480" w:firstLineChars="200"/>
              <w:rPr>
                <w:bCs/>
                <w:sz w:val="24"/>
              </w:rPr>
            </w:pPr>
            <w:r>
              <w:rPr>
                <w:bCs/>
                <w:sz w:val="24"/>
              </w:rPr>
              <w:t>食品有机检测工艺流程及产污环节如下图所示：</w:t>
            </w:r>
          </w:p>
          <w:p w14:paraId="239726EF">
            <w:pPr>
              <w:spacing w:line="360" w:lineRule="auto"/>
              <w:jc w:val="center"/>
              <w:rPr>
                <w:bCs/>
                <w:sz w:val="24"/>
              </w:rPr>
            </w:pPr>
            <w:r>
              <w:drawing>
                <wp:inline distT="0" distB="0" distL="0" distR="0">
                  <wp:extent cx="3729990" cy="3200400"/>
                  <wp:effectExtent l="19050" t="0" r="3810" b="0"/>
                  <wp:docPr id="5" name="图片 5" descr="8750b754ae3a98e145c650933fd8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750b754ae3a98e145c650933fd84003"/>
                          <pic:cNvPicPr>
                            <a:picLocks noChangeAspect="1" noChangeArrowheads="1"/>
                          </pic:cNvPicPr>
                        </pic:nvPicPr>
                        <pic:blipFill>
                          <a:blip r:embed="rId13"/>
                          <a:srcRect l="7619" t="5605" r="5370" b="4823"/>
                          <a:stretch>
                            <a:fillRect/>
                          </a:stretch>
                        </pic:blipFill>
                        <pic:spPr>
                          <a:xfrm>
                            <a:off x="0" y="0"/>
                            <a:ext cx="3729990" cy="3200400"/>
                          </a:xfrm>
                          <a:prstGeom prst="rect">
                            <a:avLst/>
                          </a:prstGeom>
                          <a:noFill/>
                          <a:ln w="9525">
                            <a:noFill/>
                            <a:miter lim="800000"/>
                            <a:headEnd/>
                            <a:tailEnd/>
                          </a:ln>
                        </pic:spPr>
                      </pic:pic>
                    </a:graphicData>
                  </a:graphic>
                </wp:inline>
              </w:drawing>
            </w:r>
          </w:p>
          <w:p w14:paraId="4D0DCC86">
            <w:pPr>
              <w:spacing w:line="360" w:lineRule="auto"/>
              <w:jc w:val="center"/>
              <w:rPr>
                <w:b/>
              </w:rPr>
            </w:pPr>
            <w:r>
              <w:rPr>
                <w:b/>
                <w:sz w:val="24"/>
              </w:rPr>
              <w:t>图2-5   食品有机检测实验工艺流程及产污环节图</w:t>
            </w:r>
          </w:p>
          <w:p w14:paraId="41EFDAA0">
            <w:pPr>
              <w:spacing w:line="360" w:lineRule="auto"/>
              <w:ind w:firstLine="480" w:firstLineChars="200"/>
              <w:rPr>
                <w:bCs/>
                <w:sz w:val="24"/>
              </w:rPr>
            </w:pPr>
            <w:r>
              <w:rPr>
                <w:rFonts w:hint="eastAsia" w:ascii="宋体" w:hAnsi="宋体" w:cs="宋体"/>
                <w:bCs/>
                <w:sz w:val="24"/>
              </w:rPr>
              <w:t xml:space="preserve">② </w:t>
            </w:r>
            <w:r>
              <w:rPr>
                <w:bCs/>
                <w:sz w:val="24"/>
              </w:rPr>
              <w:t>无机检测</w:t>
            </w:r>
          </w:p>
          <w:p w14:paraId="57110CA1">
            <w:pPr>
              <w:spacing w:line="360" w:lineRule="auto"/>
              <w:ind w:firstLine="480" w:firstLineChars="200"/>
              <w:rPr>
                <w:bCs/>
                <w:sz w:val="24"/>
              </w:rPr>
            </w:pPr>
            <w:r>
              <w:rPr>
                <w:bCs/>
                <w:sz w:val="24"/>
              </w:rPr>
              <w:t>食品无机检测工艺流程简述：首先用电子天平称量食品样品，使用微波消解仪加入65%盐酸溶液将样品消解成液体，再加入3%盐酸稀释样品，根据检测项目的标准方法（用0.01mol盐酸溶液滴定或专用仪器如原子吸收分光光度计、原子荧光分光光度计）等检测记录数据并得出检测报告。检测过程会产生少量氯化氢、废弃样品。</w:t>
            </w:r>
          </w:p>
          <w:p w14:paraId="1EE13BA5">
            <w:pPr>
              <w:spacing w:line="360" w:lineRule="auto"/>
              <w:ind w:firstLine="480" w:firstLineChars="200"/>
              <w:rPr>
                <w:bCs/>
                <w:sz w:val="24"/>
              </w:rPr>
            </w:pPr>
            <w:r>
              <w:rPr>
                <w:bCs/>
                <w:sz w:val="24"/>
              </w:rPr>
              <w:t>食品无机检测工艺流程及产污环节如下图所示：</w:t>
            </w:r>
          </w:p>
          <w:p w14:paraId="1DE5D55E">
            <w:pPr>
              <w:spacing w:line="360" w:lineRule="auto"/>
              <w:jc w:val="center"/>
              <w:rPr>
                <w:bCs/>
                <w:sz w:val="24"/>
              </w:rPr>
            </w:pPr>
            <w:r>
              <w:drawing>
                <wp:inline distT="0" distB="0" distL="0" distR="0">
                  <wp:extent cx="3103880" cy="3128010"/>
                  <wp:effectExtent l="19050" t="0" r="1270" b="0"/>
                  <wp:docPr id="6" name="图片 6" descr="dc67d6e73bc0ff737d751d559b34cf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c67d6e73bc0ff737d751d559b34cf8b"/>
                          <pic:cNvPicPr>
                            <a:picLocks noChangeAspect="1" noChangeArrowheads="1"/>
                          </pic:cNvPicPr>
                        </pic:nvPicPr>
                        <pic:blipFill>
                          <a:blip r:embed="rId14"/>
                          <a:srcRect t="2702" b="5106"/>
                          <a:stretch>
                            <a:fillRect/>
                          </a:stretch>
                        </pic:blipFill>
                        <pic:spPr>
                          <a:xfrm>
                            <a:off x="0" y="0"/>
                            <a:ext cx="3103880" cy="3128010"/>
                          </a:xfrm>
                          <a:prstGeom prst="rect">
                            <a:avLst/>
                          </a:prstGeom>
                          <a:noFill/>
                          <a:ln w="9525">
                            <a:noFill/>
                            <a:miter lim="800000"/>
                            <a:headEnd/>
                            <a:tailEnd/>
                          </a:ln>
                        </pic:spPr>
                      </pic:pic>
                    </a:graphicData>
                  </a:graphic>
                </wp:inline>
              </w:drawing>
            </w:r>
          </w:p>
          <w:p w14:paraId="503EF40B">
            <w:pPr>
              <w:spacing w:line="360" w:lineRule="auto"/>
              <w:jc w:val="center"/>
              <w:rPr>
                <w:b/>
              </w:rPr>
            </w:pPr>
            <w:r>
              <w:rPr>
                <w:b/>
                <w:sz w:val="24"/>
              </w:rPr>
              <w:t>图2-6   食品无机检测实验工艺流程及产污环节图</w:t>
            </w:r>
          </w:p>
          <w:p w14:paraId="5B85467C">
            <w:pPr>
              <w:spacing w:line="360" w:lineRule="auto"/>
              <w:ind w:firstLine="480" w:firstLineChars="200"/>
              <w:rPr>
                <w:sz w:val="24"/>
              </w:rPr>
            </w:pPr>
            <w:r>
              <w:rPr>
                <w:sz w:val="24"/>
              </w:rPr>
              <w:t>（4）医药实验</w:t>
            </w:r>
          </w:p>
          <w:p w14:paraId="21948552">
            <w:pPr>
              <w:spacing w:line="360" w:lineRule="auto"/>
              <w:ind w:firstLine="480" w:firstLineChars="200"/>
              <w:rPr>
                <w:sz w:val="24"/>
              </w:rPr>
            </w:pPr>
            <w:r>
              <w:rPr>
                <w:sz w:val="24"/>
              </w:rPr>
              <w:t>医药样品试验工艺流程简述：采用天平称取一定量的药品样品，加入乙醇、乙腈、甲醇、乙酸乙酯等有机试剂溶解稀释，过滤后取上清液置于比色皿中，根据检测项目的标准方法，采用专用仪器如原子吸收分光光度计、原子荧光分光光度计比色读数，计算出结果。</w:t>
            </w:r>
            <w:r>
              <w:rPr>
                <w:bCs/>
                <w:sz w:val="24"/>
              </w:rPr>
              <w:t>出具检测报告。</w:t>
            </w:r>
            <w:r>
              <w:rPr>
                <w:sz w:val="24"/>
              </w:rPr>
              <w:t>该过程会产生有机废气、废弃样品。</w:t>
            </w:r>
          </w:p>
          <w:p w14:paraId="7AF3F182">
            <w:pPr>
              <w:spacing w:line="360" w:lineRule="auto"/>
              <w:ind w:firstLine="480" w:firstLineChars="200"/>
              <w:rPr>
                <w:sz w:val="24"/>
              </w:rPr>
            </w:pPr>
            <w:r>
              <w:rPr>
                <w:sz w:val="24"/>
              </w:rPr>
              <w:t>医药样品实验</w:t>
            </w:r>
            <w:r>
              <w:rPr>
                <w:bCs/>
                <w:sz w:val="24"/>
              </w:rPr>
              <w:t>工艺流程及产污环节如下图所示：</w:t>
            </w:r>
          </w:p>
          <w:p w14:paraId="48118E88">
            <w:pPr>
              <w:spacing w:line="360" w:lineRule="auto"/>
              <w:jc w:val="center"/>
              <w:rPr>
                <w:sz w:val="24"/>
              </w:rPr>
            </w:pPr>
            <w:r>
              <w:drawing>
                <wp:inline distT="0" distB="0" distL="0" distR="0">
                  <wp:extent cx="2863215" cy="2694940"/>
                  <wp:effectExtent l="19050" t="0" r="0" b="0"/>
                  <wp:docPr id="7" name="图片 7" descr="21a0e5e3a482edb37587d3056bdaf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1a0e5e3a482edb37587d3056bdaf184"/>
                          <pic:cNvPicPr>
                            <a:picLocks noChangeAspect="1" noChangeArrowheads="1"/>
                          </pic:cNvPicPr>
                        </pic:nvPicPr>
                        <pic:blipFill>
                          <a:blip r:embed="rId15"/>
                          <a:srcRect l="9941" t="8397" r="9625" b="9399"/>
                          <a:stretch>
                            <a:fillRect/>
                          </a:stretch>
                        </pic:blipFill>
                        <pic:spPr>
                          <a:xfrm>
                            <a:off x="0" y="0"/>
                            <a:ext cx="2863215" cy="2694940"/>
                          </a:xfrm>
                          <a:prstGeom prst="rect">
                            <a:avLst/>
                          </a:prstGeom>
                          <a:noFill/>
                          <a:ln w="9525">
                            <a:noFill/>
                            <a:miter lim="800000"/>
                            <a:headEnd/>
                            <a:tailEnd/>
                          </a:ln>
                        </pic:spPr>
                      </pic:pic>
                    </a:graphicData>
                  </a:graphic>
                </wp:inline>
              </w:drawing>
            </w:r>
          </w:p>
          <w:p w14:paraId="44F8292B">
            <w:pPr>
              <w:spacing w:line="360" w:lineRule="auto"/>
              <w:jc w:val="center"/>
              <w:rPr>
                <w:sz w:val="24"/>
              </w:rPr>
            </w:pPr>
            <w:r>
              <w:rPr>
                <w:b/>
                <w:sz w:val="24"/>
              </w:rPr>
              <w:t>图2-7   医药样品实验工艺流程及产污环节图</w:t>
            </w:r>
          </w:p>
          <w:p w14:paraId="608D9B9D">
            <w:pPr>
              <w:spacing w:line="360" w:lineRule="auto"/>
              <w:ind w:firstLine="480" w:firstLineChars="200"/>
              <w:rPr>
                <w:sz w:val="24"/>
              </w:rPr>
            </w:pPr>
            <w:r>
              <w:rPr>
                <w:rFonts w:hint="eastAsia"/>
                <w:sz w:val="24"/>
              </w:rPr>
              <w:t>（5）蚀刻实验</w:t>
            </w:r>
          </w:p>
          <w:p w14:paraId="441DAF2D">
            <w:pPr>
              <w:pStyle w:val="63"/>
              <w:snapToGrid/>
              <w:ind w:firstLine="480"/>
              <w:jc w:val="left"/>
              <w:rPr>
                <w:rFonts w:ascii="Times New Roman" w:hAnsi="Times New Roman" w:cs="Times New Roman"/>
                <w:bCs w:val="0"/>
              </w:rPr>
            </w:pPr>
            <w:r>
              <w:rPr>
                <w:rFonts w:hint="eastAsia"/>
              </w:rPr>
              <w:t>蚀刻实验工艺流程简述：主要分为化学蚀刻、径迹测读、剂量转换三个步骤。首先将CR-39径迹片放入蚀刻槽中，加入蚀刻剂（氢氧化钠与纯净水混合制成，6.25mol/L），采用恒温水箱加热，温度控制在80℃±1℃内，进行12小时蚀刻，之后取出径迹片，采用清水冲洗，阴凉处晾干；之后将径迹片放在玻片上，采用显微镜选好“径迹层面”进行观测；最后根据实验数据计算中子剂量。实验结束后记</w:t>
            </w:r>
            <w:r>
              <w:rPr>
                <w:rFonts w:ascii="Times New Roman" w:hAnsi="Times New Roman" w:cs="Times New Roman"/>
                <w:bCs w:val="0"/>
              </w:rPr>
              <w:t>录</w:t>
            </w:r>
            <w:r>
              <w:rPr>
                <w:rFonts w:hint="eastAsia" w:ascii="Times New Roman" w:hAnsi="Times New Roman" w:cs="Times New Roman"/>
                <w:bCs w:val="0"/>
              </w:rPr>
              <w:t>实验</w:t>
            </w:r>
            <w:r>
              <w:rPr>
                <w:rFonts w:ascii="Times New Roman" w:hAnsi="Times New Roman" w:cs="Times New Roman"/>
                <w:bCs w:val="0"/>
              </w:rPr>
              <w:t>数据并</w:t>
            </w:r>
            <w:r>
              <w:rPr>
                <w:rFonts w:hint="eastAsia" w:ascii="Times New Roman" w:hAnsi="Times New Roman" w:cs="Times New Roman"/>
                <w:bCs w:val="0"/>
              </w:rPr>
              <w:t>编制实验</w:t>
            </w:r>
            <w:r>
              <w:rPr>
                <w:rFonts w:ascii="Times New Roman" w:hAnsi="Times New Roman" w:cs="Times New Roman"/>
                <w:bCs w:val="0"/>
              </w:rPr>
              <w:t>报告，</w:t>
            </w:r>
            <w:r>
              <w:rPr>
                <w:rFonts w:hint="eastAsia" w:ascii="Times New Roman" w:hAnsi="Times New Roman" w:cs="Times New Roman"/>
                <w:bCs w:val="0"/>
              </w:rPr>
              <w:t>与样品一起</w:t>
            </w:r>
            <w:r>
              <w:rPr>
                <w:rFonts w:ascii="Times New Roman" w:hAnsi="Times New Roman" w:cs="Times New Roman"/>
                <w:bCs w:val="0"/>
              </w:rPr>
              <w:t>交付客户。</w:t>
            </w:r>
            <w:r>
              <w:rPr>
                <w:rFonts w:hint="eastAsia" w:ascii="Times New Roman" w:hAnsi="Times New Roman" w:cs="Times New Roman"/>
                <w:bCs w:val="0"/>
              </w:rPr>
              <w:t>该实验</w:t>
            </w:r>
            <w:r>
              <w:rPr>
                <w:rFonts w:ascii="Times New Roman" w:hAnsi="Times New Roman" w:cs="Times New Roman"/>
                <w:bCs w:val="0"/>
              </w:rPr>
              <w:t>过程会产生</w:t>
            </w:r>
            <w:r>
              <w:rPr>
                <w:rFonts w:hint="eastAsia" w:ascii="Times New Roman" w:hAnsi="Times New Roman" w:cs="Times New Roman"/>
                <w:bCs w:val="0"/>
              </w:rPr>
              <w:t>实验废液</w:t>
            </w:r>
            <w:r>
              <w:rPr>
                <w:rFonts w:ascii="Times New Roman" w:hAnsi="Times New Roman" w:cs="Times New Roman"/>
                <w:bCs w:val="0"/>
              </w:rPr>
              <w:t>。</w:t>
            </w:r>
          </w:p>
          <w:p w14:paraId="671AFE89">
            <w:pPr>
              <w:spacing w:line="360" w:lineRule="auto"/>
              <w:ind w:firstLine="480" w:firstLineChars="200"/>
              <w:rPr>
                <w:sz w:val="24"/>
              </w:rPr>
            </w:pPr>
            <w:r>
              <w:rPr>
                <w:rFonts w:hint="eastAsia"/>
                <w:sz w:val="24"/>
              </w:rPr>
              <w:t>蚀刻实验工艺流程图如下：</w:t>
            </w:r>
          </w:p>
          <w:p w14:paraId="6A00116F">
            <w:pPr>
              <w:spacing w:line="360" w:lineRule="auto"/>
              <w:jc w:val="center"/>
              <w:rPr>
                <w:sz w:val="24"/>
              </w:rPr>
            </w:pPr>
            <w:r>
              <w:drawing>
                <wp:inline distT="0" distB="0" distL="0" distR="0">
                  <wp:extent cx="3080385" cy="3296920"/>
                  <wp:effectExtent l="19050" t="0" r="5715" b="0"/>
                  <wp:docPr id="8" name="图片 8" descr="031d4d4bfa7c6492f0b1cc86047a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31d4d4bfa7c6492f0b1cc86047a7272"/>
                          <pic:cNvPicPr>
                            <a:picLocks noChangeAspect="1" noChangeArrowheads="1"/>
                          </pic:cNvPicPr>
                        </pic:nvPicPr>
                        <pic:blipFill>
                          <a:blip r:embed="rId16"/>
                          <a:srcRect l="10106" t="5473" r="12987" b="4906"/>
                          <a:stretch>
                            <a:fillRect/>
                          </a:stretch>
                        </pic:blipFill>
                        <pic:spPr>
                          <a:xfrm>
                            <a:off x="0" y="0"/>
                            <a:ext cx="3080385" cy="3296920"/>
                          </a:xfrm>
                          <a:prstGeom prst="rect">
                            <a:avLst/>
                          </a:prstGeom>
                          <a:noFill/>
                          <a:ln w="9525">
                            <a:noFill/>
                            <a:miter lim="800000"/>
                            <a:headEnd/>
                            <a:tailEnd/>
                          </a:ln>
                        </pic:spPr>
                      </pic:pic>
                    </a:graphicData>
                  </a:graphic>
                </wp:inline>
              </w:drawing>
            </w:r>
          </w:p>
          <w:p w14:paraId="50E79FDB">
            <w:pPr>
              <w:spacing w:line="360" w:lineRule="auto"/>
              <w:jc w:val="center"/>
              <w:rPr>
                <w:sz w:val="24"/>
              </w:rPr>
            </w:pPr>
            <w:r>
              <w:rPr>
                <w:b/>
                <w:sz w:val="24"/>
              </w:rPr>
              <w:t>图2-</w:t>
            </w:r>
            <w:r>
              <w:rPr>
                <w:rFonts w:hint="eastAsia"/>
                <w:b/>
                <w:sz w:val="24"/>
              </w:rPr>
              <w:t>8蚀刻</w:t>
            </w:r>
            <w:r>
              <w:rPr>
                <w:b/>
                <w:sz w:val="24"/>
              </w:rPr>
              <w:t>实验工艺流程及产污环节图</w:t>
            </w:r>
          </w:p>
          <w:p w14:paraId="152D980C">
            <w:pPr>
              <w:spacing w:line="360" w:lineRule="auto"/>
              <w:ind w:firstLine="480" w:firstLineChars="200"/>
              <w:rPr>
                <w:sz w:val="24"/>
              </w:rPr>
            </w:pPr>
            <w:r>
              <w:rPr>
                <w:sz w:val="24"/>
              </w:rPr>
              <w:t>本项目主要产污环节见表2-8。</w:t>
            </w:r>
          </w:p>
          <w:p w14:paraId="1CDF0FFB">
            <w:pPr>
              <w:widowControl/>
              <w:spacing w:line="360" w:lineRule="auto"/>
              <w:jc w:val="center"/>
              <w:rPr>
                <w:b/>
                <w:kern w:val="0"/>
                <w:sz w:val="24"/>
              </w:rPr>
            </w:pPr>
            <w:r>
              <w:rPr>
                <w:b/>
                <w:kern w:val="0"/>
                <w:sz w:val="24"/>
              </w:rPr>
              <w:t>表2-8   项目污染因素识别汇总表</w:t>
            </w:r>
          </w:p>
          <w:tbl>
            <w:tblPr>
              <w:tblStyle w:val="18"/>
              <w:tblW w:w="49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539"/>
              <w:gridCol w:w="961"/>
              <w:gridCol w:w="1571"/>
              <w:gridCol w:w="1638"/>
              <w:gridCol w:w="2862"/>
            </w:tblGrid>
            <w:tr w14:paraId="2F2D7C9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583" w:type="dxa"/>
                  <w:gridSpan w:val="2"/>
                  <w:tcBorders>
                    <w:top w:val="single" w:color="auto" w:sz="4" w:space="0"/>
                    <w:left w:val="single" w:color="auto" w:sz="4" w:space="0"/>
                    <w:bottom w:val="single" w:color="000000" w:sz="6" w:space="0"/>
                    <w:right w:val="single" w:color="000000" w:sz="6" w:space="0"/>
                  </w:tcBorders>
                  <w:vAlign w:val="center"/>
                </w:tcPr>
                <w:p w14:paraId="59A26C9C">
                  <w:pPr>
                    <w:widowControl/>
                    <w:adjustRightInd w:val="0"/>
                    <w:snapToGrid w:val="0"/>
                    <w:jc w:val="center"/>
                    <w:rPr>
                      <w:b/>
                      <w:kern w:val="0"/>
                      <w:szCs w:val="21"/>
                    </w:rPr>
                  </w:pPr>
                  <w:r>
                    <w:rPr>
                      <w:rFonts w:hAnsi="宋体"/>
                      <w:b/>
                      <w:kern w:val="0"/>
                      <w:szCs w:val="21"/>
                    </w:rPr>
                    <w:t>类别</w:t>
                  </w:r>
                </w:p>
              </w:tc>
              <w:tc>
                <w:tcPr>
                  <w:tcW w:w="1691" w:type="dxa"/>
                  <w:tcBorders>
                    <w:top w:val="single" w:color="auto" w:sz="4" w:space="0"/>
                    <w:left w:val="single" w:color="000000" w:sz="6" w:space="0"/>
                    <w:bottom w:val="single" w:color="000000" w:sz="6" w:space="0"/>
                    <w:right w:val="single" w:color="000000" w:sz="6" w:space="0"/>
                  </w:tcBorders>
                  <w:vAlign w:val="center"/>
                </w:tcPr>
                <w:p w14:paraId="20EF8754">
                  <w:pPr>
                    <w:widowControl/>
                    <w:adjustRightInd w:val="0"/>
                    <w:snapToGrid w:val="0"/>
                    <w:jc w:val="center"/>
                    <w:rPr>
                      <w:b/>
                      <w:kern w:val="0"/>
                      <w:szCs w:val="21"/>
                    </w:rPr>
                  </w:pPr>
                  <w:r>
                    <w:rPr>
                      <w:rFonts w:hAnsi="宋体"/>
                      <w:b/>
                      <w:kern w:val="0"/>
                      <w:szCs w:val="21"/>
                    </w:rPr>
                    <w:t>污染源</w:t>
                  </w:r>
                </w:p>
              </w:tc>
              <w:tc>
                <w:tcPr>
                  <w:tcW w:w="1760" w:type="dxa"/>
                  <w:tcBorders>
                    <w:top w:val="single" w:color="auto" w:sz="4" w:space="0"/>
                    <w:left w:val="single" w:color="000000" w:sz="6" w:space="0"/>
                    <w:bottom w:val="single" w:color="000000" w:sz="6" w:space="0"/>
                    <w:right w:val="single" w:color="000000" w:sz="6" w:space="0"/>
                  </w:tcBorders>
                  <w:vAlign w:val="center"/>
                </w:tcPr>
                <w:p w14:paraId="0451346B">
                  <w:pPr>
                    <w:widowControl/>
                    <w:adjustRightInd w:val="0"/>
                    <w:snapToGrid w:val="0"/>
                    <w:jc w:val="center"/>
                    <w:rPr>
                      <w:b/>
                      <w:kern w:val="0"/>
                      <w:szCs w:val="21"/>
                    </w:rPr>
                  </w:pPr>
                  <w:r>
                    <w:rPr>
                      <w:rFonts w:hAnsi="宋体"/>
                      <w:b/>
                      <w:kern w:val="0"/>
                      <w:szCs w:val="21"/>
                    </w:rPr>
                    <w:t>污染物</w:t>
                  </w:r>
                </w:p>
              </w:tc>
              <w:tc>
                <w:tcPr>
                  <w:tcW w:w="3109" w:type="dxa"/>
                  <w:tcBorders>
                    <w:top w:val="single" w:color="auto" w:sz="4" w:space="0"/>
                    <w:left w:val="single" w:color="000000" w:sz="6" w:space="0"/>
                    <w:bottom w:val="single" w:color="000000" w:sz="6" w:space="0"/>
                    <w:right w:val="single" w:color="auto" w:sz="4" w:space="0"/>
                  </w:tcBorders>
                  <w:vAlign w:val="center"/>
                </w:tcPr>
                <w:p w14:paraId="2AE0762F">
                  <w:pPr>
                    <w:widowControl/>
                    <w:adjustRightInd w:val="0"/>
                    <w:snapToGrid w:val="0"/>
                    <w:jc w:val="center"/>
                    <w:rPr>
                      <w:b/>
                      <w:kern w:val="0"/>
                      <w:szCs w:val="21"/>
                    </w:rPr>
                  </w:pPr>
                  <w:r>
                    <w:rPr>
                      <w:rFonts w:hAnsi="宋体"/>
                      <w:b/>
                      <w:kern w:val="0"/>
                      <w:szCs w:val="21"/>
                    </w:rPr>
                    <w:t>主要污染因子</w:t>
                  </w:r>
                </w:p>
              </w:tc>
            </w:tr>
            <w:tr w14:paraId="1FF8DC1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restart"/>
                  <w:tcBorders>
                    <w:top w:val="single" w:color="000000" w:sz="6" w:space="0"/>
                    <w:left w:val="single" w:color="auto" w:sz="4" w:space="0"/>
                    <w:right w:val="single" w:color="auto" w:sz="4" w:space="0"/>
                  </w:tcBorders>
                  <w:vAlign w:val="center"/>
                </w:tcPr>
                <w:p w14:paraId="1AC41000">
                  <w:pPr>
                    <w:widowControl/>
                    <w:adjustRightInd w:val="0"/>
                    <w:snapToGrid w:val="0"/>
                    <w:jc w:val="center"/>
                    <w:rPr>
                      <w:b/>
                      <w:kern w:val="0"/>
                      <w:szCs w:val="21"/>
                      <w:highlight w:val="yellow"/>
                    </w:rPr>
                  </w:pPr>
                  <w:r>
                    <w:rPr>
                      <w:rFonts w:hAnsi="宋体"/>
                      <w:bCs/>
                      <w:kern w:val="0"/>
                      <w:szCs w:val="21"/>
                    </w:rPr>
                    <w:t>运营期</w:t>
                  </w:r>
                </w:p>
              </w:tc>
              <w:tc>
                <w:tcPr>
                  <w:tcW w:w="1030" w:type="dxa"/>
                  <w:vMerge w:val="restart"/>
                  <w:tcBorders>
                    <w:top w:val="single" w:color="000000" w:sz="6" w:space="0"/>
                    <w:left w:val="single" w:color="auto" w:sz="4" w:space="0"/>
                    <w:right w:val="single" w:color="000000" w:sz="6" w:space="0"/>
                  </w:tcBorders>
                  <w:vAlign w:val="center"/>
                </w:tcPr>
                <w:p w14:paraId="4E05A8BD">
                  <w:pPr>
                    <w:widowControl/>
                    <w:adjustRightInd w:val="0"/>
                    <w:snapToGrid w:val="0"/>
                    <w:jc w:val="center"/>
                    <w:rPr>
                      <w:bCs/>
                      <w:kern w:val="0"/>
                      <w:szCs w:val="21"/>
                    </w:rPr>
                  </w:pPr>
                  <w:r>
                    <w:rPr>
                      <w:rFonts w:hAnsi="宋体"/>
                      <w:bCs/>
                      <w:kern w:val="0"/>
                      <w:szCs w:val="21"/>
                    </w:rPr>
                    <w:t>废气</w:t>
                  </w:r>
                </w:p>
              </w:tc>
              <w:tc>
                <w:tcPr>
                  <w:tcW w:w="1691" w:type="dxa"/>
                  <w:tcBorders>
                    <w:top w:val="single" w:color="000000" w:sz="6" w:space="0"/>
                    <w:left w:val="single" w:color="000000" w:sz="6" w:space="0"/>
                    <w:bottom w:val="single" w:color="auto" w:sz="4" w:space="0"/>
                    <w:right w:val="single" w:color="000000" w:sz="6" w:space="0"/>
                  </w:tcBorders>
                  <w:vAlign w:val="center"/>
                </w:tcPr>
                <w:p w14:paraId="45E65D02">
                  <w:pPr>
                    <w:widowControl/>
                    <w:adjustRightInd w:val="0"/>
                    <w:snapToGrid w:val="0"/>
                    <w:jc w:val="center"/>
                    <w:rPr>
                      <w:bCs/>
                      <w:kern w:val="0"/>
                      <w:szCs w:val="21"/>
                    </w:rPr>
                  </w:pPr>
                  <w:r>
                    <w:rPr>
                      <w:rFonts w:hint="eastAsia"/>
                      <w:szCs w:val="21"/>
                    </w:rPr>
                    <w:t>环境、食品及医药（含微生物）实验</w:t>
                  </w:r>
                </w:p>
              </w:tc>
              <w:tc>
                <w:tcPr>
                  <w:tcW w:w="1760" w:type="dxa"/>
                  <w:tcBorders>
                    <w:top w:val="single" w:color="000000" w:sz="6" w:space="0"/>
                    <w:left w:val="single" w:color="000000" w:sz="6" w:space="0"/>
                    <w:bottom w:val="single" w:color="000000" w:sz="6" w:space="0"/>
                    <w:right w:val="single" w:color="000000" w:sz="6" w:space="0"/>
                  </w:tcBorders>
                  <w:vAlign w:val="center"/>
                </w:tcPr>
                <w:p w14:paraId="0DEB9130">
                  <w:pPr>
                    <w:widowControl/>
                    <w:adjustRightInd w:val="0"/>
                    <w:snapToGrid w:val="0"/>
                    <w:jc w:val="center"/>
                    <w:rPr>
                      <w:bCs/>
                      <w:kern w:val="0"/>
                      <w:szCs w:val="21"/>
                    </w:rPr>
                  </w:pPr>
                  <w:r>
                    <w:rPr>
                      <w:rFonts w:hAnsi="宋体"/>
                      <w:bCs/>
                      <w:kern w:val="0"/>
                      <w:szCs w:val="21"/>
                    </w:rPr>
                    <w:t>实验废气</w:t>
                  </w:r>
                </w:p>
              </w:tc>
              <w:tc>
                <w:tcPr>
                  <w:tcW w:w="3109" w:type="dxa"/>
                  <w:tcBorders>
                    <w:top w:val="single" w:color="000000" w:sz="6" w:space="0"/>
                    <w:left w:val="single" w:color="000000" w:sz="6" w:space="0"/>
                    <w:bottom w:val="single" w:color="000000" w:sz="6" w:space="0"/>
                    <w:right w:val="single" w:color="auto" w:sz="4" w:space="0"/>
                  </w:tcBorders>
                  <w:vAlign w:val="center"/>
                </w:tcPr>
                <w:p w14:paraId="1F647935">
                  <w:pPr>
                    <w:widowControl/>
                    <w:adjustRightInd w:val="0"/>
                    <w:snapToGrid w:val="0"/>
                    <w:jc w:val="center"/>
                    <w:rPr>
                      <w:bCs/>
                      <w:kern w:val="0"/>
                      <w:szCs w:val="21"/>
                    </w:rPr>
                  </w:pPr>
                  <w:r>
                    <w:rPr>
                      <w:rFonts w:hAnsi="宋体"/>
                      <w:bCs/>
                      <w:kern w:val="0"/>
                      <w:szCs w:val="21"/>
                    </w:rPr>
                    <w:t>氯化氢、硫酸雾、氮氧化物及甲苯、非甲烷总烃</w:t>
                  </w:r>
                </w:p>
              </w:tc>
            </w:tr>
            <w:tr w14:paraId="2943A35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63B67CDE">
                  <w:pPr>
                    <w:widowControl/>
                    <w:adjustRightInd w:val="0"/>
                    <w:snapToGrid w:val="0"/>
                    <w:jc w:val="center"/>
                    <w:rPr>
                      <w:bCs/>
                      <w:kern w:val="0"/>
                      <w:szCs w:val="21"/>
                      <w:highlight w:val="yellow"/>
                    </w:rPr>
                  </w:pPr>
                </w:p>
              </w:tc>
              <w:tc>
                <w:tcPr>
                  <w:tcW w:w="1030" w:type="dxa"/>
                  <w:vMerge w:val="continue"/>
                  <w:tcBorders>
                    <w:left w:val="single" w:color="auto" w:sz="4" w:space="0"/>
                    <w:right w:val="single" w:color="000000" w:sz="6" w:space="0"/>
                  </w:tcBorders>
                  <w:vAlign w:val="center"/>
                </w:tcPr>
                <w:p w14:paraId="1E6E20CD">
                  <w:pPr>
                    <w:widowControl/>
                    <w:adjustRightInd w:val="0"/>
                    <w:snapToGrid w:val="0"/>
                    <w:jc w:val="center"/>
                    <w:rPr>
                      <w:bCs/>
                      <w:kern w:val="0"/>
                      <w:szCs w:val="21"/>
                    </w:rPr>
                  </w:pPr>
                </w:p>
              </w:tc>
              <w:tc>
                <w:tcPr>
                  <w:tcW w:w="1691" w:type="dxa"/>
                  <w:tcBorders>
                    <w:top w:val="single" w:color="000000" w:sz="6" w:space="0"/>
                    <w:left w:val="single" w:color="000000" w:sz="6" w:space="0"/>
                    <w:bottom w:val="single" w:color="auto" w:sz="4" w:space="0"/>
                    <w:right w:val="single" w:color="000000" w:sz="6" w:space="0"/>
                  </w:tcBorders>
                  <w:vAlign w:val="center"/>
                </w:tcPr>
                <w:p w14:paraId="13E3EE01">
                  <w:pPr>
                    <w:widowControl/>
                    <w:adjustRightInd w:val="0"/>
                    <w:snapToGrid w:val="0"/>
                    <w:jc w:val="center"/>
                    <w:rPr>
                      <w:bCs/>
                      <w:kern w:val="0"/>
                      <w:szCs w:val="21"/>
                    </w:rPr>
                  </w:pPr>
                  <w:r>
                    <w:rPr>
                      <w:rFonts w:hAnsi="宋体"/>
                      <w:bCs/>
                      <w:kern w:val="0"/>
                      <w:szCs w:val="21"/>
                    </w:rPr>
                    <w:t>污水处理站</w:t>
                  </w:r>
                </w:p>
              </w:tc>
              <w:tc>
                <w:tcPr>
                  <w:tcW w:w="1760" w:type="dxa"/>
                  <w:tcBorders>
                    <w:top w:val="single" w:color="000000" w:sz="6" w:space="0"/>
                    <w:left w:val="single" w:color="000000" w:sz="6" w:space="0"/>
                    <w:bottom w:val="single" w:color="000000" w:sz="6" w:space="0"/>
                    <w:right w:val="single" w:color="000000" w:sz="6" w:space="0"/>
                  </w:tcBorders>
                  <w:vAlign w:val="center"/>
                </w:tcPr>
                <w:p w14:paraId="7E3340D1">
                  <w:pPr>
                    <w:widowControl/>
                    <w:adjustRightInd w:val="0"/>
                    <w:snapToGrid w:val="0"/>
                    <w:jc w:val="center"/>
                    <w:rPr>
                      <w:bCs/>
                      <w:kern w:val="0"/>
                      <w:szCs w:val="21"/>
                    </w:rPr>
                  </w:pPr>
                  <w:r>
                    <w:rPr>
                      <w:rFonts w:hAnsi="宋体"/>
                      <w:bCs/>
                      <w:kern w:val="0"/>
                      <w:szCs w:val="21"/>
                    </w:rPr>
                    <w:t>恶臭</w:t>
                  </w:r>
                </w:p>
              </w:tc>
              <w:tc>
                <w:tcPr>
                  <w:tcW w:w="3109" w:type="dxa"/>
                  <w:tcBorders>
                    <w:top w:val="single" w:color="000000" w:sz="6" w:space="0"/>
                    <w:left w:val="single" w:color="000000" w:sz="6" w:space="0"/>
                    <w:bottom w:val="single" w:color="000000" w:sz="6" w:space="0"/>
                    <w:right w:val="single" w:color="auto" w:sz="4" w:space="0"/>
                  </w:tcBorders>
                  <w:vAlign w:val="center"/>
                </w:tcPr>
                <w:p w14:paraId="2A5B26E0">
                  <w:pPr>
                    <w:widowControl/>
                    <w:adjustRightInd w:val="0"/>
                    <w:snapToGrid w:val="0"/>
                    <w:jc w:val="center"/>
                    <w:rPr>
                      <w:bCs/>
                      <w:kern w:val="0"/>
                      <w:szCs w:val="21"/>
                    </w:rPr>
                  </w:pPr>
                  <w:r>
                    <w:rPr>
                      <w:rFonts w:hAnsi="宋体"/>
                      <w:bCs/>
                      <w:kern w:val="0"/>
                      <w:szCs w:val="21"/>
                    </w:rPr>
                    <w:t>氨气、硫化氢、臭气浓度</w:t>
                  </w:r>
                </w:p>
              </w:tc>
            </w:tr>
            <w:tr w14:paraId="15C0B37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2CD9E930">
                  <w:pPr>
                    <w:widowControl/>
                    <w:adjustRightInd w:val="0"/>
                    <w:snapToGrid w:val="0"/>
                    <w:jc w:val="center"/>
                    <w:rPr>
                      <w:bCs/>
                      <w:kern w:val="0"/>
                      <w:szCs w:val="21"/>
                      <w:highlight w:val="yellow"/>
                    </w:rPr>
                  </w:pPr>
                </w:p>
              </w:tc>
              <w:tc>
                <w:tcPr>
                  <w:tcW w:w="1030" w:type="dxa"/>
                  <w:vMerge w:val="continue"/>
                  <w:tcBorders>
                    <w:left w:val="single" w:color="auto" w:sz="4" w:space="0"/>
                    <w:bottom w:val="single" w:color="auto" w:sz="4" w:space="0"/>
                    <w:right w:val="single" w:color="000000" w:sz="6" w:space="0"/>
                  </w:tcBorders>
                  <w:vAlign w:val="center"/>
                </w:tcPr>
                <w:p w14:paraId="5F6A11D5">
                  <w:pPr>
                    <w:widowControl/>
                    <w:adjustRightInd w:val="0"/>
                    <w:snapToGrid w:val="0"/>
                    <w:jc w:val="center"/>
                    <w:rPr>
                      <w:bCs/>
                      <w:kern w:val="0"/>
                      <w:szCs w:val="21"/>
                    </w:rPr>
                  </w:pPr>
                </w:p>
              </w:tc>
              <w:tc>
                <w:tcPr>
                  <w:tcW w:w="1691" w:type="dxa"/>
                  <w:tcBorders>
                    <w:top w:val="single" w:color="000000" w:sz="6" w:space="0"/>
                    <w:left w:val="single" w:color="000000" w:sz="6" w:space="0"/>
                    <w:bottom w:val="single" w:color="auto" w:sz="4" w:space="0"/>
                    <w:right w:val="single" w:color="000000" w:sz="6" w:space="0"/>
                  </w:tcBorders>
                  <w:vAlign w:val="center"/>
                </w:tcPr>
                <w:p w14:paraId="72FA84B4">
                  <w:pPr>
                    <w:widowControl/>
                    <w:adjustRightInd w:val="0"/>
                    <w:snapToGrid w:val="0"/>
                    <w:jc w:val="center"/>
                    <w:rPr>
                      <w:bCs/>
                      <w:kern w:val="0"/>
                      <w:szCs w:val="21"/>
                    </w:rPr>
                  </w:pPr>
                  <w:r>
                    <w:rPr>
                      <w:rFonts w:hAnsi="宋体"/>
                      <w:bCs/>
                      <w:kern w:val="0"/>
                      <w:szCs w:val="21"/>
                    </w:rPr>
                    <w:t>职工食堂</w:t>
                  </w:r>
                </w:p>
              </w:tc>
              <w:tc>
                <w:tcPr>
                  <w:tcW w:w="1760" w:type="dxa"/>
                  <w:tcBorders>
                    <w:top w:val="single" w:color="000000" w:sz="6" w:space="0"/>
                    <w:left w:val="single" w:color="000000" w:sz="6" w:space="0"/>
                    <w:bottom w:val="single" w:color="000000" w:sz="6" w:space="0"/>
                    <w:right w:val="single" w:color="000000" w:sz="6" w:space="0"/>
                  </w:tcBorders>
                  <w:vAlign w:val="center"/>
                </w:tcPr>
                <w:p w14:paraId="4C4D2978">
                  <w:pPr>
                    <w:widowControl/>
                    <w:adjustRightInd w:val="0"/>
                    <w:snapToGrid w:val="0"/>
                    <w:jc w:val="center"/>
                    <w:rPr>
                      <w:bCs/>
                      <w:kern w:val="0"/>
                      <w:szCs w:val="21"/>
                    </w:rPr>
                  </w:pPr>
                  <w:r>
                    <w:rPr>
                      <w:rFonts w:hAnsi="宋体"/>
                      <w:bCs/>
                      <w:kern w:val="0"/>
                      <w:szCs w:val="21"/>
                    </w:rPr>
                    <w:t>食堂油烟</w:t>
                  </w:r>
                </w:p>
              </w:tc>
              <w:tc>
                <w:tcPr>
                  <w:tcW w:w="3109" w:type="dxa"/>
                  <w:tcBorders>
                    <w:top w:val="single" w:color="000000" w:sz="6" w:space="0"/>
                    <w:left w:val="single" w:color="000000" w:sz="6" w:space="0"/>
                    <w:bottom w:val="single" w:color="000000" w:sz="6" w:space="0"/>
                    <w:right w:val="single" w:color="auto" w:sz="4" w:space="0"/>
                  </w:tcBorders>
                  <w:vAlign w:val="center"/>
                </w:tcPr>
                <w:p w14:paraId="611089CA">
                  <w:pPr>
                    <w:widowControl/>
                    <w:adjustRightInd w:val="0"/>
                    <w:snapToGrid w:val="0"/>
                    <w:jc w:val="center"/>
                    <w:rPr>
                      <w:bCs/>
                      <w:kern w:val="0"/>
                      <w:szCs w:val="21"/>
                    </w:rPr>
                  </w:pPr>
                  <w:r>
                    <w:rPr>
                      <w:rFonts w:hAnsi="宋体"/>
                      <w:bCs/>
                      <w:kern w:val="0"/>
                      <w:szCs w:val="21"/>
                    </w:rPr>
                    <w:t>食堂油烟废气</w:t>
                  </w:r>
                </w:p>
              </w:tc>
            </w:tr>
            <w:tr w14:paraId="77E71DB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32C693A2">
                  <w:pPr>
                    <w:widowControl/>
                    <w:adjustRightInd w:val="0"/>
                    <w:snapToGrid w:val="0"/>
                    <w:jc w:val="center"/>
                    <w:rPr>
                      <w:bCs/>
                      <w:kern w:val="0"/>
                      <w:szCs w:val="21"/>
                      <w:highlight w:val="yellow"/>
                    </w:rPr>
                  </w:pPr>
                </w:p>
              </w:tc>
              <w:tc>
                <w:tcPr>
                  <w:tcW w:w="1030" w:type="dxa"/>
                  <w:vMerge w:val="restart"/>
                  <w:tcBorders>
                    <w:top w:val="single" w:color="000000" w:sz="6" w:space="0"/>
                    <w:left w:val="single" w:color="auto" w:sz="4" w:space="0"/>
                    <w:right w:val="single" w:color="000000" w:sz="6" w:space="0"/>
                  </w:tcBorders>
                  <w:vAlign w:val="center"/>
                </w:tcPr>
                <w:p w14:paraId="1A6F8166">
                  <w:pPr>
                    <w:widowControl/>
                    <w:adjustRightInd w:val="0"/>
                    <w:snapToGrid w:val="0"/>
                    <w:jc w:val="center"/>
                    <w:rPr>
                      <w:bCs/>
                      <w:kern w:val="0"/>
                      <w:szCs w:val="21"/>
                    </w:rPr>
                  </w:pPr>
                  <w:r>
                    <w:rPr>
                      <w:rFonts w:hAnsi="宋体"/>
                      <w:bCs/>
                      <w:kern w:val="0"/>
                      <w:szCs w:val="21"/>
                    </w:rPr>
                    <w:t>废水</w:t>
                  </w:r>
                </w:p>
              </w:tc>
              <w:tc>
                <w:tcPr>
                  <w:tcW w:w="1691" w:type="dxa"/>
                  <w:vMerge w:val="restart"/>
                  <w:tcBorders>
                    <w:top w:val="single" w:color="000000" w:sz="6" w:space="0"/>
                    <w:left w:val="single" w:color="000000" w:sz="6" w:space="0"/>
                    <w:right w:val="single" w:color="000000" w:sz="6" w:space="0"/>
                  </w:tcBorders>
                  <w:vAlign w:val="center"/>
                </w:tcPr>
                <w:p w14:paraId="23A44FFA">
                  <w:pPr>
                    <w:widowControl/>
                    <w:adjustRightInd w:val="0"/>
                    <w:snapToGrid w:val="0"/>
                    <w:jc w:val="center"/>
                    <w:rPr>
                      <w:bCs/>
                      <w:kern w:val="0"/>
                      <w:szCs w:val="21"/>
                    </w:rPr>
                  </w:pPr>
                  <w:r>
                    <w:rPr>
                      <w:rFonts w:hAnsi="宋体"/>
                      <w:bCs/>
                      <w:kern w:val="0"/>
                      <w:szCs w:val="21"/>
                    </w:rPr>
                    <w:t>实验室</w:t>
                  </w:r>
                </w:p>
              </w:tc>
              <w:tc>
                <w:tcPr>
                  <w:tcW w:w="1760" w:type="dxa"/>
                  <w:tcBorders>
                    <w:top w:val="single" w:color="000000" w:sz="6" w:space="0"/>
                    <w:left w:val="single" w:color="000000" w:sz="6" w:space="0"/>
                    <w:bottom w:val="single" w:color="000000" w:sz="6" w:space="0"/>
                    <w:right w:val="single" w:color="000000" w:sz="6" w:space="0"/>
                  </w:tcBorders>
                  <w:vAlign w:val="center"/>
                </w:tcPr>
                <w:p w14:paraId="0E0D04AA">
                  <w:pPr>
                    <w:widowControl/>
                    <w:adjustRightInd w:val="0"/>
                    <w:snapToGrid w:val="0"/>
                    <w:jc w:val="center"/>
                    <w:rPr>
                      <w:bCs/>
                      <w:kern w:val="0"/>
                      <w:szCs w:val="21"/>
                    </w:rPr>
                  </w:pPr>
                  <w:r>
                    <w:rPr>
                      <w:rFonts w:hAnsi="宋体"/>
                      <w:bCs/>
                      <w:kern w:val="0"/>
                      <w:szCs w:val="21"/>
                    </w:rPr>
                    <w:t>清洗废水</w:t>
                  </w:r>
                </w:p>
              </w:tc>
              <w:tc>
                <w:tcPr>
                  <w:tcW w:w="3109" w:type="dxa"/>
                  <w:tcBorders>
                    <w:top w:val="single" w:color="000000" w:sz="6" w:space="0"/>
                    <w:left w:val="single" w:color="000000" w:sz="6" w:space="0"/>
                    <w:bottom w:val="single" w:color="000000" w:sz="6" w:space="0"/>
                    <w:right w:val="single" w:color="auto" w:sz="4" w:space="0"/>
                  </w:tcBorders>
                  <w:vAlign w:val="center"/>
                </w:tcPr>
                <w:p w14:paraId="0195B379">
                  <w:pPr>
                    <w:widowControl/>
                    <w:adjustRightInd w:val="0"/>
                    <w:snapToGrid w:val="0"/>
                    <w:jc w:val="center"/>
                    <w:rPr>
                      <w:bCs/>
                      <w:kern w:val="0"/>
                      <w:szCs w:val="21"/>
                    </w:rPr>
                  </w:pPr>
                  <w:r>
                    <w:rPr>
                      <w:bCs/>
                      <w:kern w:val="0"/>
                      <w:szCs w:val="21"/>
                    </w:rPr>
                    <w:t>COD</w:t>
                  </w:r>
                  <w:r>
                    <w:rPr>
                      <w:rFonts w:hAnsi="宋体"/>
                      <w:bCs/>
                      <w:kern w:val="0"/>
                      <w:szCs w:val="21"/>
                    </w:rPr>
                    <w:t>、</w:t>
                  </w:r>
                  <w:r>
                    <w:rPr>
                      <w:bCs/>
                      <w:kern w:val="0"/>
                      <w:szCs w:val="21"/>
                    </w:rPr>
                    <w:t>BOD</w:t>
                  </w:r>
                  <w:r>
                    <w:rPr>
                      <w:bCs/>
                      <w:kern w:val="0"/>
                      <w:szCs w:val="21"/>
                      <w:vertAlign w:val="subscript"/>
                    </w:rPr>
                    <w:t>5</w:t>
                  </w:r>
                  <w:r>
                    <w:rPr>
                      <w:rFonts w:hAnsi="宋体"/>
                      <w:bCs/>
                      <w:kern w:val="0"/>
                      <w:szCs w:val="21"/>
                    </w:rPr>
                    <w:t>、</w:t>
                  </w:r>
                  <w:r>
                    <w:rPr>
                      <w:bCs/>
                      <w:kern w:val="0"/>
                      <w:szCs w:val="21"/>
                    </w:rPr>
                    <w:t>SS</w:t>
                  </w:r>
                  <w:r>
                    <w:rPr>
                      <w:rFonts w:hAnsi="宋体"/>
                      <w:bCs/>
                      <w:kern w:val="0"/>
                      <w:szCs w:val="21"/>
                    </w:rPr>
                    <w:t>、氨氮等</w:t>
                  </w:r>
                </w:p>
              </w:tc>
            </w:tr>
            <w:tr w14:paraId="6371E00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01955800">
                  <w:pPr>
                    <w:widowControl/>
                    <w:adjustRightInd w:val="0"/>
                    <w:snapToGrid w:val="0"/>
                    <w:jc w:val="center"/>
                    <w:rPr>
                      <w:bCs/>
                      <w:kern w:val="0"/>
                      <w:szCs w:val="21"/>
                      <w:highlight w:val="yellow"/>
                    </w:rPr>
                  </w:pPr>
                </w:p>
              </w:tc>
              <w:tc>
                <w:tcPr>
                  <w:tcW w:w="1030" w:type="dxa"/>
                  <w:vMerge w:val="continue"/>
                  <w:tcBorders>
                    <w:top w:val="single" w:color="000000" w:sz="6" w:space="0"/>
                    <w:left w:val="single" w:color="auto" w:sz="4" w:space="0"/>
                    <w:right w:val="single" w:color="000000" w:sz="6" w:space="0"/>
                  </w:tcBorders>
                  <w:vAlign w:val="center"/>
                </w:tcPr>
                <w:p w14:paraId="3116DBB2">
                  <w:pPr>
                    <w:widowControl/>
                    <w:adjustRightInd w:val="0"/>
                    <w:snapToGrid w:val="0"/>
                    <w:jc w:val="center"/>
                    <w:rPr>
                      <w:bCs/>
                      <w:kern w:val="0"/>
                      <w:szCs w:val="21"/>
                    </w:rPr>
                  </w:pPr>
                </w:p>
              </w:tc>
              <w:tc>
                <w:tcPr>
                  <w:tcW w:w="1691" w:type="dxa"/>
                  <w:vMerge w:val="continue"/>
                  <w:tcBorders>
                    <w:left w:val="single" w:color="000000" w:sz="6" w:space="0"/>
                    <w:bottom w:val="single" w:color="auto" w:sz="4" w:space="0"/>
                    <w:right w:val="single" w:color="000000" w:sz="6" w:space="0"/>
                  </w:tcBorders>
                  <w:vAlign w:val="center"/>
                </w:tcPr>
                <w:p w14:paraId="5B31731B">
                  <w:pPr>
                    <w:widowControl/>
                    <w:adjustRightInd w:val="0"/>
                    <w:snapToGrid w:val="0"/>
                    <w:jc w:val="center"/>
                    <w:rPr>
                      <w:bCs/>
                      <w:kern w:val="0"/>
                      <w:szCs w:val="21"/>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6CA35AD2">
                  <w:pPr>
                    <w:widowControl/>
                    <w:adjustRightInd w:val="0"/>
                    <w:snapToGrid w:val="0"/>
                    <w:jc w:val="center"/>
                    <w:rPr>
                      <w:bCs/>
                      <w:kern w:val="0"/>
                      <w:szCs w:val="21"/>
                    </w:rPr>
                  </w:pPr>
                  <w:r>
                    <w:rPr>
                      <w:rFonts w:hAnsi="宋体"/>
                      <w:bCs/>
                      <w:kern w:val="0"/>
                      <w:szCs w:val="21"/>
                    </w:rPr>
                    <w:t>浓盐水</w:t>
                  </w:r>
                </w:p>
              </w:tc>
              <w:tc>
                <w:tcPr>
                  <w:tcW w:w="3109" w:type="dxa"/>
                  <w:tcBorders>
                    <w:top w:val="single" w:color="000000" w:sz="6" w:space="0"/>
                    <w:left w:val="single" w:color="000000" w:sz="6" w:space="0"/>
                    <w:bottom w:val="single" w:color="000000" w:sz="6" w:space="0"/>
                    <w:right w:val="single" w:color="auto" w:sz="4" w:space="0"/>
                  </w:tcBorders>
                  <w:vAlign w:val="center"/>
                </w:tcPr>
                <w:p w14:paraId="7C9D202D">
                  <w:pPr>
                    <w:widowControl/>
                    <w:adjustRightInd w:val="0"/>
                    <w:snapToGrid w:val="0"/>
                    <w:jc w:val="center"/>
                    <w:rPr>
                      <w:bCs/>
                      <w:kern w:val="0"/>
                      <w:szCs w:val="21"/>
                    </w:rPr>
                  </w:pPr>
                  <w:r>
                    <w:rPr>
                      <w:rFonts w:hAnsi="宋体"/>
                      <w:bCs/>
                      <w:kern w:val="0"/>
                      <w:szCs w:val="21"/>
                    </w:rPr>
                    <w:t>含</w:t>
                  </w:r>
                  <w:r>
                    <w:rPr>
                      <w:bCs/>
                      <w:kern w:val="0"/>
                      <w:szCs w:val="21"/>
                    </w:rPr>
                    <w:t>Ca</w:t>
                  </w:r>
                  <w:r>
                    <w:rPr>
                      <w:bCs/>
                      <w:kern w:val="0"/>
                      <w:szCs w:val="21"/>
                      <w:vertAlign w:val="superscript"/>
                    </w:rPr>
                    <w:t>2+</w:t>
                  </w:r>
                  <w:r>
                    <w:rPr>
                      <w:rFonts w:hAnsi="宋体"/>
                      <w:bCs/>
                      <w:kern w:val="0"/>
                      <w:szCs w:val="21"/>
                    </w:rPr>
                    <w:t>、</w:t>
                  </w:r>
                  <w:r>
                    <w:rPr>
                      <w:bCs/>
                      <w:kern w:val="0"/>
                      <w:szCs w:val="21"/>
                    </w:rPr>
                    <w:t>Mg</w:t>
                  </w:r>
                  <w:r>
                    <w:rPr>
                      <w:bCs/>
                      <w:kern w:val="0"/>
                      <w:szCs w:val="21"/>
                      <w:vertAlign w:val="superscript"/>
                    </w:rPr>
                    <w:t>2+</w:t>
                  </w:r>
                  <w:r>
                    <w:rPr>
                      <w:rFonts w:hAnsi="宋体"/>
                      <w:bCs/>
                      <w:kern w:val="0"/>
                      <w:szCs w:val="21"/>
                    </w:rPr>
                    <w:t>等离子</w:t>
                  </w:r>
                </w:p>
              </w:tc>
            </w:tr>
            <w:tr w14:paraId="43E7974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7F5D056A">
                  <w:pPr>
                    <w:widowControl/>
                    <w:adjustRightInd w:val="0"/>
                    <w:snapToGrid w:val="0"/>
                    <w:jc w:val="center"/>
                    <w:rPr>
                      <w:bCs/>
                      <w:kern w:val="0"/>
                      <w:szCs w:val="21"/>
                      <w:highlight w:val="yellow"/>
                    </w:rPr>
                  </w:pPr>
                </w:p>
              </w:tc>
              <w:tc>
                <w:tcPr>
                  <w:tcW w:w="1030" w:type="dxa"/>
                  <w:vMerge w:val="continue"/>
                  <w:tcBorders>
                    <w:left w:val="single" w:color="auto" w:sz="4" w:space="0"/>
                    <w:bottom w:val="single" w:color="auto" w:sz="4" w:space="0"/>
                    <w:right w:val="single" w:color="000000" w:sz="6" w:space="0"/>
                  </w:tcBorders>
                  <w:vAlign w:val="center"/>
                </w:tcPr>
                <w:p w14:paraId="2EEFDC94">
                  <w:pPr>
                    <w:widowControl/>
                    <w:adjustRightInd w:val="0"/>
                    <w:snapToGrid w:val="0"/>
                    <w:jc w:val="center"/>
                    <w:rPr>
                      <w:bCs/>
                      <w:kern w:val="0"/>
                      <w:szCs w:val="21"/>
                    </w:rPr>
                  </w:pPr>
                </w:p>
              </w:tc>
              <w:tc>
                <w:tcPr>
                  <w:tcW w:w="1691" w:type="dxa"/>
                  <w:tcBorders>
                    <w:top w:val="single" w:color="000000" w:sz="6" w:space="0"/>
                    <w:left w:val="single" w:color="000000" w:sz="6" w:space="0"/>
                    <w:bottom w:val="single" w:color="auto" w:sz="4" w:space="0"/>
                    <w:right w:val="single" w:color="000000" w:sz="6" w:space="0"/>
                  </w:tcBorders>
                  <w:vAlign w:val="center"/>
                </w:tcPr>
                <w:p w14:paraId="7DC24453">
                  <w:pPr>
                    <w:widowControl/>
                    <w:adjustRightInd w:val="0"/>
                    <w:snapToGrid w:val="0"/>
                    <w:jc w:val="center"/>
                    <w:rPr>
                      <w:bCs/>
                      <w:kern w:val="0"/>
                      <w:szCs w:val="21"/>
                    </w:rPr>
                  </w:pPr>
                  <w:r>
                    <w:rPr>
                      <w:rFonts w:hAnsi="宋体"/>
                      <w:bCs/>
                      <w:kern w:val="0"/>
                      <w:szCs w:val="21"/>
                    </w:rPr>
                    <w:t>办公生活区</w:t>
                  </w:r>
                </w:p>
              </w:tc>
              <w:tc>
                <w:tcPr>
                  <w:tcW w:w="1760" w:type="dxa"/>
                  <w:tcBorders>
                    <w:top w:val="single" w:color="000000" w:sz="6" w:space="0"/>
                    <w:left w:val="single" w:color="000000" w:sz="6" w:space="0"/>
                    <w:bottom w:val="single" w:color="000000" w:sz="6" w:space="0"/>
                    <w:right w:val="single" w:color="000000" w:sz="6" w:space="0"/>
                  </w:tcBorders>
                  <w:vAlign w:val="center"/>
                </w:tcPr>
                <w:p w14:paraId="11195D77">
                  <w:pPr>
                    <w:widowControl/>
                    <w:adjustRightInd w:val="0"/>
                    <w:snapToGrid w:val="0"/>
                    <w:jc w:val="center"/>
                    <w:rPr>
                      <w:bCs/>
                      <w:kern w:val="0"/>
                      <w:szCs w:val="21"/>
                    </w:rPr>
                  </w:pPr>
                  <w:r>
                    <w:rPr>
                      <w:rFonts w:hAnsi="宋体"/>
                      <w:bCs/>
                      <w:kern w:val="0"/>
                      <w:szCs w:val="21"/>
                    </w:rPr>
                    <w:t>生活污水、食堂废水</w:t>
                  </w:r>
                </w:p>
              </w:tc>
              <w:tc>
                <w:tcPr>
                  <w:tcW w:w="3109" w:type="dxa"/>
                  <w:tcBorders>
                    <w:top w:val="single" w:color="000000" w:sz="6" w:space="0"/>
                    <w:left w:val="single" w:color="000000" w:sz="6" w:space="0"/>
                    <w:bottom w:val="single" w:color="000000" w:sz="6" w:space="0"/>
                    <w:right w:val="single" w:color="auto" w:sz="4" w:space="0"/>
                  </w:tcBorders>
                  <w:vAlign w:val="center"/>
                </w:tcPr>
                <w:p w14:paraId="08866488">
                  <w:pPr>
                    <w:widowControl/>
                    <w:adjustRightInd w:val="0"/>
                    <w:snapToGrid w:val="0"/>
                    <w:jc w:val="center"/>
                    <w:rPr>
                      <w:bCs/>
                      <w:kern w:val="0"/>
                      <w:szCs w:val="21"/>
                      <w:highlight w:val="yellow"/>
                    </w:rPr>
                  </w:pPr>
                  <w:r>
                    <w:rPr>
                      <w:bCs/>
                      <w:kern w:val="0"/>
                      <w:szCs w:val="21"/>
                    </w:rPr>
                    <w:t>COD</w:t>
                  </w:r>
                  <w:r>
                    <w:rPr>
                      <w:rFonts w:hAnsi="宋体"/>
                      <w:bCs/>
                      <w:kern w:val="0"/>
                      <w:szCs w:val="21"/>
                    </w:rPr>
                    <w:t>、</w:t>
                  </w:r>
                  <w:r>
                    <w:rPr>
                      <w:bCs/>
                      <w:kern w:val="0"/>
                      <w:szCs w:val="21"/>
                    </w:rPr>
                    <w:t>BOD</w:t>
                  </w:r>
                  <w:r>
                    <w:rPr>
                      <w:bCs/>
                      <w:kern w:val="0"/>
                      <w:szCs w:val="21"/>
                      <w:vertAlign w:val="subscript"/>
                    </w:rPr>
                    <w:t>5</w:t>
                  </w:r>
                  <w:r>
                    <w:rPr>
                      <w:rFonts w:hAnsi="宋体"/>
                      <w:bCs/>
                      <w:kern w:val="0"/>
                      <w:szCs w:val="21"/>
                    </w:rPr>
                    <w:t>、</w:t>
                  </w:r>
                  <w:r>
                    <w:rPr>
                      <w:bCs/>
                      <w:kern w:val="0"/>
                      <w:szCs w:val="21"/>
                    </w:rPr>
                    <w:t>SS</w:t>
                  </w:r>
                  <w:r>
                    <w:rPr>
                      <w:rFonts w:hAnsi="宋体"/>
                      <w:bCs/>
                      <w:kern w:val="0"/>
                      <w:szCs w:val="21"/>
                    </w:rPr>
                    <w:t>、氨氮、总磷、总氮、动植物油等</w:t>
                  </w:r>
                </w:p>
              </w:tc>
            </w:tr>
            <w:tr w14:paraId="440106E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738B910A">
                  <w:pPr>
                    <w:widowControl/>
                    <w:adjustRightInd w:val="0"/>
                    <w:snapToGrid w:val="0"/>
                    <w:jc w:val="center"/>
                    <w:rPr>
                      <w:b/>
                      <w:kern w:val="0"/>
                      <w:szCs w:val="21"/>
                      <w:highlight w:val="yellow"/>
                    </w:rPr>
                  </w:pPr>
                </w:p>
              </w:tc>
              <w:tc>
                <w:tcPr>
                  <w:tcW w:w="1030" w:type="dxa"/>
                  <w:tcBorders>
                    <w:top w:val="single" w:color="000000" w:sz="6" w:space="0"/>
                    <w:left w:val="single" w:color="auto" w:sz="4" w:space="0"/>
                    <w:bottom w:val="single" w:color="auto" w:sz="4" w:space="0"/>
                    <w:right w:val="single" w:color="000000" w:sz="6" w:space="0"/>
                  </w:tcBorders>
                  <w:vAlign w:val="center"/>
                </w:tcPr>
                <w:p w14:paraId="554C2961">
                  <w:pPr>
                    <w:widowControl/>
                    <w:adjustRightInd w:val="0"/>
                    <w:snapToGrid w:val="0"/>
                    <w:jc w:val="center"/>
                    <w:rPr>
                      <w:bCs/>
                      <w:kern w:val="0"/>
                      <w:szCs w:val="21"/>
                    </w:rPr>
                  </w:pPr>
                  <w:r>
                    <w:rPr>
                      <w:rFonts w:hAnsi="宋体"/>
                      <w:bCs/>
                      <w:kern w:val="0"/>
                      <w:szCs w:val="21"/>
                    </w:rPr>
                    <w:t>噪声</w:t>
                  </w:r>
                </w:p>
              </w:tc>
              <w:tc>
                <w:tcPr>
                  <w:tcW w:w="1691" w:type="dxa"/>
                  <w:tcBorders>
                    <w:top w:val="single" w:color="000000" w:sz="6" w:space="0"/>
                    <w:left w:val="single" w:color="000000" w:sz="6" w:space="0"/>
                    <w:bottom w:val="single" w:color="auto" w:sz="4" w:space="0"/>
                    <w:right w:val="single" w:color="000000" w:sz="6" w:space="0"/>
                  </w:tcBorders>
                  <w:vAlign w:val="center"/>
                </w:tcPr>
                <w:p w14:paraId="51CB4CF0">
                  <w:pPr>
                    <w:widowControl/>
                    <w:adjustRightInd w:val="0"/>
                    <w:snapToGrid w:val="0"/>
                    <w:jc w:val="center"/>
                    <w:rPr>
                      <w:bCs/>
                      <w:kern w:val="0"/>
                      <w:szCs w:val="21"/>
                    </w:rPr>
                  </w:pPr>
                  <w:r>
                    <w:rPr>
                      <w:rFonts w:hAnsi="宋体"/>
                      <w:bCs/>
                      <w:kern w:val="0"/>
                      <w:szCs w:val="21"/>
                    </w:rPr>
                    <w:t>冷却塔、喷淋塔、风机、水泵</w:t>
                  </w:r>
                  <w:r>
                    <w:rPr>
                      <w:rFonts w:hint="eastAsia" w:hAnsi="宋体"/>
                      <w:bCs/>
                      <w:kern w:val="0"/>
                      <w:szCs w:val="21"/>
                    </w:rPr>
                    <w:t>及空调机组</w:t>
                  </w:r>
                  <w:r>
                    <w:rPr>
                      <w:rFonts w:hAnsi="宋体"/>
                      <w:bCs/>
                      <w:kern w:val="0"/>
                      <w:szCs w:val="21"/>
                    </w:rPr>
                    <w:t>等</w:t>
                  </w:r>
                </w:p>
              </w:tc>
              <w:tc>
                <w:tcPr>
                  <w:tcW w:w="1760" w:type="dxa"/>
                  <w:tcBorders>
                    <w:top w:val="single" w:color="000000" w:sz="6" w:space="0"/>
                    <w:left w:val="single" w:color="000000" w:sz="6" w:space="0"/>
                    <w:bottom w:val="single" w:color="000000" w:sz="6" w:space="0"/>
                    <w:right w:val="single" w:color="000000" w:sz="6" w:space="0"/>
                  </w:tcBorders>
                  <w:vAlign w:val="center"/>
                </w:tcPr>
                <w:p w14:paraId="117A0FDE">
                  <w:pPr>
                    <w:widowControl/>
                    <w:adjustRightInd w:val="0"/>
                    <w:snapToGrid w:val="0"/>
                    <w:jc w:val="center"/>
                    <w:rPr>
                      <w:bCs/>
                      <w:kern w:val="0"/>
                      <w:szCs w:val="21"/>
                    </w:rPr>
                  </w:pPr>
                  <w:r>
                    <w:rPr>
                      <w:rFonts w:hAnsi="宋体"/>
                      <w:bCs/>
                      <w:kern w:val="0"/>
                      <w:szCs w:val="21"/>
                    </w:rPr>
                    <w:t>噪声</w:t>
                  </w:r>
                </w:p>
              </w:tc>
              <w:tc>
                <w:tcPr>
                  <w:tcW w:w="3109" w:type="dxa"/>
                  <w:tcBorders>
                    <w:top w:val="single" w:color="000000" w:sz="6" w:space="0"/>
                    <w:left w:val="single" w:color="000000" w:sz="6" w:space="0"/>
                    <w:bottom w:val="single" w:color="000000" w:sz="6" w:space="0"/>
                    <w:right w:val="single" w:color="auto" w:sz="4" w:space="0"/>
                  </w:tcBorders>
                  <w:vAlign w:val="center"/>
                </w:tcPr>
                <w:p w14:paraId="63E2B8A9">
                  <w:pPr>
                    <w:widowControl/>
                    <w:adjustRightInd w:val="0"/>
                    <w:snapToGrid w:val="0"/>
                    <w:jc w:val="center"/>
                    <w:rPr>
                      <w:bCs/>
                      <w:kern w:val="0"/>
                      <w:szCs w:val="21"/>
                    </w:rPr>
                  </w:pPr>
                  <w:r>
                    <w:rPr>
                      <w:rFonts w:hAnsi="宋体"/>
                      <w:szCs w:val="21"/>
                    </w:rPr>
                    <w:t>等效声级</w:t>
                  </w:r>
                  <w:r>
                    <w:rPr>
                      <w:szCs w:val="21"/>
                    </w:rPr>
                    <w:t>Leq(A)</w:t>
                  </w:r>
                </w:p>
              </w:tc>
            </w:tr>
            <w:tr w14:paraId="4A6A54B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21D5D0A3">
                  <w:pPr>
                    <w:widowControl/>
                    <w:adjustRightInd w:val="0"/>
                    <w:snapToGrid w:val="0"/>
                    <w:jc w:val="center"/>
                    <w:rPr>
                      <w:b/>
                      <w:kern w:val="0"/>
                      <w:szCs w:val="21"/>
                      <w:highlight w:val="yellow"/>
                    </w:rPr>
                  </w:pPr>
                </w:p>
              </w:tc>
              <w:tc>
                <w:tcPr>
                  <w:tcW w:w="1030" w:type="dxa"/>
                  <w:vMerge w:val="restart"/>
                  <w:tcBorders>
                    <w:top w:val="single" w:color="000000" w:sz="6" w:space="0"/>
                    <w:left w:val="single" w:color="auto" w:sz="4" w:space="0"/>
                    <w:bottom w:val="single" w:color="000000" w:sz="6" w:space="0"/>
                    <w:right w:val="single" w:color="000000" w:sz="6" w:space="0"/>
                  </w:tcBorders>
                  <w:vAlign w:val="center"/>
                </w:tcPr>
                <w:p w14:paraId="37A811A7">
                  <w:pPr>
                    <w:adjustRightInd w:val="0"/>
                    <w:snapToGrid w:val="0"/>
                    <w:jc w:val="center"/>
                    <w:rPr>
                      <w:bCs/>
                      <w:kern w:val="0"/>
                      <w:szCs w:val="21"/>
                    </w:rPr>
                  </w:pPr>
                  <w:r>
                    <w:rPr>
                      <w:rFonts w:hAnsi="宋体"/>
                      <w:bCs/>
                      <w:kern w:val="0"/>
                      <w:szCs w:val="21"/>
                    </w:rPr>
                    <w:t>一般固废</w:t>
                  </w:r>
                </w:p>
              </w:tc>
              <w:tc>
                <w:tcPr>
                  <w:tcW w:w="1691" w:type="dxa"/>
                  <w:tcBorders>
                    <w:top w:val="single" w:color="000000" w:sz="6" w:space="0"/>
                    <w:left w:val="single" w:color="000000" w:sz="6" w:space="0"/>
                    <w:bottom w:val="single" w:color="auto" w:sz="4" w:space="0"/>
                    <w:right w:val="single" w:color="000000" w:sz="6" w:space="0"/>
                  </w:tcBorders>
                  <w:vAlign w:val="center"/>
                </w:tcPr>
                <w:p w14:paraId="3CF0B1EF">
                  <w:pPr>
                    <w:widowControl/>
                    <w:adjustRightInd w:val="0"/>
                    <w:snapToGrid w:val="0"/>
                    <w:jc w:val="center"/>
                    <w:rPr>
                      <w:bCs/>
                      <w:kern w:val="0"/>
                      <w:szCs w:val="21"/>
                    </w:rPr>
                  </w:pPr>
                  <w:r>
                    <w:rPr>
                      <w:rFonts w:hAnsi="宋体"/>
                      <w:bCs/>
                      <w:kern w:val="0"/>
                      <w:szCs w:val="21"/>
                    </w:rPr>
                    <w:t>办公生活区</w:t>
                  </w:r>
                </w:p>
              </w:tc>
              <w:tc>
                <w:tcPr>
                  <w:tcW w:w="1760" w:type="dxa"/>
                  <w:tcBorders>
                    <w:top w:val="single" w:color="000000" w:sz="6" w:space="0"/>
                    <w:left w:val="single" w:color="000000" w:sz="6" w:space="0"/>
                    <w:bottom w:val="single" w:color="000000" w:sz="6" w:space="0"/>
                    <w:right w:val="single" w:color="000000" w:sz="6" w:space="0"/>
                  </w:tcBorders>
                  <w:vAlign w:val="center"/>
                </w:tcPr>
                <w:p w14:paraId="1FCD0A15">
                  <w:pPr>
                    <w:widowControl/>
                    <w:adjustRightInd w:val="0"/>
                    <w:snapToGrid w:val="0"/>
                    <w:jc w:val="center"/>
                    <w:rPr>
                      <w:bCs/>
                      <w:kern w:val="0"/>
                      <w:szCs w:val="21"/>
                    </w:rPr>
                  </w:pPr>
                  <w:r>
                    <w:rPr>
                      <w:rFonts w:hAnsi="宋体"/>
                      <w:bCs/>
                      <w:kern w:val="0"/>
                      <w:szCs w:val="21"/>
                    </w:rPr>
                    <w:t>生活垃圾</w:t>
                  </w:r>
                </w:p>
              </w:tc>
              <w:tc>
                <w:tcPr>
                  <w:tcW w:w="3109" w:type="dxa"/>
                  <w:tcBorders>
                    <w:top w:val="single" w:color="000000" w:sz="6" w:space="0"/>
                    <w:left w:val="single" w:color="000000" w:sz="6" w:space="0"/>
                    <w:bottom w:val="single" w:color="000000" w:sz="6" w:space="0"/>
                    <w:right w:val="single" w:color="auto" w:sz="4" w:space="0"/>
                  </w:tcBorders>
                  <w:vAlign w:val="center"/>
                </w:tcPr>
                <w:p w14:paraId="2FA52193">
                  <w:pPr>
                    <w:widowControl/>
                    <w:adjustRightInd w:val="0"/>
                    <w:snapToGrid w:val="0"/>
                    <w:jc w:val="center"/>
                    <w:rPr>
                      <w:bCs/>
                      <w:kern w:val="0"/>
                      <w:szCs w:val="21"/>
                    </w:rPr>
                  </w:pPr>
                  <w:r>
                    <w:rPr>
                      <w:rFonts w:hAnsi="宋体"/>
                      <w:bCs/>
                      <w:kern w:val="0"/>
                      <w:szCs w:val="21"/>
                    </w:rPr>
                    <w:t>生活垃圾</w:t>
                  </w:r>
                </w:p>
              </w:tc>
            </w:tr>
            <w:tr w14:paraId="026EE58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7FBBBB69">
                  <w:pPr>
                    <w:widowControl/>
                    <w:adjustRightInd w:val="0"/>
                    <w:snapToGrid w:val="0"/>
                    <w:jc w:val="center"/>
                    <w:rPr>
                      <w:b/>
                      <w:kern w:val="0"/>
                      <w:szCs w:val="21"/>
                      <w:highlight w:val="yellow"/>
                    </w:rPr>
                  </w:pPr>
                </w:p>
              </w:tc>
              <w:tc>
                <w:tcPr>
                  <w:tcW w:w="1030" w:type="dxa"/>
                  <w:vMerge w:val="continue"/>
                  <w:tcBorders>
                    <w:top w:val="single" w:color="000000" w:sz="6" w:space="0"/>
                    <w:left w:val="single" w:color="auto" w:sz="4" w:space="0"/>
                    <w:bottom w:val="single" w:color="000000" w:sz="6" w:space="0"/>
                    <w:right w:val="single" w:color="000000" w:sz="6" w:space="0"/>
                  </w:tcBorders>
                  <w:vAlign w:val="center"/>
                </w:tcPr>
                <w:p w14:paraId="285CCB5D">
                  <w:pPr>
                    <w:adjustRightInd w:val="0"/>
                    <w:snapToGrid w:val="0"/>
                    <w:jc w:val="center"/>
                    <w:rPr>
                      <w:bCs/>
                      <w:kern w:val="0"/>
                      <w:szCs w:val="21"/>
                    </w:rPr>
                  </w:pPr>
                </w:p>
              </w:tc>
              <w:tc>
                <w:tcPr>
                  <w:tcW w:w="1691" w:type="dxa"/>
                  <w:tcBorders>
                    <w:top w:val="single" w:color="000000" w:sz="6" w:space="0"/>
                    <w:left w:val="single" w:color="000000" w:sz="6" w:space="0"/>
                    <w:bottom w:val="single" w:color="auto" w:sz="4" w:space="0"/>
                    <w:right w:val="single" w:color="000000" w:sz="6" w:space="0"/>
                  </w:tcBorders>
                  <w:vAlign w:val="center"/>
                </w:tcPr>
                <w:p w14:paraId="482C3015">
                  <w:pPr>
                    <w:widowControl/>
                    <w:adjustRightInd w:val="0"/>
                    <w:snapToGrid w:val="0"/>
                    <w:jc w:val="center"/>
                    <w:rPr>
                      <w:bCs/>
                      <w:kern w:val="0"/>
                      <w:szCs w:val="21"/>
                    </w:rPr>
                  </w:pPr>
                  <w:r>
                    <w:rPr>
                      <w:rFonts w:hAnsi="宋体"/>
                      <w:bCs/>
                      <w:kern w:val="0"/>
                      <w:szCs w:val="21"/>
                    </w:rPr>
                    <w:t>职工食堂</w:t>
                  </w:r>
                </w:p>
              </w:tc>
              <w:tc>
                <w:tcPr>
                  <w:tcW w:w="1760" w:type="dxa"/>
                  <w:tcBorders>
                    <w:top w:val="single" w:color="000000" w:sz="6" w:space="0"/>
                    <w:left w:val="single" w:color="000000" w:sz="6" w:space="0"/>
                    <w:bottom w:val="single" w:color="000000" w:sz="6" w:space="0"/>
                    <w:right w:val="single" w:color="000000" w:sz="6" w:space="0"/>
                  </w:tcBorders>
                  <w:vAlign w:val="center"/>
                </w:tcPr>
                <w:p w14:paraId="21DFC0ED">
                  <w:pPr>
                    <w:widowControl/>
                    <w:adjustRightInd w:val="0"/>
                    <w:snapToGrid w:val="0"/>
                    <w:jc w:val="center"/>
                    <w:rPr>
                      <w:bCs/>
                      <w:kern w:val="0"/>
                      <w:szCs w:val="21"/>
                    </w:rPr>
                  </w:pPr>
                  <w:r>
                    <w:rPr>
                      <w:rFonts w:hAnsi="宋体"/>
                      <w:bCs/>
                      <w:kern w:val="0"/>
                      <w:szCs w:val="21"/>
                    </w:rPr>
                    <w:t>食堂废油脂</w:t>
                  </w:r>
                </w:p>
              </w:tc>
              <w:tc>
                <w:tcPr>
                  <w:tcW w:w="3109" w:type="dxa"/>
                  <w:tcBorders>
                    <w:top w:val="single" w:color="000000" w:sz="6" w:space="0"/>
                    <w:left w:val="single" w:color="000000" w:sz="6" w:space="0"/>
                    <w:bottom w:val="single" w:color="000000" w:sz="6" w:space="0"/>
                    <w:right w:val="single" w:color="auto" w:sz="4" w:space="0"/>
                  </w:tcBorders>
                  <w:vAlign w:val="center"/>
                </w:tcPr>
                <w:p w14:paraId="3E6F1DC0">
                  <w:pPr>
                    <w:widowControl/>
                    <w:adjustRightInd w:val="0"/>
                    <w:snapToGrid w:val="0"/>
                    <w:jc w:val="center"/>
                    <w:rPr>
                      <w:bCs/>
                      <w:kern w:val="0"/>
                      <w:szCs w:val="21"/>
                    </w:rPr>
                  </w:pPr>
                  <w:r>
                    <w:rPr>
                      <w:rFonts w:hAnsi="宋体"/>
                      <w:bCs/>
                      <w:kern w:val="0"/>
                      <w:szCs w:val="21"/>
                    </w:rPr>
                    <w:t>食堂废油脂</w:t>
                  </w:r>
                </w:p>
              </w:tc>
            </w:tr>
            <w:tr w14:paraId="590FDF9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394FDA03">
                  <w:pPr>
                    <w:widowControl/>
                    <w:adjustRightInd w:val="0"/>
                    <w:snapToGrid w:val="0"/>
                    <w:jc w:val="center"/>
                    <w:rPr>
                      <w:b/>
                      <w:kern w:val="0"/>
                      <w:szCs w:val="21"/>
                      <w:highlight w:val="yellow"/>
                    </w:rPr>
                  </w:pPr>
                </w:p>
              </w:tc>
              <w:tc>
                <w:tcPr>
                  <w:tcW w:w="1030" w:type="dxa"/>
                  <w:vMerge w:val="continue"/>
                  <w:tcBorders>
                    <w:top w:val="single" w:color="000000" w:sz="6" w:space="0"/>
                    <w:left w:val="single" w:color="auto" w:sz="4" w:space="0"/>
                    <w:bottom w:val="single" w:color="000000" w:sz="6" w:space="0"/>
                    <w:right w:val="single" w:color="000000" w:sz="6" w:space="0"/>
                  </w:tcBorders>
                  <w:vAlign w:val="center"/>
                </w:tcPr>
                <w:p w14:paraId="446C0D84">
                  <w:pPr>
                    <w:widowControl/>
                    <w:adjustRightInd w:val="0"/>
                    <w:snapToGrid w:val="0"/>
                    <w:jc w:val="center"/>
                    <w:rPr>
                      <w:bCs/>
                      <w:kern w:val="0"/>
                      <w:szCs w:val="21"/>
                      <w:highlight w:val="yellow"/>
                    </w:rPr>
                  </w:pPr>
                </w:p>
              </w:tc>
              <w:tc>
                <w:tcPr>
                  <w:tcW w:w="1691" w:type="dxa"/>
                  <w:tcBorders>
                    <w:top w:val="single" w:color="000000" w:sz="6" w:space="0"/>
                    <w:left w:val="single" w:color="000000" w:sz="6" w:space="0"/>
                    <w:bottom w:val="single" w:color="auto" w:sz="4" w:space="0"/>
                    <w:right w:val="single" w:color="000000" w:sz="6" w:space="0"/>
                  </w:tcBorders>
                  <w:vAlign w:val="center"/>
                </w:tcPr>
                <w:p w14:paraId="534F8B35">
                  <w:pPr>
                    <w:widowControl/>
                    <w:adjustRightInd w:val="0"/>
                    <w:snapToGrid w:val="0"/>
                    <w:jc w:val="center"/>
                    <w:rPr>
                      <w:bCs/>
                      <w:kern w:val="0"/>
                      <w:szCs w:val="21"/>
                      <w:highlight w:val="yellow"/>
                    </w:rPr>
                  </w:pPr>
                  <w:r>
                    <w:rPr>
                      <w:rFonts w:hAnsi="宋体"/>
                      <w:bCs/>
                      <w:szCs w:val="21"/>
                    </w:rPr>
                    <w:t>污水处理站</w:t>
                  </w:r>
                </w:p>
              </w:tc>
              <w:tc>
                <w:tcPr>
                  <w:tcW w:w="1760" w:type="dxa"/>
                  <w:tcBorders>
                    <w:top w:val="single" w:color="000000" w:sz="6" w:space="0"/>
                    <w:left w:val="single" w:color="000000" w:sz="6" w:space="0"/>
                    <w:bottom w:val="single" w:color="000000" w:sz="6" w:space="0"/>
                    <w:right w:val="single" w:color="000000" w:sz="6" w:space="0"/>
                  </w:tcBorders>
                  <w:vAlign w:val="center"/>
                </w:tcPr>
                <w:p w14:paraId="5AE7F979">
                  <w:pPr>
                    <w:widowControl/>
                    <w:adjustRightInd w:val="0"/>
                    <w:snapToGrid w:val="0"/>
                    <w:jc w:val="center"/>
                    <w:rPr>
                      <w:bCs/>
                      <w:kern w:val="0"/>
                      <w:szCs w:val="21"/>
                      <w:highlight w:val="yellow"/>
                    </w:rPr>
                  </w:pPr>
                  <w:r>
                    <w:rPr>
                      <w:rFonts w:hAnsi="宋体"/>
                      <w:bCs/>
                      <w:szCs w:val="21"/>
                    </w:rPr>
                    <w:t>废</w:t>
                  </w:r>
                  <w:r>
                    <w:rPr>
                      <w:bCs/>
                      <w:szCs w:val="21"/>
                    </w:rPr>
                    <w:t>RO</w:t>
                  </w:r>
                  <w:r>
                    <w:rPr>
                      <w:rFonts w:hAnsi="宋体"/>
                      <w:bCs/>
                      <w:szCs w:val="21"/>
                    </w:rPr>
                    <w:t>膜</w:t>
                  </w:r>
                </w:p>
              </w:tc>
              <w:tc>
                <w:tcPr>
                  <w:tcW w:w="3109" w:type="dxa"/>
                  <w:tcBorders>
                    <w:top w:val="single" w:color="000000" w:sz="6" w:space="0"/>
                    <w:left w:val="single" w:color="000000" w:sz="6" w:space="0"/>
                    <w:bottom w:val="single" w:color="000000" w:sz="6" w:space="0"/>
                    <w:right w:val="single" w:color="auto" w:sz="4" w:space="0"/>
                  </w:tcBorders>
                  <w:vAlign w:val="center"/>
                </w:tcPr>
                <w:p w14:paraId="2933B374">
                  <w:pPr>
                    <w:widowControl/>
                    <w:adjustRightInd w:val="0"/>
                    <w:snapToGrid w:val="0"/>
                    <w:jc w:val="center"/>
                    <w:rPr>
                      <w:bCs/>
                      <w:kern w:val="0"/>
                      <w:szCs w:val="21"/>
                      <w:highlight w:val="yellow"/>
                    </w:rPr>
                  </w:pPr>
                  <w:r>
                    <w:rPr>
                      <w:rFonts w:hAnsi="宋体"/>
                      <w:szCs w:val="21"/>
                    </w:rPr>
                    <w:t>含</w:t>
                  </w:r>
                  <w:r>
                    <w:rPr>
                      <w:szCs w:val="21"/>
                    </w:rPr>
                    <w:t>Ca</w:t>
                  </w:r>
                  <w:r>
                    <w:rPr>
                      <w:szCs w:val="21"/>
                      <w:vertAlign w:val="superscript"/>
                    </w:rPr>
                    <w:t>2+</w:t>
                  </w:r>
                  <w:r>
                    <w:rPr>
                      <w:rFonts w:hAnsi="宋体"/>
                      <w:szCs w:val="21"/>
                    </w:rPr>
                    <w:t>、</w:t>
                  </w:r>
                  <w:r>
                    <w:rPr>
                      <w:szCs w:val="21"/>
                    </w:rPr>
                    <w:t>Mg</w:t>
                  </w:r>
                  <w:r>
                    <w:rPr>
                      <w:szCs w:val="21"/>
                      <w:vertAlign w:val="superscript"/>
                    </w:rPr>
                    <w:t>2+</w:t>
                  </w:r>
                  <w:r>
                    <w:rPr>
                      <w:rFonts w:hAnsi="宋体"/>
                      <w:szCs w:val="21"/>
                    </w:rPr>
                    <w:t>等树脂类</w:t>
                  </w:r>
                </w:p>
              </w:tc>
            </w:tr>
            <w:tr w14:paraId="233BF8A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7E3CEE74">
                  <w:pPr>
                    <w:widowControl/>
                    <w:adjustRightInd w:val="0"/>
                    <w:snapToGrid w:val="0"/>
                    <w:jc w:val="center"/>
                    <w:rPr>
                      <w:b/>
                      <w:kern w:val="0"/>
                      <w:szCs w:val="21"/>
                      <w:highlight w:val="yellow"/>
                    </w:rPr>
                  </w:pPr>
                </w:p>
              </w:tc>
              <w:tc>
                <w:tcPr>
                  <w:tcW w:w="1030" w:type="dxa"/>
                  <w:vMerge w:val="continue"/>
                  <w:tcBorders>
                    <w:top w:val="single" w:color="000000" w:sz="6" w:space="0"/>
                    <w:left w:val="single" w:color="auto" w:sz="4" w:space="0"/>
                    <w:bottom w:val="single" w:color="000000" w:sz="6" w:space="0"/>
                    <w:right w:val="single" w:color="000000" w:sz="6" w:space="0"/>
                  </w:tcBorders>
                  <w:vAlign w:val="center"/>
                </w:tcPr>
                <w:p w14:paraId="009CCDC8">
                  <w:pPr>
                    <w:widowControl/>
                    <w:adjustRightInd w:val="0"/>
                    <w:snapToGrid w:val="0"/>
                    <w:jc w:val="center"/>
                    <w:rPr>
                      <w:bCs/>
                      <w:kern w:val="0"/>
                      <w:szCs w:val="21"/>
                      <w:highlight w:val="yellow"/>
                    </w:rPr>
                  </w:pPr>
                </w:p>
              </w:tc>
              <w:tc>
                <w:tcPr>
                  <w:tcW w:w="1691" w:type="dxa"/>
                  <w:vMerge w:val="restart"/>
                  <w:tcBorders>
                    <w:top w:val="single" w:color="000000" w:sz="6" w:space="0"/>
                    <w:left w:val="single" w:color="000000" w:sz="6" w:space="0"/>
                    <w:right w:val="single" w:color="000000" w:sz="6" w:space="0"/>
                  </w:tcBorders>
                  <w:vAlign w:val="center"/>
                </w:tcPr>
                <w:p w14:paraId="6820501A">
                  <w:pPr>
                    <w:widowControl/>
                    <w:adjustRightInd w:val="0"/>
                    <w:snapToGrid w:val="0"/>
                    <w:jc w:val="center"/>
                    <w:rPr>
                      <w:bCs/>
                      <w:szCs w:val="21"/>
                    </w:rPr>
                  </w:pPr>
                  <w:r>
                    <w:rPr>
                      <w:rFonts w:hint="eastAsia" w:hAnsi="宋体"/>
                      <w:bCs/>
                      <w:szCs w:val="21"/>
                    </w:rPr>
                    <w:t>各类</w:t>
                  </w:r>
                  <w:r>
                    <w:rPr>
                      <w:rFonts w:hAnsi="宋体"/>
                      <w:bCs/>
                      <w:szCs w:val="21"/>
                    </w:rPr>
                    <w:t>实验室</w:t>
                  </w:r>
                </w:p>
              </w:tc>
              <w:tc>
                <w:tcPr>
                  <w:tcW w:w="1760" w:type="dxa"/>
                  <w:tcBorders>
                    <w:top w:val="single" w:color="000000" w:sz="6" w:space="0"/>
                    <w:left w:val="single" w:color="000000" w:sz="6" w:space="0"/>
                    <w:bottom w:val="single" w:color="000000" w:sz="6" w:space="0"/>
                    <w:right w:val="single" w:color="000000" w:sz="6" w:space="0"/>
                  </w:tcBorders>
                  <w:vAlign w:val="center"/>
                </w:tcPr>
                <w:p w14:paraId="0C263FA9">
                  <w:pPr>
                    <w:widowControl/>
                    <w:adjustRightInd w:val="0"/>
                    <w:snapToGrid w:val="0"/>
                    <w:jc w:val="center"/>
                    <w:rPr>
                      <w:szCs w:val="21"/>
                    </w:rPr>
                  </w:pPr>
                  <w:r>
                    <w:rPr>
                      <w:rFonts w:hAnsi="宋体"/>
                      <w:szCs w:val="21"/>
                    </w:rPr>
                    <w:t>一般废样品</w:t>
                  </w:r>
                </w:p>
              </w:tc>
              <w:tc>
                <w:tcPr>
                  <w:tcW w:w="3109" w:type="dxa"/>
                  <w:tcBorders>
                    <w:top w:val="single" w:color="000000" w:sz="6" w:space="0"/>
                    <w:left w:val="single" w:color="000000" w:sz="6" w:space="0"/>
                    <w:bottom w:val="single" w:color="000000" w:sz="6" w:space="0"/>
                    <w:right w:val="single" w:color="auto" w:sz="4" w:space="0"/>
                  </w:tcBorders>
                  <w:vAlign w:val="center"/>
                </w:tcPr>
                <w:p w14:paraId="41661898">
                  <w:pPr>
                    <w:widowControl/>
                    <w:adjustRightInd w:val="0"/>
                    <w:snapToGrid w:val="0"/>
                    <w:jc w:val="center"/>
                    <w:rPr>
                      <w:szCs w:val="21"/>
                    </w:rPr>
                  </w:pPr>
                  <w:r>
                    <w:rPr>
                      <w:rFonts w:hAnsi="宋体"/>
                      <w:szCs w:val="21"/>
                    </w:rPr>
                    <w:t>废食品样、废土样等</w:t>
                  </w:r>
                </w:p>
              </w:tc>
            </w:tr>
            <w:tr w14:paraId="3177AF5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6F3D037D">
                  <w:pPr>
                    <w:widowControl/>
                    <w:adjustRightInd w:val="0"/>
                    <w:snapToGrid w:val="0"/>
                    <w:jc w:val="center"/>
                    <w:rPr>
                      <w:b/>
                      <w:kern w:val="0"/>
                      <w:szCs w:val="21"/>
                      <w:highlight w:val="yellow"/>
                    </w:rPr>
                  </w:pPr>
                </w:p>
              </w:tc>
              <w:tc>
                <w:tcPr>
                  <w:tcW w:w="1030" w:type="dxa"/>
                  <w:vMerge w:val="continue"/>
                  <w:tcBorders>
                    <w:top w:val="single" w:color="000000" w:sz="6" w:space="0"/>
                    <w:left w:val="single" w:color="auto" w:sz="4" w:space="0"/>
                    <w:bottom w:val="single" w:color="000000" w:sz="6" w:space="0"/>
                    <w:right w:val="single" w:color="000000" w:sz="6" w:space="0"/>
                  </w:tcBorders>
                  <w:vAlign w:val="center"/>
                </w:tcPr>
                <w:p w14:paraId="331C4424">
                  <w:pPr>
                    <w:widowControl/>
                    <w:adjustRightInd w:val="0"/>
                    <w:snapToGrid w:val="0"/>
                    <w:jc w:val="center"/>
                    <w:rPr>
                      <w:bCs/>
                      <w:kern w:val="0"/>
                      <w:szCs w:val="21"/>
                      <w:highlight w:val="yellow"/>
                    </w:rPr>
                  </w:pPr>
                </w:p>
              </w:tc>
              <w:tc>
                <w:tcPr>
                  <w:tcW w:w="1691" w:type="dxa"/>
                  <w:vMerge w:val="continue"/>
                  <w:tcBorders>
                    <w:top w:val="single" w:color="000000" w:sz="6" w:space="0"/>
                    <w:left w:val="single" w:color="000000" w:sz="6" w:space="0"/>
                    <w:right w:val="single" w:color="000000" w:sz="6" w:space="0"/>
                  </w:tcBorders>
                  <w:vAlign w:val="center"/>
                </w:tcPr>
                <w:p w14:paraId="46F11654">
                  <w:pPr>
                    <w:widowControl/>
                    <w:adjustRightInd w:val="0"/>
                    <w:snapToGrid w:val="0"/>
                    <w:jc w:val="center"/>
                    <w:rPr>
                      <w:bCs/>
                      <w:szCs w:val="21"/>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41D38B9B">
                  <w:pPr>
                    <w:widowControl/>
                    <w:adjustRightInd w:val="0"/>
                    <w:snapToGrid w:val="0"/>
                    <w:jc w:val="center"/>
                    <w:rPr>
                      <w:bCs/>
                      <w:szCs w:val="21"/>
                    </w:rPr>
                  </w:pPr>
                  <w:r>
                    <w:rPr>
                      <w:rFonts w:hAnsi="宋体"/>
                      <w:bCs/>
                      <w:szCs w:val="21"/>
                    </w:rPr>
                    <w:t>废包装材料</w:t>
                  </w:r>
                </w:p>
              </w:tc>
              <w:tc>
                <w:tcPr>
                  <w:tcW w:w="3109" w:type="dxa"/>
                  <w:tcBorders>
                    <w:top w:val="single" w:color="000000" w:sz="6" w:space="0"/>
                    <w:left w:val="single" w:color="000000" w:sz="6" w:space="0"/>
                    <w:bottom w:val="single" w:color="000000" w:sz="6" w:space="0"/>
                    <w:right w:val="single" w:color="auto" w:sz="4" w:space="0"/>
                  </w:tcBorders>
                  <w:vAlign w:val="center"/>
                </w:tcPr>
                <w:p w14:paraId="55C777E0">
                  <w:pPr>
                    <w:widowControl/>
                    <w:adjustRightInd w:val="0"/>
                    <w:snapToGrid w:val="0"/>
                    <w:jc w:val="center"/>
                    <w:rPr>
                      <w:szCs w:val="21"/>
                    </w:rPr>
                  </w:pPr>
                  <w:r>
                    <w:rPr>
                      <w:rFonts w:hAnsi="宋体"/>
                      <w:szCs w:val="21"/>
                    </w:rPr>
                    <w:t>废纸箱等</w:t>
                  </w:r>
                </w:p>
              </w:tc>
            </w:tr>
            <w:tr w14:paraId="2EDF951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12432E60">
                  <w:pPr>
                    <w:widowControl/>
                    <w:adjustRightInd w:val="0"/>
                    <w:snapToGrid w:val="0"/>
                    <w:jc w:val="center"/>
                    <w:rPr>
                      <w:b/>
                      <w:kern w:val="0"/>
                      <w:szCs w:val="21"/>
                      <w:highlight w:val="yellow"/>
                    </w:rPr>
                  </w:pPr>
                </w:p>
              </w:tc>
              <w:tc>
                <w:tcPr>
                  <w:tcW w:w="1030" w:type="dxa"/>
                  <w:vMerge w:val="restart"/>
                  <w:tcBorders>
                    <w:top w:val="single" w:color="000000" w:sz="6" w:space="0"/>
                    <w:left w:val="single" w:color="auto" w:sz="4" w:space="0"/>
                    <w:right w:val="single" w:color="000000" w:sz="6" w:space="0"/>
                  </w:tcBorders>
                  <w:vAlign w:val="center"/>
                </w:tcPr>
                <w:p w14:paraId="1187F1EC">
                  <w:pPr>
                    <w:adjustRightInd w:val="0"/>
                    <w:snapToGrid w:val="0"/>
                    <w:jc w:val="center"/>
                    <w:rPr>
                      <w:bCs/>
                      <w:kern w:val="0"/>
                      <w:szCs w:val="21"/>
                      <w:highlight w:val="yellow"/>
                    </w:rPr>
                  </w:pPr>
                  <w:r>
                    <w:rPr>
                      <w:rFonts w:hAnsi="宋体"/>
                      <w:bCs/>
                      <w:kern w:val="0"/>
                      <w:szCs w:val="21"/>
                    </w:rPr>
                    <w:t>危险废物</w:t>
                  </w:r>
                </w:p>
              </w:tc>
              <w:tc>
                <w:tcPr>
                  <w:tcW w:w="1691" w:type="dxa"/>
                  <w:vMerge w:val="restart"/>
                  <w:tcBorders>
                    <w:top w:val="single" w:color="000000" w:sz="6" w:space="0"/>
                    <w:left w:val="single" w:color="000000" w:sz="6" w:space="0"/>
                    <w:right w:val="single" w:color="000000" w:sz="6" w:space="0"/>
                  </w:tcBorders>
                  <w:vAlign w:val="center"/>
                </w:tcPr>
                <w:p w14:paraId="5EC0507D">
                  <w:pPr>
                    <w:adjustRightInd w:val="0"/>
                    <w:snapToGrid w:val="0"/>
                    <w:jc w:val="center"/>
                    <w:rPr>
                      <w:bCs/>
                      <w:kern w:val="0"/>
                      <w:szCs w:val="21"/>
                    </w:rPr>
                  </w:pPr>
                  <w:r>
                    <w:rPr>
                      <w:rFonts w:hint="eastAsia" w:hAnsi="宋体"/>
                      <w:bCs/>
                      <w:szCs w:val="21"/>
                    </w:rPr>
                    <w:t>各类</w:t>
                  </w:r>
                  <w:r>
                    <w:rPr>
                      <w:rFonts w:hAnsi="宋体"/>
                      <w:bCs/>
                      <w:kern w:val="0"/>
                      <w:szCs w:val="21"/>
                    </w:rPr>
                    <w:t>实验室</w:t>
                  </w:r>
                </w:p>
              </w:tc>
              <w:tc>
                <w:tcPr>
                  <w:tcW w:w="1760" w:type="dxa"/>
                  <w:tcBorders>
                    <w:top w:val="single" w:color="000000" w:sz="6" w:space="0"/>
                    <w:left w:val="single" w:color="000000" w:sz="6" w:space="0"/>
                    <w:bottom w:val="single" w:color="000000" w:sz="6" w:space="0"/>
                    <w:right w:val="single" w:color="000000" w:sz="6" w:space="0"/>
                  </w:tcBorders>
                  <w:vAlign w:val="center"/>
                </w:tcPr>
                <w:p w14:paraId="426C6F71">
                  <w:pPr>
                    <w:widowControl/>
                    <w:adjustRightInd w:val="0"/>
                    <w:snapToGrid w:val="0"/>
                    <w:jc w:val="center"/>
                    <w:rPr>
                      <w:bCs/>
                      <w:kern w:val="0"/>
                      <w:szCs w:val="21"/>
                      <w:highlight w:val="yellow"/>
                    </w:rPr>
                  </w:pPr>
                  <w:r>
                    <w:rPr>
                      <w:rFonts w:hAnsi="宋体"/>
                      <w:bCs/>
                      <w:szCs w:val="21"/>
                    </w:rPr>
                    <w:t>实验废液</w:t>
                  </w:r>
                </w:p>
              </w:tc>
              <w:tc>
                <w:tcPr>
                  <w:tcW w:w="3109" w:type="dxa"/>
                  <w:tcBorders>
                    <w:top w:val="single" w:color="000000" w:sz="6" w:space="0"/>
                    <w:left w:val="single" w:color="000000" w:sz="6" w:space="0"/>
                    <w:bottom w:val="single" w:color="000000" w:sz="6" w:space="0"/>
                    <w:right w:val="single" w:color="auto" w:sz="4" w:space="0"/>
                  </w:tcBorders>
                  <w:vAlign w:val="center"/>
                </w:tcPr>
                <w:p w14:paraId="2BA5C874">
                  <w:pPr>
                    <w:widowControl/>
                    <w:adjustRightInd w:val="0"/>
                    <w:snapToGrid w:val="0"/>
                    <w:jc w:val="center"/>
                    <w:rPr>
                      <w:bCs/>
                      <w:kern w:val="0"/>
                      <w:szCs w:val="21"/>
                      <w:highlight w:val="yellow"/>
                    </w:rPr>
                  </w:pPr>
                  <w:r>
                    <w:rPr>
                      <w:rFonts w:hAnsi="宋体"/>
                      <w:szCs w:val="21"/>
                    </w:rPr>
                    <w:t>废酸液、废</w:t>
                  </w:r>
                  <w:r>
                    <w:rPr>
                      <w:rFonts w:hint="eastAsia" w:hAnsi="宋体"/>
                      <w:szCs w:val="21"/>
                    </w:rPr>
                    <w:t>碱液、</w:t>
                  </w:r>
                  <w:r>
                    <w:rPr>
                      <w:rFonts w:hAnsi="宋体"/>
                      <w:szCs w:val="21"/>
                    </w:rPr>
                    <w:t>废盐液</w:t>
                  </w:r>
                  <w:r>
                    <w:rPr>
                      <w:rFonts w:hint="eastAsia" w:hAnsi="宋体"/>
                      <w:szCs w:val="21"/>
                    </w:rPr>
                    <w:t>及废试剂</w:t>
                  </w:r>
                  <w:r>
                    <w:rPr>
                      <w:rFonts w:hAnsi="宋体"/>
                      <w:szCs w:val="21"/>
                    </w:rPr>
                    <w:t>等</w:t>
                  </w:r>
                </w:p>
              </w:tc>
            </w:tr>
            <w:tr w14:paraId="3152DA9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3E9C6FFC">
                  <w:pPr>
                    <w:widowControl/>
                    <w:adjustRightInd w:val="0"/>
                    <w:snapToGrid w:val="0"/>
                    <w:jc w:val="center"/>
                    <w:rPr>
                      <w:b/>
                      <w:kern w:val="0"/>
                      <w:szCs w:val="21"/>
                      <w:highlight w:val="yellow"/>
                    </w:rPr>
                  </w:pPr>
                </w:p>
              </w:tc>
              <w:tc>
                <w:tcPr>
                  <w:tcW w:w="1030" w:type="dxa"/>
                  <w:vMerge w:val="continue"/>
                  <w:tcBorders>
                    <w:left w:val="single" w:color="auto" w:sz="4" w:space="0"/>
                    <w:right w:val="single" w:color="000000" w:sz="6" w:space="0"/>
                  </w:tcBorders>
                  <w:vAlign w:val="center"/>
                </w:tcPr>
                <w:p w14:paraId="224CF890">
                  <w:pPr>
                    <w:widowControl/>
                    <w:adjustRightInd w:val="0"/>
                    <w:snapToGrid w:val="0"/>
                    <w:jc w:val="center"/>
                    <w:rPr>
                      <w:bCs/>
                      <w:kern w:val="0"/>
                      <w:szCs w:val="21"/>
                      <w:highlight w:val="yellow"/>
                    </w:rPr>
                  </w:pPr>
                </w:p>
              </w:tc>
              <w:tc>
                <w:tcPr>
                  <w:tcW w:w="1691" w:type="dxa"/>
                  <w:vMerge w:val="continue"/>
                  <w:tcBorders>
                    <w:left w:val="single" w:color="000000" w:sz="6" w:space="0"/>
                    <w:right w:val="single" w:color="000000" w:sz="6" w:space="0"/>
                  </w:tcBorders>
                  <w:vAlign w:val="center"/>
                </w:tcPr>
                <w:p w14:paraId="100E6024">
                  <w:pPr>
                    <w:adjustRightInd w:val="0"/>
                    <w:snapToGrid w:val="0"/>
                    <w:jc w:val="center"/>
                    <w:rPr>
                      <w:bCs/>
                      <w:kern w:val="0"/>
                      <w:szCs w:val="21"/>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1FFD974A">
                  <w:pPr>
                    <w:widowControl/>
                    <w:adjustRightInd w:val="0"/>
                    <w:snapToGrid w:val="0"/>
                    <w:jc w:val="center"/>
                    <w:rPr>
                      <w:bCs/>
                      <w:kern w:val="0"/>
                      <w:szCs w:val="21"/>
                      <w:highlight w:val="yellow"/>
                    </w:rPr>
                  </w:pPr>
                  <w:r>
                    <w:rPr>
                      <w:rFonts w:hAnsi="宋体"/>
                      <w:bCs/>
                      <w:szCs w:val="21"/>
                    </w:rPr>
                    <w:t>废清洗液</w:t>
                  </w:r>
                </w:p>
              </w:tc>
              <w:tc>
                <w:tcPr>
                  <w:tcW w:w="3109" w:type="dxa"/>
                  <w:tcBorders>
                    <w:top w:val="single" w:color="000000" w:sz="6" w:space="0"/>
                    <w:left w:val="single" w:color="000000" w:sz="6" w:space="0"/>
                    <w:bottom w:val="single" w:color="000000" w:sz="6" w:space="0"/>
                    <w:right w:val="single" w:color="auto" w:sz="4" w:space="0"/>
                  </w:tcBorders>
                  <w:vAlign w:val="center"/>
                </w:tcPr>
                <w:p w14:paraId="47B0000B">
                  <w:pPr>
                    <w:widowControl/>
                    <w:adjustRightInd w:val="0"/>
                    <w:snapToGrid w:val="0"/>
                    <w:jc w:val="center"/>
                    <w:rPr>
                      <w:bCs/>
                      <w:kern w:val="0"/>
                      <w:szCs w:val="21"/>
                      <w:highlight w:val="yellow"/>
                    </w:rPr>
                  </w:pPr>
                  <w:r>
                    <w:rPr>
                      <w:rFonts w:hAnsi="宋体"/>
                      <w:szCs w:val="21"/>
                    </w:rPr>
                    <w:t>无机、有机化学成分</w:t>
                  </w:r>
                </w:p>
              </w:tc>
            </w:tr>
            <w:tr w14:paraId="26DFEBA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104ADAAE">
                  <w:pPr>
                    <w:widowControl/>
                    <w:adjustRightInd w:val="0"/>
                    <w:snapToGrid w:val="0"/>
                    <w:jc w:val="center"/>
                    <w:rPr>
                      <w:b/>
                      <w:kern w:val="0"/>
                      <w:szCs w:val="21"/>
                      <w:highlight w:val="yellow"/>
                    </w:rPr>
                  </w:pPr>
                </w:p>
              </w:tc>
              <w:tc>
                <w:tcPr>
                  <w:tcW w:w="1030" w:type="dxa"/>
                  <w:vMerge w:val="continue"/>
                  <w:tcBorders>
                    <w:left w:val="single" w:color="auto" w:sz="4" w:space="0"/>
                    <w:right w:val="single" w:color="000000" w:sz="6" w:space="0"/>
                  </w:tcBorders>
                  <w:vAlign w:val="center"/>
                </w:tcPr>
                <w:p w14:paraId="21BBA18D">
                  <w:pPr>
                    <w:widowControl/>
                    <w:adjustRightInd w:val="0"/>
                    <w:snapToGrid w:val="0"/>
                    <w:jc w:val="center"/>
                    <w:rPr>
                      <w:bCs/>
                      <w:kern w:val="0"/>
                      <w:szCs w:val="21"/>
                      <w:highlight w:val="yellow"/>
                    </w:rPr>
                  </w:pPr>
                </w:p>
              </w:tc>
              <w:tc>
                <w:tcPr>
                  <w:tcW w:w="1691" w:type="dxa"/>
                  <w:vMerge w:val="continue"/>
                  <w:tcBorders>
                    <w:left w:val="single" w:color="000000" w:sz="6" w:space="0"/>
                    <w:right w:val="single" w:color="000000" w:sz="6" w:space="0"/>
                  </w:tcBorders>
                  <w:vAlign w:val="center"/>
                </w:tcPr>
                <w:p w14:paraId="05ABB968">
                  <w:pPr>
                    <w:widowControl/>
                    <w:adjustRightInd w:val="0"/>
                    <w:snapToGrid w:val="0"/>
                    <w:jc w:val="center"/>
                    <w:rPr>
                      <w:bCs/>
                      <w:kern w:val="0"/>
                      <w:szCs w:val="21"/>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09CB7F54">
                  <w:pPr>
                    <w:widowControl/>
                    <w:adjustRightInd w:val="0"/>
                    <w:snapToGrid w:val="0"/>
                    <w:jc w:val="center"/>
                    <w:rPr>
                      <w:bCs/>
                      <w:kern w:val="0"/>
                      <w:szCs w:val="21"/>
                      <w:highlight w:val="yellow"/>
                    </w:rPr>
                  </w:pPr>
                  <w:r>
                    <w:rPr>
                      <w:rFonts w:hAnsi="宋体"/>
                      <w:szCs w:val="21"/>
                    </w:rPr>
                    <w:t>废实验耗材</w:t>
                  </w:r>
                </w:p>
              </w:tc>
              <w:tc>
                <w:tcPr>
                  <w:tcW w:w="3109" w:type="dxa"/>
                  <w:tcBorders>
                    <w:top w:val="single" w:color="000000" w:sz="6" w:space="0"/>
                    <w:left w:val="single" w:color="000000" w:sz="6" w:space="0"/>
                    <w:bottom w:val="single" w:color="000000" w:sz="6" w:space="0"/>
                    <w:right w:val="single" w:color="auto" w:sz="4" w:space="0"/>
                  </w:tcBorders>
                  <w:vAlign w:val="center"/>
                </w:tcPr>
                <w:p w14:paraId="32B0A3E6">
                  <w:pPr>
                    <w:widowControl/>
                    <w:adjustRightInd w:val="0"/>
                    <w:snapToGrid w:val="0"/>
                    <w:jc w:val="center"/>
                    <w:rPr>
                      <w:bCs/>
                      <w:kern w:val="0"/>
                      <w:szCs w:val="21"/>
                    </w:rPr>
                  </w:pPr>
                  <w:r>
                    <w:rPr>
                      <w:rFonts w:hAnsi="宋体"/>
                      <w:szCs w:val="21"/>
                    </w:rPr>
                    <w:t>一次性手套、口罩、试纸等</w:t>
                  </w:r>
                </w:p>
              </w:tc>
            </w:tr>
            <w:tr w14:paraId="42C3C2D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2B8CEBB6">
                  <w:pPr>
                    <w:widowControl/>
                    <w:adjustRightInd w:val="0"/>
                    <w:snapToGrid w:val="0"/>
                    <w:jc w:val="center"/>
                    <w:rPr>
                      <w:b/>
                      <w:kern w:val="0"/>
                      <w:szCs w:val="21"/>
                      <w:highlight w:val="yellow"/>
                    </w:rPr>
                  </w:pPr>
                </w:p>
              </w:tc>
              <w:tc>
                <w:tcPr>
                  <w:tcW w:w="1030" w:type="dxa"/>
                  <w:vMerge w:val="continue"/>
                  <w:tcBorders>
                    <w:left w:val="single" w:color="auto" w:sz="4" w:space="0"/>
                    <w:right w:val="single" w:color="000000" w:sz="6" w:space="0"/>
                  </w:tcBorders>
                  <w:vAlign w:val="center"/>
                </w:tcPr>
                <w:p w14:paraId="116D84D3">
                  <w:pPr>
                    <w:widowControl/>
                    <w:adjustRightInd w:val="0"/>
                    <w:snapToGrid w:val="0"/>
                    <w:jc w:val="center"/>
                    <w:rPr>
                      <w:bCs/>
                      <w:kern w:val="0"/>
                      <w:szCs w:val="21"/>
                      <w:highlight w:val="yellow"/>
                    </w:rPr>
                  </w:pPr>
                </w:p>
              </w:tc>
              <w:tc>
                <w:tcPr>
                  <w:tcW w:w="1691" w:type="dxa"/>
                  <w:vMerge w:val="continue"/>
                  <w:tcBorders>
                    <w:left w:val="single" w:color="000000" w:sz="6" w:space="0"/>
                    <w:right w:val="single" w:color="000000" w:sz="6" w:space="0"/>
                  </w:tcBorders>
                  <w:vAlign w:val="center"/>
                </w:tcPr>
                <w:p w14:paraId="3D8B71EE">
                  <w:pPr>
                    <w:widowControl/>
                    <w:adjustRightInd w:val="0"/>
                    <w:snapToGrid w:val="0"/>
                    <w:jc w:val="center"/>
                    <w:rPr>
                      <w:bCs/>
                      <w:kern w:val="0"/>
                      <w:szCs w:val="21"/>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0A376AC4">
                  <w:pPr>
                    <w:widowControl/>
                    <w:adjustRightInd w:val="0"/>
                    <w:snapToGrid w:val="0"/>
                    <w:jc w:val="center"/>
                    <w:rPr>
                      <w:bCs/>
                      <w:kern w:val="0"/>
                      <w:szCs w:val="21"/>
                      <w:highlight w:val="yellow"/>
                    </w:rPr>
                  </w:pPr>
                  <w:r>
                    <w:rPr>
                      <w:rFonts w:hAnsi="宋体"/>
                      <w:bCs/>
                      <w:szCs w:val="21"/>
                    </w:rPr>
                    <w:t>废培养基</w:t>
                  </w:r>
                </w:p>
              </w:tc>
              <w:tc>
                <w:tcPr>
                  <w:tcW w:w="3109" w:type="dxa"/>
                  <w:tcBorders>
                    <w:top w:val="single" w:color="000000" w:sz="6" w:space="0"/>
                    <w:left w:val="single" w:color="000000" w:sz="6" w:space="0"/>
                    <w:bottom w:val="single" w:color="000000" w:sz="6" w:space="0"/>
                    <w:right w:val="single" w:color="auto" w:sz="4" w:space="0"/>
                  </w:tcBorders>
                  <w:vAlign w:val="center"/>
                </w:tcPr>
                <w:p w14:paraId="5315B9D5">
                  <w:pPr>
                    <w:widowControl/>
                    <w:adjustRightInd w:val="0"/>
                    <w:snapToGrid w:val="0"/>
                    <w:jc w:val="center"/>
                    <w:rPr>
                      <w:bCs/>
                      <w:kern w:val="0"/>
                      <w:szCs w:val="21"/>
                      <w:highlight w:val="yellow"/>
                    </w:rPr>
                  </w:pPr>
                  <w:r>
                    <w:rPr>
                      <w:rFonts w:hAnsi="宋体"/>
                      <w:szCs w:val="21"/>
                    </w:rPr>
                    <w:t>蛋白胨、糖、醇类</w:t>
                  </w:r>
                </w:p>
              </w:tc>
            </w:tr>
            <w:tr w14:paraId="2D29E72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2743F792">
                  <w:pPr>
                    <w:widowControl/>
                    <w:adjustRightInd w:val="0"/>
                    <w:snapToGrid w:val="0"/>
                    <w:jc w:val="center"/>
                    <w:rPr>
                      <w:b/>
                      <w:kern w:val="0"/>
                      <w:szCs w:val="21"/>
                      <w:highlight w:val="yellow"/>
                    </w:rPr>
                  </w:pPr>
                </w:p>
              </w:tc>
              <w:tc>
                <w:tcPr>
                  <w:tcW w:w="1030" w:type="dxa"/>
                  <w:vMerge w:val="continue"/>
                  <w:tcBorders>
                    <w:left w:val="single" w:color="auto" w:sz="4" w:space="0"/>
                    <w:right w:val="single" w:color="000000" w:sz="6" w:space="0"/>
                  </w:tcBorders>
                  <w:vAlign w:val="center"/>
                </w:tcPr>
                <w:p w14:paraId="01313F73">
                  <w:pPr>
                    <w:widowControl/>
                    <w:adjustRightInd w:val="0"/>
                    <w:snapToGrid w:val="0"/>
                    <w:jc w:val="center"/>
                    <w:rPr>
                      <w:bCs/>
                      <w:kern w:val="0"/>
                      <w:szCs w:val="21"/>
                      <w:highlight w:val="yellow"/>
                    </w:rPr>
                  </w:pPr>
                </w:p>
              </w:tc>
              <w:tc>
                <w:tcPr>
                  <w:tcW w:w="1691" w:type="dxa"/>
                  <w:vMerge w:val="continue"/>
                  <w:tcBorders>
                    <w:left w:val="single" w:color="000000" w:sz="6" w:space="0"/>
                    <w:right w:val="single" w:color="000000" w:sz="6" w:space="0"/>
                  </w:tcBorders>
                  <w:vAlign w:val="center"/>
                </w:tcPr>
                <w:p w14:paraId="1E784C28">
                  <w:pPr>
                    <w:widowControl/>
                    <w:adjustRightInd w:val="0"/>
                    <w:snapToGrid w:val="0"/>
                    <w:jc w:val="center"/>
                    <w:rPr>
                      <w:bCs/>
                      <w:kern w:val="0"/>
                      <w:szCs w:val="21"/>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2E84F146">
                  <w:pPr>
                    <w:widowControl/>
                    <w:adjustRightInd w:val="0"/>
                    <w:snapToGrid w:val="0"/>
                    <w:jc w:val="center"/>
                    <w:rPr>
                      <w:bCs/>
                      <w:kern w:val="0"/>
                      <w:szCs w:val="21"/>
                      <w:highlight w:val="yellow"/>
                    </w:rPr>
                  </w:pPr>
                  <w:r>
                    <w:rPr>
                      <w:rFonts w:hAnsi="宋体"/>
                      <w:bCs/>
                      <w:szCs w:val="21"/>
                    </w:rPr>
                    <w:t>特殊废样品</w:t>
                  </w:r>
                </w:p>
              </w:tc>
              <w:tc>
                <w:tcPr>
                  <w:tcW w:w="3109" w:type="dxa"/>
                  <w:tcBorders>
                    <w:top w:val="single" w:color="000000" w:sz="6" w:space="0"/>
                    <w:left w:val="single" w:color="000000" w:sz="6" w:space="0"/>
                    <w:bottom w:val="single" w:color="000000" w:sz="6" w:space="0"/>
                    <w:right w:val="single" w:color="auto" w:sz="4" w:space="0"/>
                  </w:tcBorders>
                  <w:vAlign w:val="center"/>
                </w:tcPr>
                <w:p w14:paraId="774E046B">
                  <w:pPr>
                    <w:widowControl/>
                    <w:adjustRightInd w:val="0"/>
                    <w:snapToGrid w:val="0"/>
                    <w:jc w:val="center"/>
                    <w:rPr>
                      <w:bCs/>
                      <w:kern w:val="0"/>
                      <w:szCs w:val="21"/>
                      <w:highlight w:val="yellow"/>
                    </w:rPr>
                  </w:pPr>
                  <w:r>
                    <w:rPr>
                      <w:rFonts w:hAnsi="宋体"/>
                      <w:szCs w:val="21"/>
                    </w:rPr>
                    <w:t>农产品（含农药）样等</w:t>
                  </w:r>
                </w:p>
              </w:tc>
            </w:tr>
            <w:tr w14:paraId="5226C6E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6E449B43">
                  <w:pPr>
                    <w:widowControl/>
                    <w:adjustRightInd w:val="0"/>
                    <w:snapToGrid w:val="0"/>
                    <w:jc w:val="center"/>
                    <w:rPr>
                      <w:b/>
                      <w:kern w:val="0"/>
                      <w:szCs w:val="21"/>
                      <w:highlight w:val="yellow"/>
                    </w:rPr>
                  </w:pPr>
                </w:p>
              </w:tc>
              <w:tc>
                <w:tcPr>
                  <w:tcW w:w="1030" w:type="dxa"/>
                  <w:vMerge w:val="continue"/>
                  <w:tcBorders>
                    <w:left w:val="single" w:color="auto" w:sz="4" w:space="0"/>
                    <w:right w:val="single" w:color="000000" w:sz="6" w:space="0"/>
                  </w:tcBorders>
                  <w:vAlign w:val="center"/>
                </w:tcPr>
                <w:p w14:paraId="25EC1869">
                  <w:pPr>
                    <w:widowControl/>
                    <w:adjustRightInd w:val="0"/>
                    <w:snapToGrid w:val="0"/>
                    <w:jc w:val="center"/>
                    <w:rPr>
                      <w:bCs/>
                      <w:kern w:val="0"/>
                      <w:szCs w:val="21"/>
                      <w:highlight w:val="yellow"/>
                    </w:rPr>
                  </w:pPr>
                </w:p>
              </w:tc>
              <w:tc>
                <w:tcPr>
                  <w:tcW w:w="1691" w:type="dxa"/>
                  <w:vMerge w:val="continue"/>
                  <w:tcBorders>
                    <w:left w:val="single" w:color="000000" w:sz="6" w:space="0"/>
                    <w:right w:val="single" w:color="000000" w:sz="6" w:space="0"/>
                  </w:tcBorders>
                  <w:vAlign w:val="center"/>
                </w:tcPr>
                <w:p w14:paraId="51E7D3C5">
                  <w:pPr>
                    <w:widowControl/>
                    <w:adjustRightInd w:val="0"/>
                    <w:snapToGrid w:val="0"/>
                    <w:jc w:val="center"/>
                    <w:rPr>
                      <w:bCs/>
                      <w:kern w:val="0"/>
                      <w:szCs w:val="21"/>
                    </w:rPr>
                  </w:pPr>
                </w:p>
              </w:tc>
              <w:tc>
                <w:tcPr>
                  <w:tcW w:w="1760" w:type="dxa"/>
                  <w:tcBorders>
                    <w:top w:val="single" w:color="000000" w:sz="6" w:space="0"/>
                    <w:left w:val="single" w:color="000000" w:sz="6" w:space="0"/>
                    <w:bottom w:val="single" w:color="000000" w:sz="6" w:space="0"/>
                    <w:right w:val="single" w:color="000000" w:sz="6" w:space="0"/>
                  </w:tcBorders>
                  <w:vAlign w:val="center"/>
                </w:tcPr>
                <w:p w14:paraId="5A18C2AE">
                  <w:pPr>
                    <w:widowControl/>
                    <w:adjustRightInd w:val="0"/>
                    <w:snapToGrid w:val="0"/>
                    <w:jc w:val="center"/>
                    <w:rPr>
                      <w:bCs/>
                      <w:kern w:val="0"/>
                      <w:szCs w:val="21"/>
                      <w:highlight w:val="yellow"/>
                    </w:rPr>
                  </w:pPr>
                  <w:r>
                    <w:rPr>
                      <w:rFonts w:hAnsi="宋体"/>
                      <w:bCs/>
                      <w:szCs w:val="21"/>
                    </w:rPr>
                    <w:t>废擦拭绸布</w:t>
                  </w:r>
                </w:p>
              </w:tc>
              <w:tc>
                <w:tcPr>
                  <w:tcW w:w="3109" w:type="dxa"/>
                  <w:tcBorders>
                    <w:top w:val="single" w:color="000000" w:sz="6" w:space="0"/>
                    <w:left w:val="single" w:color="000000" w:sz="6" w:space="0"/>
                    <w:bottom w:val="single" w:color="000000" w:sz="6" w:space="0"/>
                    <w:right w:val="single" w:color="auto" w:sz="4" w:space="0"/>
                  </w:tcBorders>
                  <w:vAlign w:val="center"/>
                </w:tcPr>
                <w:p w14:paraId="154FCE2A">
                  <w:pPr>
                    <w:widowControl/>
                    <w:adjustRightInd w:val="0"/>
                    <w:snapToGrid w:val="0"/>
                    <w:jc w:val="center"/>
                    <w:rPr>
                      <w:bCs/>
                      <w:kern w:val="0"/>
                      <w:szCs w:val="21"/>
                      <w:highlight w:val="yellow"/>
                    </w:rPr>
                  </w:pPr>
                  <w:r>
                    <w:rPr>
                      <w:rFonts w:hAnsi="宋体"/>
                      <w:szCs w:val="21"/>
                    </w:rPr>
                    <w:t>含油渍和污渍</w:t>
                  </w:r>
                </w:p>
              </w:tc>
            </w:tr>
            <w:tr w14:paraId="16614B4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45AFB5E4">
                  <w:pPr>
                    <w:widowControl/>
                    <w:adjustRightInd w:val="0"/>
                    <w:snapToGrid w:val="0"/>
                    <w:jc w:val="center"/>
                    <w:rPr>
                      <w:b/>
                      <w:kern w:val="0"/>
                      <w:szCs w:val="21"/>
                      <w:highlight w:val="yellow"/>
                    </w:rPr>
                  </w:pPr>
                </w:p>
              </w:tc>
              <w:tc>
                <w:tcPr>
                  <w:tcW w:w="1030" w:type="dxa"/>
                  <w:vMerge w:val="continue"/>
                  <w:tcBorders>
                    <w:left w:val="single" w:color="auto" w:sz="4" w:space="0"/>
                    <w:right w:val="single" w:color="000000" w:sz="6" w:space="0"/>
                  </w:tcBorders>
                  <w:vAlign w:val="center"/>
                </w:tcPr>
                <w:p w14:paraId="1276E453">
                  <w:pPr>
                    <w:widowControl/>
                    <w:adjustRightInd w:val="0"/>
                    <w:snapToGrid w:val="0"/>
                    <w:jc w:val="center"/>
                    <w:rPr>
                      <w:bCs/>
                      <w:kern w:val="0"/>
                      <w:szCs w:val="21"/>
                      <w:highlight w:val="yellow"/>
                    </w:rPr>
                  </w:pPr>
                </w:p>
              </w:tc>
              <w:tc>
                <w:tcPr>
                  <w:tcW w:w="1691" w:type="dxa"/>
                  <w:vMerge w:val="continue"/>
                  <w:tcBorders>
                    <w:left w:val="single" w:color="000000" w:sz="6" w:space="0"/>
                    <w:bottom w:val="single" w:color="auto" w:sz="4" w:space="0"/>
                    <w:right w:val="single" w:color="000000" w:sz="6" w:space="0"/>
                  </w:tcBorders>
                  <w:vAlign w:val="center"/>
                </w:tcPr>
                <w:p w14:paraId="4E612991">
                  <w:pPr>
                    <w:widowControl/>
                    <w:adjustRightInd w:val="0"/>
                    <w:snapToGrid w:val="0"/>
                    <w:jc w:val="center"/>
                    <w:rPr>
                      <w:bCs/>
                      <w:kern w:val="0"/>
                      <w:szCs w:val="21"/>
                    </w:rPr>
                  </w:pPr>
                </w:p>
              </w:tc>
              <w:tc>
                <w:tcPr>
                  <w:tcW w:w="1760" w:type="dxa"/>
                  <w:tcBorders>
                    <w:top w:val="single" w:color="000000" w:sz="6" w:space="0"/>
                    <w:left w:val="single" w:color="000000" w:sz="6" w:space="0"/>
                    <w:bottom w:val="single" w:color="auto" w:sz="4" w:space="0"/>
                    <w:right w:val="single" w:color="000000" w:sz="6" w:space="0"/>
                  </w:tcBorders>
                  <w:vAlign w:val="center"/>
                </w:tcPr>
                <w:p w14:paraId="79F87C3A">
                  <w:pPr>
                    <w:widowControl/>
                    <w:adjustRightInd w:val="0"/>
                    <w:snapToGrid w:val="0"/>
                    <w:jc w:val="center"/>
                    <w:rPr>
                      <w:bCs/>
                      <w:kern w:val="0"/>
                      <w:szCs w:val="21"/>
                      <w:highlight w:val="yellow"/>
                    </w:rPr>
                  </w:pPr>
                  <w:r>
                    <w:rPr>
                      <w:rFonts w:hAnsi="宋体"/>
                      <w:szCs w:val="21"/>
                    </w:rPr>
                    <w:t>化学品废包装物</w:t>
                  </w:r>
                </w:p>
              </w:tc>
              <w:tc>
                <w:tcPr>
                  <w:tcW w:w="3109" w:type="dxa"/>
                  <w:tcBorders>
                    <w:top w:val="single" w:color="000000" w:sz="6" w:space="0"/>
                    <w:left w:val="single" w:color="000000" w:sz="6" w:space="0"/>
                    <w:bottom w:val="single" w:color="000000" w:sz="6" w:space="0"/>
                    <w:right w:val="single" w:color="auto" w:sz="4" w:space="0"/>
                  </w:tcBorders>
                  <w:vAlign w:val="center"/>
                </w:tcPr>
                <w:p w14:paraId="196E0B63">
                  <w:pPr>
                    <w:widowControl/>
                    <w:adjustRightInd w:val="0"/>
                    <w:snapToGrid w:val="0"/>
                    <w:jc w:val="center"/>
                    <w:rPr>
                      <w:bCs/>
                      <w:kern w:val="0"/>
                      <w:szCs w:val="21"/>
                      <w:highlight w:val="yellow"/>
                    </w:rPr>
                  </w:pPr>
                  <w:r>
                    <w:rPr>
                      <w:rFonts w:hAnsi="宋体"/>
                      <w:bCs/>
                      <w:szCs w:val="21"/>
                    </w:rPr>
                    <w:t>试剂瓶、器皿等</w:t>
                  </w:r>
                </w:p>
              </w:tc>
            </w:tr>
            <w:tr w14:paraId="0FB842A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2ABC4EC5">
                  <w:pPr>
                    <w:widowControl/>
                    <w:adjustRightInd w:val="0"/>
                    <w:snapToGrid w:val="0"/>
                    <w:jc w:val="center"/>
                    <w:rPr>
                      <w:b/>
                      <w:kern w:val="0"/>
                      <w:szCs w:val="21"/>
                      <w:highlight w:val="yellow"/>
                    </w:rPr>
                  </w:pPr>
                </w:p>
              </w:tc>
              <w:tc>
                <w:tcPr>
                  <w:tcW w:w="1030" w:type="dxa"/>
                  <w:vMerge w:val="continue"/>
                  <w:tcBorders>
                    <w:left w:val="single" w:color="auto" w:sz="4" w:space="0"/>
                    <w:right w:val="single" w:color="000000" w:sz="6" w:space="0"/>
                  </w:tcBorders>
                  <w:vAlign w:val="center"/>
                </w:tcPr>
                <w:p w14:paraId="27DF8DA3">
                  <w:pPr>
                    <w:widowControl/>
                    <w:adjustRightInd w:val="0"/>
                    <w:snapToGrid w:val="0"/>
                    <w:jc w:val="center"/>
                    <w:rPr>
                      <w:bCs/>
                      <w:kern w:val="0"/>
                      <w:szCs w:val="21"/>
                      <w:highlight w:val="yellow"/>
                    </w:rPr>
                  </w:pPr>
                </w:p>
              </w:tc>
              <w:tc>
                <w:tcPr>
                  <w:tcW w:w="1691" w:type="dxa"/>
                  <w:tcBorders>
                    <w:top w:val="single" w:color="auto" w:sz="4" w:space="0"/>
                    <w:left w:val="single" w:color="000000" w:sz="6" w:space="0"/>
                    <w:bottom w:val="single" w:color="auto" w:sz="4" w:space="0"/>
                    <w:right w:val="single" w:color="000000" w:sz="6" w:space="0"/>
                  </w:tcBorders>
                  <w:vAlign w:val="center"/>
                </w:tcPr>
                <w:p w14:paraId="551D8502">
                  <w:pPr>
                    <w:adjustRightInd w:val="0"/>
                    <w:snapToGrid w:val="0"/>
                    <w:jc w:val="center"/>
                    <w:rPr>
                      <w:bCs/>
                      <w:kern w:val="0"/>
                      <w:szCs w:val="21"/>
                    </w:rPr>
                  </w:pPr>
                  <w:r>
                    <w:rPr>
                      <w:rFonts w:hAnsi="宋体"/>
                      <w:bCs/>
                      <w:kern w:val="0"/>
                      <w:szCs w:val="21"/>
                    </w:rPr>
                    <w:t>活性炭吸附箱</w:t>
                  </w:r>
                </w:p>
              </w:tc>
              <w:tc>
                <w:tcPr>
                  <w:tcW w:w="1760" w:type="dxa"/>
                  <w:tcBorders>
                    <w:top w:val="single" w:color="auto" w:sz="4" w:space="0"/>
                    <w:left w:val="single" w:color="000000" w:sz="6" w:space="0"/>
                    <w:bottom w:val="single" w:color="auto" w:sz="4" w:space="0"/>
                    <w:right w:val="single" w:color="000000" w:sz="6" w:space="0"/>
                  </w:tcBorders>
                  <w:vAlign w:val="center"/>
                </w:tcPr>
                <w:p w14:paraId="673E8EE1">
                  <w:pPr>
                    <w:widowControl/>
                    <w:adjustRightInd w:val="0"/>
                    <w:snapToGrid w:val="0"/>
                    <w:jc w:val="center"/>
                    <w:rPr>
                      <w:bCs/>
                      <w:kern w:val="0"/>
                      <w:szCs w:val="21"/>
                      <w:highlight w:val="yellow"/>
                    </w:rPr>
                  </w:pPr>
                  <w:r>
                    <w:rPr>
                      <w:rFonts w:hAnsi="宋体"/>
                      <w:bCs/>
                      <w:szCs w:val="21"/>
                    </w:rPr>
                    <w:t>废活性炭</w:t>
                  </w:r>
                </w:p>
              </w:tc>
              <w:tc>
                <w:tcPr>
                  <w:tcW w:w="3109" w:type="dxa"/>
                  <w:tcBorders>
                    <w:top w:val="single" w:color="000000" w:sz="6" w:space="0"/>
                    <w:left w:val="single" w:color="000000" w:sz="6" w:space="0"/>
                    <w:bottom w:val="single" w:color="000000" w:sz="6" w:space="0"/>
                    <w:right w:val="single" w:color="auto" w:sz="4" w:space="0"/>
                  </w:tcBorders>
                  <w:vAlign w:val="center"/>
                </w:tcPr>
                <w:p w14:paraId="6D7A6B3D">
                  <w:pPr>
                    <w:widowControl/>
                    <w:adjustRightInd w:val="0"/>
                    <w:snapToGrid w:val="0"/>
                    <w:jc w:val="center"/>
                    <w:rPr>
                      <w:bCs/>
                      <w:kern w:val="0"/>
                      <w:szCs w:val="21"/>
                      <w:highlight w:val="yellow"/>
                    </w:rPr>
                  </w:pPr>
                  <w:r>
                    <w:rPr>
                      <w:rFonts w:hAnsi="宋体"/>
                      <w:szCs w:val="21"/>
                    </w:rPr>
                    <w:t>有机物、恶臭气体等</w:t>
                  </w:r>
                </w:p>
              </w:tc>
            </w:tr>
            <w:tr w14:paraId="3AEA6D8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right w:val="single" w:color="auto" w:sz="4" w:space="0"/>
                  </w:tcBorders>
                  <w:vAlign w:val="center"/>
                </w:tcPr>
                <w:p w14:paraId="5BECA41C">
                  <w:pPr>
                    <w:widowControl/>
                    <w:adjustRightInd w:val="0"/>
                    <w:snapToGrid w:val="0"/>
                    <w:jc w:val="center"/>
                    <w:rPr>
                      <w:b/>
                      <w:kern w:val="0"/>
                      <w:szCs w:val="21"/>
                      <w:highlight w:val="yellow"/>
                    </w:rPr>
                  </w:pPr>
                </w:p>
              </w:tc>
              <w:tc>
                <w:tcPr>
                  <w:tcW w:w="1030" w:type="dxa"/>
                  <w:vMerge w:val="continue"/>
                  <w:tcBorders>
                    <w:left w:val="single" w:color="auto" w:sz="4" w:space="0"/>
                    <w:right w:val="single" w:color="000000" w:sz="6" w:space="0"/>
                  </w:tcBorders>
                  <w:vAlign w:val="center"/>
                </w:tcPr>
                <w:p w14:paraId="65D2E48C">
                  <w:pPr>
                    <w:widowControl/>
                    <w:adjustRightInd w:val="0"/>
                    <w:snapToGrid w:val="0"/>
                    <w:jc w:val="center"/>
                    <w:rPr>
                      <w:bCs/>
                      <w:kern w:val="0"/>
                      <w:szCs w:val="21"/>
                      <w:highlight w:val="yellow"/>
                    </w:rPr>
                  </w:pPr>
                </w:p>
              </w:tc>
              <w:tc>
                <w:tcPr>
                  <w:tcW w:w="1691" w:type="dxa"/>
                  <w:vMerge w:val="restart"/>
                  <w:tcBorders>
                    <w:top w:val="single" w:color="auto" w:sz="4" w:space="0"/>
                    <w:left w:val="single" w:color="000000" w:sz="6" w:space="0"/>
                    <w:right w:val="single" w:color="000000" w:sz="6" w:space="0"/>
                  </w:tcBorders>
                  <w:vAlign w:val="center"/>
                </w:tcPr>
                <w:p w14:paraId="393A7CF4">
                  <w:pPr>
                    <w:widowControl/>
                    <w:adjustRightInd w:val="0"/>
                    <w:snapToGrid w:val="0"/>
                    <w:jc w:val="center"/>
                    <w:rPr>
                      <w:bCs/>
                      <w:kern w:val="0"/>
                      <w:szCs w:val="21"/>
                    </w:rPr>
                  </w:pPr>
                  <w:r>
                    <w:rPr>
                      <w:rFonts w:hAnsi="宋体"/>
                      <w:bCs/>
                      <w:kern w:val="0"/>
                      <w:szCs w:val="21"/>
                    </w:rPr>
                    <w:t>污水处理站</w:t>
                  </w:r>
                </w:p>
              </w:tc>
              <w:tc>
                <w:tcPr>
                  <w:tcW w:w="1760" w:type="dxa"/>
                  <w:tcBorders>
                    <w:top w:val="single" w:color="auto" w:sz="4" w:space="0"/>
                    <w:left w:val="single" w:color="000000" w:sz="6" w:space="0"/>
                    <w:bottom w:val="single" w:color="000000" w:sz="6" w:space="0"/>
                    <w:right w:val="single" w:color="000000" w:sz="6" w:space="0"/>
                  </w:tcBorders>
                  <w:vAlign w:val="center"/>
                </w:tcPr>
                <w:p w14:paraId="4067193C">
                  <w:pPr>
                    <w:widowControl/>
                    <w:adjustRightInd w:val="0"/>
                    <w:snapToGrid w:val="0"/>
                    <w:jc w:val="center"/>
                    <w:rPr>
                      <w:bCs/>
                      <w:kern w:val="0"/>
                      <w:szCs w:val="21"/>
                      <w:highlight w:val="yellow"/>
                    </w:rPr>
                  </w:pPr>
                  <w:r>
                    <w:rPr>
                      <w:rFonts w:hAnsi="宋体"/>
                      <w:bCs/>
                      <w:szCs w:val="21"/>
                    </w:rPr>
                    <w:t>废</w:t>
                  </w:r>
                  <w:r>
                    <w:rPr>
                      <w:bCs/>
                      <w:szCs w:val="21"/>
                    </w:rPr>
                    <w:t>MBR</w:t>
                  </w:r>
                  <w:r>
                    <w:rPr>
                      <w:rFonts w:hAnsi="宋体"/>
                      <w:bCs/>
                      <w:szCs w:val="21"/>
                    </w:rPr>
                    <w:t>膜</w:t>
                  </w:r>
                </w:p>
              </w:tc>
              <w:tc>
                <w:tcPr>
                  <w:tcW w:w="3109" w:type="dxa"/>
                  <w:tcBorders>
                    <w:top w:val="single" w:color="000000" w:sz="6" w:space="0"/>
                    <w:left w:val="single" w:color="000000" w:sz="6" w:space="0"/>
                    <w:bottom w:val="single" w:color="000000" w:sz="6" w:space="0"/>
                    <w:right w:val="single" w:color="auto" w:sz="4" w:space="0"/>
                  </w:tcBorders>
                  <w:vAlign w:val="center"/>
                </w:tcPr>
                <w:p w14:paraId="1416F18B">
                  <w:pPr>
                    <w:widowControl/>
                    <w:adjustRightInd w:val="0"/>
                    <w:snapToGrid w:val="0"/>
                    <w:jc w:val="center"/>
                    <w:rPr>
                      <w:bCs/>
                      <w:kern w:val="0"/>
                      <w:szCs w:val="21"/>
                      <w:highlight w:val="yellow"/>
                    </w:rPr>
                  </w:pPr>
                  <w:r>
                    <w:rPr>
                      <w:rFonts w:hAnsi="宋体"/>
                      <w:szCs w:val="21"/>
                    </w:rPr>
                    <w:t>有机物、微生物及无机盐类等</w:t>
                  </w:r>
                </w:p>
              </w:tc>
            </w:tr>
            <w:tr w14:paraId="2C9C5D1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3" w:type="dxa"/>
                  <w:vMerge w:val="continue"/>
                  <w:tcBorders>
                    <w:left w:val="single" w:color="auto" w:sz="4" w:space="0"/>
                    <w:bottom w:val="single" w:color="auto" w:sz="4" w:space="0"/>
                    <w:right w:val="single" w:color="auto" w:sz="4" w:space="0"/>
                  </w:tcBorders>
                  <w:vAlign w:val="center"/>
                </w:tcPr>
                <w:p w14:paraId="1046389A">
                  <w:pPr>
                    <w:widowControl/>
                    <w:adjustRightInd w:val="0"/>
                    <w:snapToGrid w:val="0"/>
                    <w:jc w:val="center"/>
                    <w:rPr>
                      <w:b/>
                      <w:kern w:val="0"/>
                      <w:szCs w:val="21"/>
                      <w:highlight w:val="yellow"/>
                    </w:rPr>
                  </w:pPr>
                </w:p>
              </w:tc>
              <w:tc>
                <w:tcPr>
                  <w:tcW w:w="1030" w:type="dxa"/>
                  <w:vMerge w:val="continue"/>
                  <w:tcBorders>
                    <w:left w:val="single" w:color="auto" w:sz="4" w:space="0"/>
                    <w:bottom w:val="single" w:color="auto" w:sz="4" w:space="0"/>
                    <w:right w:val="single" w:color="000000" w:sz="6" w:space="0"/>
                  </w:tcBorders>
                  <w:vAlign w:val="center"/>
                </w:tcPr>
                <w:p w14:paraId="77CA600A">
                  <w:pPr>
                    <w:widowControl/>
                    <w:adjustRightInd w:val="0"/>
                    <w:snapToGrid w:val="0"/>
                    <w:jc w:val="center"/>
                    <w:rPr>
                      <w:bCs/>
                      <w:kern w:val="0"/>
                      <w:szCs w:val="21"/>
                      <w:highlight w:val="yellow"/>
                    </w:rPr>
                  </w:pPr>
                </w:p>
              </w:tc>
              <w:tc>
                <w:tcPr>
                  <w:tcW w:w="1691" w:type="dxa"/>
                  <w:vMerge w:val="continue"/>
                  <w:tcBorders>
                    <w:left w:val="single" w:color="000000" w:sz="6" w:space="0"/>
                    <w:bottom w:val="single" w:color="auto" w:sz="4" w:space="0"/>
                    <w:right w:val="single" w:color="000000" w:sz="6" w:space="0"/>
                  </w:tcBorders>
                  <w:vAlign w:val="center"/>
                </w:tcPr>
                <w:p w14:paraId="5B277E26">
                  <w:pPr>
                    <w:widowControl/>
                    <w:adjustRightInd w:val="0"/>
                    <w:snapToGrid w:val="0"/>
                    <w:jc w:val="center"/>
                    <w:rPr>
                      <w:bCs/>
                      <w:kern w:val="0"/>
                      <w:szCs w:val="21"/>
                      <w:highlight w:val="yellow"/>
                    </w:rPr>
                  </w:pPr>
                </w:p>
              </w:tc>
              <w:tc>
                <w:tcPr>
                  <w:tcW w:w="1760" w:type="dxa"/>
                  <w:tcBorders>
                    <w:top w:val="single" w:color="000000" w:sz="6" w:space="0"/>
                    <w:left w:val="single" w:color="000000" w:sz="6" w:space="0"/>
                    <w:bottom w:val="single" w:color="auto" w:sz="4" w:space="0"/>
                    <w:right w:val="single" w:color="000000" w:sz="6" w:space="0"/>
                  </w:tcBorders>
                  <w:vAlign w:val="center"/>
                </w:tcPr>
                <w:p w14:paraId="0AC35585">
                  <w:pPr>
                    <w:widowControl/>
                    <w:adjustRightInd w:val="0"/>
                    <w:snapToGrid w:val="0"/>
                    <w:jc w:val="center"/>
                    <w:rPr>
                      <w:bCs/>
                      <w:kern w:val="0"/>
                      <w:szCs w:val="21"/>
                      <w:highlight w:val="yellow"/>
                    </w:rPr>
                  </w:pPr>
                  <w:r>
                    <w:rPr>
                      <w:rFonts w:hAnsi="宋体"/>
                      <w:szCs w:val="21"/>
                    </w:rPr>
                    <w:t>污泥</w:t>
                  </w:r>
                </w:p>
              </w:tc>
              <w:tc>
                <w:tcPr>
                  <w:tcW w:w="3109" w:type="dxa"/>
                  <w:tcBorders>
                    <w:top w:val="single" w:color="000000" w:sz="6" w:space="0"/>
                    <w:left w:val="single" w:color="000000" w:sz="6" w:space="0"/>
                    <w:bottom w:val="single" w:color="auto" w:sz="4" w:space="0"/>
                    <w:right w:val="single" w:color="auto" w:sz="4" w:space="0"/>
                  </w:tcBorders>
                  <w:vAlign w:val="center"/>
                </w:tcPr>
                <w:p w14:paraId="6BA12049">
                  <w:pPr>
                    <w:widowControl/>
                    <w:adjustRightInd w:val="0"/>
                    <w:snapToGrid w:val="0"/>
                    <w:jc w:val="center"/>
                    <w:rPr>
                      <w:bCs/>
                      <w:kern w:val="0"/>
                      <w:szCs w:val="21"/>
                      <w:highlight w:val="yellow"/>
                    </w:rPr>
                  </w:pPr>
                  <w:r>
                    <w:rPr>
                      <w:rFonts w:hAnsi="宋体"/>
                      <w:szCs w:val="21"/>
                    </w:rPr>
                    <w:t>含无机物、有机物及细菌等</w:t>
                  </w:r>
                </w:p>
              </w:tc>
            </w:tr>
          </w:tbl>
          <w:p w14:paraId="20D5361C">
            <w:pPr>
              <w:spacing w:line="360" w:lineRule="auto"/>
              <w:ind w:firstLine="480" w:firstLineChars="200"/>
              <w:rPr>
                <w:bCs/>
                <w:sz w:val="24"/>
              </w:rPr>
            </w:pPr>
          </w:p>
        </w:tc>
      </w:tr>
      <w:tr w14:paraId="3DF45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718" w:type="dxa"/>
            <w:vAlign w:val="center"/>
          </w:tcPr>
          <w:p w14:paraId="058790A3">
            <w:pPr>
              <w:pStyle w:val="16"/>
              <w:adjustRightInd w:val="0"/>
              <w:snapToGrid w:val="0"/>
              <w:spacing w:before="0" w:beforeAutospacing="0" w:after="0" w:afterAutospacing="0"/>
              <w:jc w:val="center"/>
              <w:rPr>
                <w:rFonts w:ascii="Times New Roman" w:hAnsi="Times New Roman"/>
                <w:szCs w:val="24"/>
              </w:rPr>
            </w:pPr>
            <w:r>
              <w:rPr>
                <w:rFonts w:ascii="Times New Roman" w:hAnsi="Times New Roman"/>
                <w:bCs/>
                <w:kern w:val="2"/>
                <w:szCs w:val="24"/>
              </w:rPr>
              <w:t>与项目有关的原有环境污染问题</w:t>
            </w:r>
          </w:p>
        </w:tc>
        <w:tc>
          <w:tcPr>
            <w:tcW w:w="8535" w:type="dxa"/>
            <w:vAlign w:val="center"/>
          </w:tcPr>
          <w:p w14:paraId="3DD6248D">
            <w:pPr>
              <w:adjustRightInd w:val="0"/>
              <w:spacing w:beforeLines="100" w:line="360" w:lineRule="auto"/>
              <w:ind w:firstLine="480" w:firstLineChars="200"/>
              <w:jc w:val="left"/>
              <w:rPr>
                <w:bCs/>
                <w:sz w:val="24"/>
              </w:rPr>
            </w:pPr>
            <w:r>
              <w:rPr>
                <w:bCs/>
                <w:sz w:val="24"/>
              </w:rPr>
              <w:t>本项目为新建项目，不存在与本项目有关的原有污染问题。</w:t>
            </w:r>
          </w:p>
          <w:p w14:paraId="15A32FC2">
            <w:pPr>
              <w:adjustRightInd w:val="0"/>
              <w:spacing w:line="240" w:lineRule="exact"/>
              <w:ind w:firstLine="480" w:firstLineChars="200"/>
              <w:jc w:val="left"/>
              <w:rPr>
                <w:bCs/>
                <w:sz w:val="24"/>
              </w:rPr>
            </w:pPr>
          </w:p>
          <w:p w14:paraId="78113694">
            <w:pPr>
              <w:adjustRightInd w:val="0"/>
              <w:spacing w:line="240" w:lineRule="exact"/>
              <w:ind w:firstLine="480" w:firstLineChars="200"/>
              <w:jc w:val="left"/>
              <w:rPr>
                <w:bCs/>
                <w:sz w:val="24"/>
              </w:rPr>
            </w:pPr>
          </w:p>
          <w:p w14:paraId="73A15652">
            <w:pPr>
              <w:adjustRightInd w:val="0"/>
              <w:spacing w:line="240" w:lineRule="exact"/>
              <w:ind w:firstLine="480" w:firstLineChars="200"/>
              <w:jc w:val="left"/>
              <w:rPr>
                <w:bCs/>
                <w:sz w:val="24"/>
              </w:rPr>
            </w:pPr>
          </w:p>
          <w:p w14:paraId="0FC27EF2">
            <w:pPr>
              <w:adjustRightInd w:val="0"/>
              <w:spacing w:line="240" w:lineRule="exact"/>
              <w:ind w:firstLine="480" w:firstLineChars="200"/>
              <w:jc w:val="left"/>
              <w:rPr>
                <w:bCs/>
                <w:sz w:val="24"/>
              </w:rPr>
            </w:pPr>
          </w:p>
          <w:p w14:paraId="4E2CEF38">
            <w:pPr>
              <w:adjustRightInd w:val="0"/>
              <w:spacing w:line="240" w:lineRule="exact"/>
              <w:ind w:firstLine="480" w:firstLineChars="200"/>
              <w:jc w:val="left"/>
              <w:rPr>
                <w:bCs/>
                <w:sz w:val="24"/>
              </w:rPr>
            </w:pPr>
          </w:p>
          <w:p w14:paraId="4A8330FB">
            <w:pPr>
              <w:adjustRightInd w:val="0"/>
              <w:spacing w:line="240" w:lineRule="exact"/>
              <w:ind w:firstLine="480" w:firstLineChars="200"/>
              <w:jc w:val="left"/>
              <w:rPr>
                <w:bCs/>
                <w:sz w:val="24"/>
              </w:rPr>
            </w:pPr>
          </w:p>
          <w:p w14:paraId="590F84CB">
            <w:pPr>
              <w:adjustRightInd w:val="0"/>
              <w:spacing w:line="240" w:lineRule="exact"/>
              <w:ind w:firstLine="480" w:firstLineChars="200"/>
              <w:jc w:val="left"/>
              <w:rPr>
                <w:bCs/>
                <w:sz w:val="24"/>
              </w:rPr>
            </w:pPr>
          </w:p>
          <w:p w14:paraId="0B199B37">
            <w:pPr>
              <w:adjustRightInd w:val="0"/>
              <w:spacing w:line="240" w:lineRule="exact"/>
              <w:ind w:firstLine="480" w:firstLineChars="200"/>
              <w:jc w:val="left"/>
              <w:rPr>
                <w:bCs/>
                <w:sz w:val="24"/>
              </w:rPr>
            </w:pPr>
          </w:p>
          <w:p w14:paraId="48E0B594">
            <w:pPr>
              <w:adjustRightInd w:val="0"/>
              <w:spacing w:line="240" w:lineRule="exact"/>
              <w:ind w:firstLine="480" w:firstLineChars="200"/>
              <w:jc w:val="left"/>
              <w:rPr>
                <w:bCs/>
                <w:sz w:val="24"/>
              </w:rPr>
            </w:pPr>
          </w:p>
          <w:p w14:paraId="1A5F095A">
            <w:pPr>
              <w:adjustRightInd w:val="0"/>
              <w:spacing w:line="240" w:lineRule="exact"/>
              <w:ind w:firstLine="480" w:firstLineChars="200"/>
              <w:jc w:val="left"/>
              <w:rPr>
                <w:bCs/>
                <w:sz w:val="24"/>
              </w:rPr>
            </w:pPr>
          </w:p>
          <w:p w14:paraId="16CB3E08">
            <w:pPr>
              <w:adjustRightInd w:val="0"/>
              <w:spacing w:line="240" w:lineRule="exact"/>
              <w:ind w:firstLine="480" w:firstLineChars="200"/>
              <w:jc w:val="left"/>
              <w:rPr>
                <w:bCs/>
                <w:sz w:val="24"/>
              </w:rPr>
            </w:pPr>
          </w:p>
          <w:p w14:paraId="56C6C04A">
            <w:pPr>
              <w:adjustRightInd w:val="0"/>
              <w:spacing w:line="240" w:lineRule="exact"/>
              <w:ind w:firstLine="480" w:firstLineChars="200"/>
              <w:jc w:val="left"/>
              <w:rPr>
                <w:bCs/>
                <w:sz w:val="24"/>
              </w:rPr>
            </w:pPr>
          </w:p>
          <w:p w14:paraId="3CFC1CC8">
            <w:pPr>
              <w:adjustRightInd w:val="0"/>
              <w:spacing w:line="240" w:lineRule="exact"/>
              <w:ind w:firstLine="480" w:firstLineChars="200"/>
              <w:jc w:val="left"/>
              <w:rPr>
                <w:bCs/>
                <w:sz w:val="24"/>
              </w:rPr>
            </w:pPr>
          </w:p>
          <w:p w14:paraId="2F342C9B">
            <w:pPr>
              <w:adjustRightInd w:val="0"/>
              <w:spacing w:line="240" w:lineRule="exact"/>
              <w:ind w:firstLine="480" w:firstLineChars="200"/>
              <w:jc w:val="left"/>
              <w:rPr>
                <w:bCs/>
                <w:sz w:val="24"/>
              </w:rPr>
            </w:pPr>
          </w:p>
          <w:p w14:paraId="0F6E8A4E">
            <w:pPr>
              <w:adjustRightInd w:val="0"/>
              <w:spacing w:line="240" w:lineRule="exact"/>
              <w:ind w:firstLine="480" w:firstLineChars="200"/>
              <w:jc w:val="left"/>
              <w:rPr>
                <w:bCs/>
                <w:sz w:val="24"/>
              </w:rPr>
            </w:pPr>
          </w:p>
          <w:p w14:paraId="25AE2F51">
            <w:pPr>
              <w:adjustRightInd w:val="0"/>
              <w:spacing w:line="240" w:lineRule="exact"/>
              <w:ind w:firstLine="480" w:firstLineChars="200"/>
              <w:jc w:val="left"/>
              <w:rPr>
                <w:bCs/>
                <w:sz w:val="24"/>
              </w:rPr>
            </w:pPr>
          </w:p>
          <w:p w14:paraId="7719516B">
            <w:pPr>
              <w:adjustRightInd w:val="0"/>
              <w:spacing w:line="240" w:lineRule="exact"/>
              <w:ind w:firstLine="480" w:firstLineChars="200"/>
              <w:jc w:val="left"/>
              <w:rPr>
                <w:bCs/>
                <w:sz w:val="24"/>
              </w:rPr>
            </w:pPr>
          </w:p>
          <w:p w14:paraId="4EF05C86">
            <w:pPr>
              <w:adjustRightInd w:val="0"/>
              <w:spacing w:line="240" w:lineRule="exact"/>
              <w:ind w:firstLine="480" w:firstLineChars="200"/>
              <w:jc w:val="left"/>
              <w:rPr>
                <w:bCs/>
                <w:sz w:val="24"/>
              </w:rPr>
            </w:pPr>
          </w:p>
          <w:p w14:paraId="7F2AD852">
            <w:pPr>
              <w:adjustRightInd w:val="0"/>
              <w:spacing w:line="240" w:lineRule="exact"/>
              <w:ind w:firstLine="480" w:firstLineChars="200"/>
              <w:jc w:val="left"/>
              <w:rPr>
                <w:bCs/>
                <w:sz w:val="24"/>
              </w:rPr>
            </w:pPr>
          </w:p>
          <w:p w14:paraId="5D63BE93">
            <w:pPr>
              <w:adjustRightInd w:val="0"/>
              <w:spacing w:line="240" w:lineRule="exact"/>
              <w:ind w:firstLine="480" w:firstLineChars="200"/>
              <w:jc w:val="left"/>
              <w:rPr>
                <w:bCs/>
                <w:sz w:val="24"/>
              </w:rPr>
            </w:pPr>
          </w:p>
          <w:p w14:paraId="717AA430">
            <w:pPr>
              <w:adjustRightInd w:val="0"/>
              <w:spacing w:line="240" w:lineRule="exact"/>
              <w:ind w:firstLine="480" w:firstLineChars="200"/>
              <w:jc w:val="left"/>
              <w:rPr>
                <w:bCs/>
                <w:sz w:val="24"/>
              </w:rPr>
            </w:pPr>
          </w:p>
          <w:p w14:paraId="56D2C257">
            <w:pPr>
              <w:adjustRightInd w:val="0"/>
              <w:spacing w:line="240" w:lineRule="exact"/>
              <w:ind w:firstLine="480" w:firstLineChars="200"/>
              <w:jc w:val="left"/>
              <w:rPr>
                <w:bCs/>
                <w:sz w:val="24"/>
              </w:rPr>
            </w:pPr>
          </w:p>
          <w:p w14:paraId="36702EB0">
            <w:pPr>
              <w:adjustRightInd w:val="0"/>
              <w:spacing w:line="240" w:lineRule="exact"/>
              <w:ind w:firstLine="480" w:firstLineChars="200"/>
              <w:jc w:val="left"/>
              <w:rPr>
                <w:bCs/>
                <w:sz w:val="24"/>
              </w:rPr>
            </w:pPr>
          </w:p>
          <w:p w14:paraId="2632F894">
            <w:pPr>
              <w:adjustRightInd w:val="0"/>
              <w:spacing w:line="240" w:lineRule="exact"/>
              <w:ind w:firstLine="480" w:firstLineChars="200"/>
              <w:jc w:val="left"/>
              <w:rPr>
                <w:bCs/>
                <w:sz w:val="24"/>
              </w:rPr>
            </w:pPr>
          </w:p>
          <w:p w14:paraId="15A14D02">
            <w:pPr>
              <w:adjustRightInd w:val="0"/>
              <w:spacing w:line="240" w:lineRule="exact"/>
              <w:ind w:firstLine="480" w:firstLineChars="200"/>
              <w:jc w:val="left"/>
              <w:rPr>
                <w:bCs/>
                <w:sz w:val="24"/>
              </w:rPr>
            </w:pPr>
          </w:p>
          <w:p w14:paraId="51475295">
            <w:pPr>
              <w:adjustRightInd w:val="0"/>
              <w:spacing w:line="240" w:lineRule="exact"/>
              <w:ind w:firstLine="480" w:firstLineChars="200"/>
              <w:jc w:val="left"/>
              <w:rPr>
                <w:bCs/>
                <w:sz w:val="24"/>
              </w:rPr>
            </w:pPr>
          </w:p>
          <w:p w14:paraId="449CAE7D">
            <w:pPr>
              <w:adjustRightInd w:val="0"/>
              <w:spacing w:line="240" w:lineRule="exact"/>
              <w:ind w:firstLine="480" w:firstLineChars="200"/>
              <w:jc w:val="left"/>
              <w:rPr>
                <w:bCs/>
                <w:sz w:val="24"/>
              </w:rPr>
            </w:pPr>
          </w:p>
          <w:p w14:paraId="49FC0D4F">
            <w:pPr>
              <w:adjustRightInd w:val="0"/>
              <w:spacing w:line="100" w:lineRule="exact"/>
              <w:ind w:firstLine="480" w:firstLineChars="200"/>
              <w:jc w:val="left"/>
              <w:rPr>
                <w:bCs/>
                <w:sz w:val="24"/>
              </w:rPr>
            </w:pPr>
          </w:p>
          <w:p w14:paraId="3840D2E1">
            <w:pPr>
              <w:adjustRightInd w:val="0"/>
              <w:spacing w:line="40" w:lineRule="exact"/>
              <w:ind w:firstLine="480" w:firstLineChars="200"/>
              <w:jc w:val="left"/>
              <w:rPr>
                <w:bCs/>
                <w:sz w:val="24"/>
              </w:rPr>
            </w:pPr>
          </w:p>
          <w:p w14:paraId="7608D9D6">
            <w:pPr>
              <w:adjustRightInd w:val="0"/>
              <w:spacing w:line="40" w:lineRule="exact"/>
              <w:ind w:firstLine="480" w:firstLineChars="200"/>
              <w:jc w:val="left"/>
              <w:rPr>
                <w:bCs/>
                <w:sz w:val="24"/>
              </w:rPr>
            </w:pPr>
          </w:p>
          <w:p w14:paraId="4943F29E">
            <w:pPr>
              <w:adjustRightInd w:val="0"/>
              <w:spacing w:line="40" w:lineRule="exact"/>
              <w:ind w:firstLine="480" w:firstLineChars="200"/>
              <w:jc w:val="left"/>
              <w:rPr>
                <w:bCs/>
                <w:sz w:val="24"/>
              </w:rPr>
            </w:pPr>
          </w:p>
        </w:tc>
      </w:tr>
    </w:tbl>
    <w:p w14:paraId="72818708">
      <w:pPr>
        <w:pStyle w:val="16"/>
        <w:spacing w:before="0" w:beforeAutospacing="0" w:after="0" w:afterAutospacing="0" w:line="100" w:lineRule="exact"/>
        <w:ind w:firstLine="480" w:firstLineChars="200"/>
        <w:rPr>
          <w:rFonts w:ascii="Times New Roman" w:hAnsi="Times New Roman" w:eastAsia="黑体"/>
          <w:snapToGrid w:val="0"/>
          <w:szCs w:val="24"/>
        </w:rPr>
      </w:pPr>
    </w:p>
    <w:p w14:paraId="5BA126C8">
      <w:pPr>
        <w:pStyle w:val="16"/>
        <w:spacing w:before="0" w:beforeAutospacing="0" w:after="0" w:afterAutospacing="0" w:line="240" w:lineRule="exact"/>
        <w:jc w:val="center"/>
        <w:rPr>
          <w:rFonts w:ascii="Times New Roman" w:hAnsi="Times New Roman" w:eastAsia="黑体"/>
          <w:snapToGrid w:val="0"/>
          <w:szCs w:val="24"/>
        </w:rPr>
        <w:sectPr>
          <w:pgSz w:w="11906" w:h="16838"/>
          <w:pgMar w:top="1440" w:right="1800" w:bottom="1440" w:left="1800" w:header="851" w:footer="851" w:gutter="0"/>
          <w:cols w:space="720" w:num="1"/>
          <w:docGrid w:linePitch="312" w:charSpace="0"/>
        </w:sectPr>
      </w:pPr>
    </w:p>
    <w:p w14:paraId="73B3088E">
      <w:pPr>
        <w:pStyle w:val="16"/>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7891"/>
      </w:tblGrid>
      <w:tr w14:paraId="4B68D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718" w:type="dxa"/>
            <w:vAlign w:val="center"/>
          </w:tcPr>
          <w:p w14:paraId="08CBC692">
            <w:pPr>
              <w:adjustRightInd w:val="0"/>
              <w:snapToGrid w:val="0"/>
              <w:jc w:val="center"/>
              <w:rPr>
                <w:kern w:val="0"/>
                <w:sz w:val="24"/>
              </w:rPr>
            </w:pPr>
            <w:r>
              <w:rPr>
                <w:kern w:val="0"/>
                <w:sz w:val="24"/>
              </w:rPr>
              <w:t>区域</w:t>
            </w:r>
          </w:p>
          <w:p w14:paraId="00719A5C">
            <w:pPr>
              <w:adjustRightInd w:val="0"/>
              <w:snapToGrid w:val="0"/>
              <w:jc w:val="center"/>
              <w:rPr>
                <w:kern w:val="0"/>
                <w:sz w:val="24"/>
              </w:rPr>
            </w:pPr>
            <w:r>
              <w:rPr>
                <w:kern w:val="0"/>
                <w:sz w:val="24"/>
              </w:rPr>
              <w:t>环境</w:t>
            </w:r>
          </w:p>
          <w:p w14:paraId="7E31D202">
            <w:pPr>
              <w:adjustRightInd w:val="0"/>
              <w:snapToGrid w:val="0"/>
              <w:jc w:val="center"/>
              <w:rPr>
                <w:kern w:val="0"/>
                <w:sz w:val="24"/>
              </w:rPr>
            </w:pPr>
            <w:r>
              <w:rPr>
                <w:kern w:val="0"/>
                <w:sz w:val="24"/>
              </w:rPr>
              <w:t>质量</w:t>
            </w:r>
          </w:p>
          <w:p w14:paraId="05EAB960">
            <w:pPr>
              <w:adjustRightInd w:val="0"/>
              <w:snapToGrid w:val="0"/>
              <w:jc w:val="center"/>
              <w:rPr>
                <w:kern w:val="0"/>
                <w:sz w:val="24"/>
              </w:rPr>
            </w:pPr>
            <w:r>
              <w:rPr>
                <w:kern w:val="0"/>
                <w:sz w:val="24"/>
              </w:rPr>
              <w:t>现状</w:t>
            </w:r>
          </w:p>
        </w:tc>
        <w:tc>
          <w:tcPr>
            <w:tcW w:w="8520" w:type="dxa"/>
            <w:vAlign w:val="center"/>
          </w:tcPr>
          <w:p w14:paraId="7EC0733A">
            <w:pPr>
              <w:spacing w:line="360" w:lineRule="auto"/>
              <w:ind w:firstLine="480" w:firstLineChars="200"/>
              <w:jc w:val="left"/>
              <w:rPr>
                <w:sz w:val="24"/>
              </w:rPr>
            </w:pPr>
            <w:r>
              <w:rPr>
                <w:sz w:val="24"/>
              </w:rPr>
              <w:t>1、环境空气质量现状</w:t>
            </w:r>
          </w:p>
          <w:p w14:paraId="5752BC10">
            <w:pPr>
              <w:spacing w:line="360" w:lineRule="auto"/>
              <w:ind w:firstLine="480" w:firstLineChars="200"/>
              <w:jc w:val="left"/>
              <w:rPr>
                <w:kern w:val="0"/>
                <w:sz w:val="24"/>
              </w:rPr>
            </w:pPr>
            <w:r>
              <w:rPr>
                <w:kern w:val="0"/>
                <w:sz w:val="24"/>
              </w:rPr>
              <w:t>（1）空气质量达标区判定</w:t>
            </w:r>
          </w:p>
          <w:p w14:paraId="4073E9C4">
            <w:pPr>
              <w:spacing w:line="360" w:lineRule="auto"/>
              <w:ind w:firstLine="480" w:firstLineChars="200"/>
              <w:jc w:val="left"/>
              <w:rPr>
                <w:sz w:val="24"/>
              </w:rPr>
            </w:pPr>
            <w:r>
              <w:rPr>
                <w:sz w:val="24"/>
              </w:rPr>
              <w:t>本项目位于陕西省西咸新区沣西新城。根据大气功能区划，项目所在地为二类功能区，环境空气质量标准执行《环境空气质量标准》（GB3095-2012）二级标准要求。根据《</w:t>
            </w:r>
            <w:r>
              <w:rPr>
                <w:rFonts w:hint="eastAsia"/>
                <w:sz w:val="24"/>
              </w:rPr>
              <w:t>环保快报</w:t>
            </w:r>
            <w:r>
              <w:rPr>
                <w:sz w:val="24"/>
              </w:rPr>
              <w:t>》（陕西省生态环境厅办公室，2024年1月19日）空气质量状况统计表中西咸新区环境空气质量统计情况，西咸新区空气质量现状评价见下表。</w:t>
            </w:r>
          </w:p>
          <w:p w14:paraId="5BB440F4">
            <w:pPr>
              <w:spacing w:line="360" w:lineRule="auto"/>
              <w:jc w:val="center"/>
              <w:rPr>
                <w:b/>
                <w:bCs/>
                <w:sz w:val="24"/>
              </w:rPr>
            </w:pPr>
            <w:r>
              <w:rPr>
                <w:b/>
                <w:bCs/>
                <w:sz w:val="24"/>
              </w:rPr>
              <w:t>表3-1   2023年西咸新区空气质量现状评价表</w:t>
            </w:r>
          </w:p>
          <w:tbl>
            <w:tblPr>
              <w:tblStyle w:val="1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357"/>
              <w:gridCol w:w="1178"/>
              <w:gridCol w:w="1049"/>
              <w:gridCol w:w="1087"/>
              <w:gridCol w:w="1108"/>
            </w:tblGrid>
            <w:tr w14:paraId="7A80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3" w:type="pct"/>
                  <w:vAlign w:val="center"/>
                </w:tcPr>
                <w:p w14:paraId="5E253513">
                  <w:pPr>
                    <w:widowControl/>
                    <w:adjustRightInd w:val="0"/>
                    <w:snapToGrid w:val="0"/>
                    <w:jc w:val="center"/>
                    <w:textAlignment w:val="center"/>
                    <w:rPr>
                      <w:b/>
                    </w:rPr>
                  </w:pPr>
                  <w:r>
                    <w:rPr>
                      <w:b/>
                    </w:rPr>
                    <w:t>污染物</w:t>
                  </w:r>
                </w:p>
              </w:tc>
              <w:tc>
                <w:tcPr>
                  <w:tcW w:w="1553" w:type="pct"/>
                  <w:vAlign w:val="center"/>
                </w:tcPr>
                <w:p w14:paraId="19CEB38A">
                  <w:pPr>
                    <w:widowControl/>
                    <w:adjustRightInd w:val="0"/>
                    <w:snapToGrid w:val="0"/>
                    <w:jc w:val="center"/>
                    <w:textAlignment w:val="center"/>
                    <w:rPr>
                      <w:b/>
                    </w:rPr>
                  </w:pPr>
                  <w:r>
                    <w:rPr>
                      <w:b/>
                    </w:rPr>
                    <w:t>年评价指标</w:t>
                  </w:r>
                </w:p>
              </w:tc>
              <w:tc>
                <w:tcPr>
                  <w:tcW w:w="776" w:type="pct"/>
                  <w:vAlign w:val="center"/>
                </w:tcPr>
                <w:p w14:paraId="04810DFD">
                  <w:pPr>
                    <w:widowControl/>
                    <w:adjustRightInd w:val="0"/>
                    <w:snapToGrid w:val="0"/>
                    <w:jc w:val="center"/>
                    <w:textAlignment w:val="center"/>
                    <w:rPr>
                      <w:b/>
                    </w:rPr>
                  </w:pPr>
                  <w:r>
                    <w:rPr>
                      <w:b/>
                    </w:rPr>
                    <w:t>现状浓度/(μg/m</w:t>
                  </w:r>
                  <w:r>
                    <w:rPr>
                      <w:b/>
                      <w:vertAlign w:val="superscript"/>
                    </w:rPr>
                    <w:t>3</w:t>
                  </w:r>
                  <w:r>
                    <w:rPr>
                      <w:b/>
                    </w:rPr>
                    <w:t>)</w:t>
                  </w:r>
                </w:p>
              </w:tc>
              <w:tc>
                <w:tcPr>
                  <w:tcW w:w="691" w:type="pct"/>
                  <w:vAlign w:val="center"/>
                </w:tcPr>
                <w:p w14:paraId="79930AA4">
                  <w:pPr>
                    <w:widowControl/>
                    <w:adjustRightInd w:val="0"/>
                    <w:snapToGrid w:val="0"/>
                    <w:jc w:val="center"/>
                    <w:textAlignment w:val="center"/>
                    <w:rPr>
                      <w:b/>
                    </w:rPr>
                  </w:pPr>
                  <w:r>
                    <w:rPr>
                      <w:b/>
                    </w:rPr>
                    <w:t>标准值/(μg/m</w:t>
                  </w:r>
                  <w:r>
                    <w:rPr>
                      <w:b/>
                      <w:vertAlign w:val="superscript"/>
                    </w:rPr>
                    <w:t>3</w:t>
                  </w:r>
                  <w:r>
                    <w:rPr>
                      <w:b/>
                    </w:rPr>
                    <w:t>)</w:t>
                  </w:r>
                </w:p>
              </w:tc>
              <w:tc>
                <w:tcPr>
                  <w:tcW w:w="716" w:type="pct"/>
                  <w:vAlign w:val="center"/>
                </w:tcPr>
                <w:p w14:paraId="40402FB7">
                  <w:pPr>
                    <w:widowControl/>
                    <w:adjustRightInd w:val="0"/>
                    <w:snapToGrid w:val="0"/>
                    <w:jc w:val="center"/>
                    <w:textAlignment w:val="center"/>
                    <w:rPr>
                      <w:b/>
                    </w:rPr>
                  </w:pPr>
                  <w:r>
                    <w:rPr>
                      <w:b/>
                    </w:rPr>
                    <w:t>占标率（%）</w:t>
                  </w:r>
                </w:p>
              </w:tc>
              <w:tc>
                <w:tcPr>
                  <w:tcW w:w="730" w:type="pct"/>
                  <w:vAlign w:val="center"/>
                </w:tcPr>
                <w:p w14:paraId="72805072">
                  <w:pPr>
                    <w:widowControl/>
                    <w:adjustRightInd w:val="0"/>
                    <w:snapToGrid w:val="0"/>
                    <w:jc w:val="center"/>
                    <w:textAlignment w:val="center"/>
                    <w:rPr>
                      <w:b/>
                    </w:rPr>
                  </w:pPr>
                  <w:r>
                    <w:rPr>
                      <w:b/>
                    </w:rPr>
                    <w:t>达标情况</w:t>
                  </w:r>
                </w:p>
              </w:tc>
            </w:tr>
            <w:tr w14:paraId="1681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3" w:type="pct"/>
                  <w:vAlign w:val="center"/>
                </w:tcPr>
                <w:p w14:paraId="657CBBB0">
                  <w:pPr>
                    <w:widowControl/>
                    <w:adjustRightInd w:val="0"/>
                    <w:snapToGrid w:val="0"/>
                    <w:jc w:val="center"/>
                    <w:textAlignment w:val="center"/>
                  </w:pPr>
                  <w:r>
                    <w:t>PM</w:t>
                  </w:r>
                  <w:r>
                    <w:rPr>
                      <w:vertAlign w:val="subscript"/>
                    </w:rPr>
                    <w:t>10</w:t>
                  </w:r>
                </w:p>
              </w:tc>
              <w:tc>
                <w:tcPr>
                  <w:tcW w:w="1553" w:type="pct"/>
                  <w:vAlign w:val="center"/>
                </w:tcPr>
                <w:p w14:paraId="2631FEDE">
                  <w:pPr>
                    <w:adjustRightInd w:val="0"/>
                    <w:snapToGrid w:val="0"/>
                    <w:jc w:val="center"/>
                    <w:rPr>
                      <w:kern w:val="0"/>
                      <w:szCs w:val="21"/>
                    </w:rPr>
                  </w:pPr>
                  <w:r>
                    <w:rPr>
                      <w:kern w:val="0"/>
                      <w:szCs w:val="21"/>
                    </w:rPr>
                    <w:t>年平均质量浓度</w:t>
                  </w:r>
                </w:p>
              </w:tc>
              <w:tc>
                <w:tcPr>
                  <w:tcW w:w="776" w:type="pct"/>
                  <w:vAlign w:val="center"/>
                </w:tcPr>
                <w:p w14:paraId="2968E9C3">
                  <w:pPr>
                    <w:widowControl/>
                    <w:jc w:val="center"/>
                    <w:textAlignment w:val="center"/>
                  </w:pPr>
                  <w:r>
                    <w:t>82</w:t>
                  </w:r>
                </w:p>
              </w:tc>
              <w:tc>
                <w:tcPr>
                  <w:tcW w:w="691" w:type="pct"/>
                  <w:vAlign w:val="center"/>
                </w:tcPr>
                <w:p w14:paraId="6B5C6A83">
                  <w:pPr>
                    <w:widowControl/>
                    <w:jc w:val="center"/>
                    <w:textAlignment w:val="center"/>
                  </w:pPr>
                  <w:r>
                    <w:t>70</w:t>
                  </w:r>
                </w:p>
              </w:tc>
              <w:tc>
                <w:tcPr>
                  <w:tcW w:w="716" w:type="pct"/>
                  <w:vAlign w:val="center"/>
                </w:tcPr>
                <w:p w14:paraId="0905F6AB">
                  <w:pPr>
                    <w:widowControl/>
                    <w:jc w:val="center"/>
                    <w:textAlignment w:val="center"/>
                  </w:pPr>
                  <w:r>
                    <w:t>117.1</w:t>
                  </w:r>
                </w:p>
              </w:tc>
              <w:tc>
                <w:tcPr>
                  <w:tcW w:w="730" w:type="pct"/>
                  <w:vAlign w:val="center"/>
                </w:tcPr>
                <w:p w14:paraId="67F383A0">
                  <w:pPr>
                    <w:widowControl/>
                    <w:adjustRightInd w:val="0"/>
                    <w:snapToGrid w:val="0"/>
                    <w:jc w:val="center"/>
                    <w:textAlignment w:val="center"/>
                  </w:pPr>
                  <w:r>
                    <w:t>不达标</w:t>
                  </w:r>
                </w:p>
              </w:tc>
            </w:tr>
            <w:tr w14:paraId="6CA6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3" w:type="pct"/>
                  <w:vAlign w:val="center"/>
                </w:tcPr>
                <w:p w14:paraId="2E7BAF10">
                  <w:pPr>
                    <w:widowControl/>
                    <w:adjustRightInd w:val="0"/>
                    <w:snapToGrid w:val="0"/>
                    <w:jc w:val="center"/>
                    <w:textAlignment w:val="center"/>
                  </w:pPr>
                  <w:r>
                    <w:t>PM</w:t>
                  </w:r>
                  <w:r>
                    <w:rPr>
                      <w:vertAlign w:val="subscript"/>
                    </w:rPr>
                    <w:t>2.5</w:t>
                  </w:r>
                </w:p>
              </w:tc>
              <w:tc>
                <w:tcPr>
                  <w:tcW w:w="1553" w:type="pct"/>
                  <w:vAlign w:val="center"/>
                </w:tcPr>
                <w:p w14:paraId="4E6FB307">
                  <w:pPr>
                    <w:adjustRightInd w:val="0"/>
                    <w:snapToGrid w:val="0"/>
                    <w:jc w:val="center"/>
                    <w:rPr>
                      <w:kern w:val="0"/>
                      <w:szCs w:val="21"/>
                    </w:rPr>
                  </w:pPr>
                  <w:r>
                    <w:rPr>
                      <w:kern w:val="0"/>
                      <w:szCs w:val="21"/>
                    </w:rPr>
                    <w:t>年平均质量浓度</w:t>
                  </w:r>
                </w:p>
              </w:tc>
              <w:tc>
                <w:tcPr>
                  <w:tcW w:w="776" w:type="pct"/>
                  <w:vAlign w:val="center"/>
                </w:tcPr>
                <w:p w14:paraId="2A5B0907">
                  <w:pPr>
                    <w:widowControl/>
                    <w:jc w:val="center"/>
                    <w:textAlignment w:val="center"/>
                  </w:pPr>
                  <w:r>
                    <w:t>48</w:t>
                  </w:r>
                </w:p>
              </w:tc>
              <w:tc>
                <w:tcPr>
                  <w:tcW w:w="691" w:type="pct"/>
                  <w:vAlign w:val="center"/>
                </w:tcPr>
                <w:p w14:paraId="44F291EC">
                  <w:pPr>
                    <w:widowControl/>
                    <w:jc w:val="center"/>
                    <w:textAlignment w:val="center"/>
                  </w:pPr>
                  <w:r>
                    <w:t>35</w:t>
                  </w:r>
                </w:p>
              </w:tc>
              <w:tc>
                <w:tcPr>
                  <w:tcW w:w="716" w:type="pct"/>
                  <w:vAlign w:val="center"/>
                </w:tcPr>
                <w:p w14:paraId="03B11B34">
                  <w:pPr>
                    <w:widowControl/>
                    <w:jc w:val="center"/>
                    <w:textAlignment w:val="center"/>
                  </w:pPr>
                  <w:r>
                    <w:t>137.1</w:t>
                  </w:r>
                </w:p>
              </w:tc>
              <w:tc>
                <w:tcPr>
                  <w:tcW w:w="730" w:type="pct"/>
                  <w:vAlign w:val="center"/>
                </w:tcPr>
                <w:p w14:paraId="0A9AB98E">
                  <w:pPr>
                    <w:widowControl/>
                    <w:adjustRightInd w:val="0"/>
                    <w:snapToGrid w:val="0"/>
                    <w:jc w:val="center"/>
                    <w:textAlignment w:val="center"/>
                  </w:pPr>
                  <w:r>
                    <w:t>不达标</w:t>
                  </w:r>
                </w:p>
              </w:tc>
            </w:tr>
            <w:tr w14:paraId="0BAA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3" w:type="pct"/>
                  <w:vAlign w:val="center"/>
                </w:tcPr>
                <w:p w14:paraId="64A189C3">
                  <w:pPr>
                    <w:widowControl/>
                    <w:adjustRightInd w:val="0"/>
                    <w:snapToGrid w:val="0"/>
                    <w:jc w:val="center"/>
                    <w:textAlignment w:val="center"/>
                  </w:pPr>
                  <w:r>
                    <w:t>SO</w:t>
                  </w:r>
                  <w:r>
                    <w:rPr>
                      <w:vertAlign w:val="subscript"/>
                    </w:rPr>
                    <w:t>2</w:t>
                  </w:r>
                </w:p>
              </w:tc>
              <w:tc>
                <w:tcPr>
                  <w:tcW w:w="1553" w:type="pct"/>
                  <w:vAlign w:val="center"/>
                </w:tcPr>
                <w:p w14:paraId="096BA333">
                  <w:pPr>
                    <w:adjustRightInd w:val="0"/>
                    <w:snapToGrid w:val="0"/>
                    <w:jc w:val="center"/>
                    <w:rPr>
                      <w:kern w:val="0"/>
                      <w:szCs w:val="21"/>
                    </w:rPr>
                  </w:pPr>
                  <w:r>
                    <w:rPr>
                      <w:kern w:val="0"/>
                      <w:szCs w:val="21"/>
                    </w:rPr>
                    <w:t>年平均质量浓度</w:t>
                  </w:r>
                </w:p>
              </w:tc>
              <w:tc>
                <w:tcPr>
                  <w:tcW w:w="776" w:type="pct"/>
                  <w:vAlign w:val="center"/>
                </w:tcPr>
                <w:p w14:paraId="1B8B296C">
                  <w:pPr>
                    <w:widowControl/>
                    <w:jc w:val="center"/>
                    <w:textAlignment w:val="center"/>
                  </w:pPr>
                  <w:r>
                    <w:t>7</w:t>
                  </w:r>
                </w:p>
              </w:tc>
              <w:tc>
                <w:tcPr>
                  <w:tcW w:w="691" w:type="pct"/>
                  <w:vAlign w:val="center"/>
                </w:tcPr>
                <w:p w14:paraId="59ADC03E">
                  <w:pPr>
                    <w:widowControl/>
                    <w:jc w:val="center"/>
                    <w:textAlignment w:val="center"/>
                  </w:pPr>
                  <w:r>
                    <w:t>60</w:t>
                  </w:r>
                </w:p>
              </w:tc>
              <w:tc>
                <w:tcPr>
                  <w:tcW w:w="716" w:type="pct"/>
                  <w:vAlign w:val="center"/>
                </w:tcPr>
                <w:p w14:paraId="3285E6D1">
                  <w:pPr>
                    <w:widowControl/>
                    <w:jc w:val="center"/>
                    <w:textAlignment w:val="center"/>
                  </w:pPr>
                  <w:r>
                    <w:t>11.7</w:t>
                  </w:r>
                </w:p>
              </w:tc>
              <w:tc>
                <w:tcPr>
                  <w:tcW w:w="730" w:type="pct"/>
                  <w:vAlign w:val="center"/>
                </w:tcPr>
                <w:p w14:paraId="2295D843">
                  <w:pPr>
                    <w:widowControl/>
                    <w:adjustRightInd w:val="0"/>
                    <w:snapToGrid w:val="0"/>
                    <w:jc w:val="center"/>
                    <w:textAlignment w:val="center"/>
                  </w:pPr>
                  <w:r>
                    <w:t>达标</w:t>
                  </w:r>
                </w:p>
              </w:tc>
            </w:tr>
            <w:tr w14:paraId="5BEB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3" w:type="pct"/>
                  <w:vAlign w:val="center"/>
                </w:tcPr>
                <w:p w14:paraId="60A75483">
                  <w:pPr>
                    <w:widowControl/>
                    <w:adjustRightInd w:val="0"/>
                    <w:snapToGrid w:val="0"/>
                    <w:jc w:val="center"/>
                    <w:textAlignment w:val="center"/>
                  </w:pPr>
                  <w:r>
                    <w:t>NO</w:t>
                  </w:r>
                  <w:r>
                    <w:rPr>
                      <w:vertAlign w:val="subscript"/>
                    </w:rPr>
                    <w:t>2</w:t>
                  </w:r>
                </w:p>
              </w:tc>
              <w:tc>
                <w:tcPr>
                  <w:tcW w:w="1553" w:type="pct"/>
                  <w:vAlign w:val="center"/>
                </w:tcPr>
                <w:p w14:paraId="1C5431CF">
                  <w:pPr>
                    <w:adjustRightInd w:val="0"/>
                    <w:snapToGrid w:val="0"/>
                    <w:jc w:val="center"/>
                    <w:rPr>
                      <w:kern w:val="0"/>
                      <w:szCs w:val="21"/>
                    </w:rPr>
                  </w:pPr>
                  <w:r>
                    <w:rPr>
                      <w:kern w:val="0"/>
                      <w:szCs w:val="21"/>
                    </w:rPr>
                    <w:t>年平均质量浓度</w:t>
                  </w:r>
                </w:p>
              </w:tc>
              <w:tc>
                <w:tcPr>
                  <w:tcW w:w="776" w:type="pct"/>
                  <w:vAlign w:val="center"/>
                </w:tcPr>
                <w:p w14:paraId="651CD023">
                  <w:pPr>
                    <w:widowControl/>
                    <w:jc w:val="center"/>
                    <w:textAlignment w:val="center"/>
                  </w:pPr>
                  <w:r>
                    <w:t>37</w:t>
                  </w:r>
                </w:p>
              </w:tc>
              <w:tc>
                <w:tcPr>
                  <w:tcW w:w="691" w:type="pct"/>
                  <w:vAlign w:val="center"/>
                </w:tcPr>
                <w:p w14:paraId="71FFC29A">
                  <w:pPr>
                    <w:widowControl/>
                    <w:jc w:val="center"/>
                    <w:textAlignment w:val="center"/>
                  </w:pPr>
                  <w:r>
                    <w:t>40</w:t>
                  </w:r>
                </w:p>
              </w:tc>
              <w:tc>
                <w:tcPr>
                  <w:tcW w:w="716" w:type="pct"/>
                  <w:vAlign w:val="center"/>
                </w:tcPr>
                <w:p w14:paraId="17CD17D4">
                  <w:pPr>
                    <w:widowControl/>
                    <w:jc w:val="center"/>
                    <w:textAlignment w:val="center"/>
                  </w:pPr>
                  <w:r>
                    <w:t>92.5</w:t>
                  </w:r>
                </w:p>
              </w:tc>
              <w:tc>
                <w:tcPr>
                  <w:tcW w:w="730" w:type="pct"/>
                  <w:vAlign w:val="center"/>
                </w:tcPr>
                <w:p w14:paraId="4B0EA572">
                  <w:pPr>
                    <w:widowControl/>
                    <w:adjustRightInd w:val="0"/>
                    <w:snapToGrid w:val="0"/>
                    <w:jc w:val="center"/>
                    <w:textAlignment w:val="center"/>
                  </w:pPr>
                  <w:r>
                    <w:t>达标</w:t>
                  </w:r>
                </w:p>
              </w:tc>
            </w:tr>
            <w:tr w14:paraId="6401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3" w:type="pct"/>
                  <w:vAlign w:val="center"/>
                </w:tcPr>
                <w:p w14:paraId="6BE88671">
                  <w:pPr>
                    <w:widowControl/>
                    <w:adjustRightInd w:val="0"/>
                    <w:snapToGrid w:val="0"/>
                    <w:jc w:val="center"/>
                    <w:textAlignment w:val="center"/>
                  </w:pPr>
                  <w:r>
                    <w:t>CO</w:t>
                  </w:r>
                </w:p>
              </w:tc>
              <w:tc>
                <w:tcPr>
                  <w:tcW w:w="1553" w:type="pct"/>
                  <w:vAlign w:val="center"/>
                </w:tcPr>
                <w:p w14:paraId="03315A4F">
                  <w:pPr>
                    <w:adjustRightInd w:val="0"/>
                    <w:snapToGrid w:val="0"/>
                    <w:jc w:val="center"/>
                    <w:rPr>
                      <w:kern w:val="0"/>
                      <w:szCs w:val="21"/>
                    </w:rPr>
                  </w:pPr>
                  <w:r>
                    <w:rPr>
                      <w:kern w:val="0"/>
                      <w:szCs w:val="21"/>
                    </w:rPr>
                    <w:t>95%顺位24小时平均浓度</w:t>
                  </w:r>
                </w:p>
              </w:tc>
              <w:tc>
                <w:tcPr>
                  <w:tcW w:w="776" w:type="pct"/>
                  <w:vAlign w:val="center"/>
                </w:tcPr>
                <w:p w14:paraId="411131CA">
                  <w:pPr>
                    <w:widowControl/>
                    <w:jc w:val="center"/>
                    <w:textAlignment w:val="center"/>
                  </w:pPr>
                  <w:r>
                    <w:t>1300</w:t>
                  </w:r>
                </w:p>
              </w:tc>
              <w:tc>
                <w:tcPr>
                  <w:tcW w:w="691" w:type="pct"/>
                  <w:vAlign w:val="center"/>
                </w:tcPr>
                <w:p w14:paraId="61CE3530">
                  <w:pPr>
                    <w:widowControl/>
                    <w:jc w:val="center"/>
                    <w:textAlignment w:val="center"/>
                  </w:pPr>
                  <w:r>
                    <w:t>4000</w:t>
                  </w:r>
                </w:p>
              </w:tc>
              <w:tc>
                <w:tcPr>
                  <w:tcW w:w="716" w:type="pct"/>
                  <w:vAlign w:val="center"/>
                </w:tcPr>
                <w:p w14:paraId="20595B30">
                  <w:pPr>
                    <w:widowControl/>
                    <w:jc w:val="center"/>
                    <w:textAlignment w:val="center"/>
                  </w:pPr>
                  <w:r>
                    <w:t>32.5</w:t>
                  </w:r>
                </w:p>
              </w:tc>
              <w:tc>
                <w:tcPr>
                  <w:tcW w:w="730" w:type="pct"/>
                  <w:vAlign w:val="center"/>
                </w:tcPr>
                <w:p w14:paraId="1AC163B2">
                  <w:pPr>
                    <w:widowControl/>
                    <w:adjustRightInd w:val="0"/>
                    <w:snapToGrid w:val="0"/>
                    <w:jc w:val="center"/>
                    <w:textAlignment w:val="center"/>
                  </w:pPr>
                  <w:r>
                    <w:t>达标</w:t>
                  </w:r>
                </w:p>
              </w:tc>
            </w:tr>
            <w:tr w14:paraId="7B8C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3" w:type="pct"/>
                  <w:vAlign w:val="center"/>
                </w:tcPr>
                <w:p w14:paraId="4870AD7E">
                  <w:pPr>
                    <w:widowControl/>
                    <w:adjustRightInd w:val="0"/>
                    <w:snapToGrid w:val="0"/>
                    <w:jc w:val="center"/>
                    <w:textAlignment w:val="center"/>
                  </w:pPr>
                  <w:r>
                    <w:t>O</w:t>
                  </w:r>
                  <w:r>
                    <w:rPr>
                      <w:vertAlign w:val="subscript"/>
                    </w:rPr>
                    <w:t>3</w:t>
                  </w:r>
                </w:p>
              </w:tc>
              <w:tc>
                <w:tcPr>
                  <w:tcW w:w="1553" w:type="pct"/>
                  <w:vAlign w:val="center"/>
                </w:tcPr>
                <w:p w14:paraId="6139233E">
                  <w:pPr>
                    <w:adjustRightInd w:val="0"/>
                    <w:snapToGrid w:val="0"/>
                    <w:jc w:val="center"/>
                    <w:rPr>
                      <w:kern w:val="0"/>
                      <w:szCs w:val="21"/>
                    </w:rPr>
                  </w:pPr>
                  <w:r>
                    <w:rPr>
                      <w:kern w:val="0"/>
                      <w:szCs w:val="21"/>
                    </w:rPr>
                    <w:t>90%顺位8小时平均浓度</w:t>
                  </w:r>
                </w:p>
              </w:tc>
              <w:tc>
                <w:tcPr>
                  <w:tcW w:w="776" w:type="pct"/>
                  <w:vAlign w:val="center"/>
                </w:tcPr>
                <w:p w14:paraId="4C772355">
                  <w:pPr>
                    <w:widowControl/>
                    <w:jc w:val="center"/>
                    <w:textAlignment w:val="center"/>
                  </w:pPr>
                  <w:r>
                    <w:t>163</w:t>
                  </w:r>
                </w:p>
              </w:tc>
              <w:tc>
                <w:tcPr>
                  <w:tcW w:w="691" w:type="pct"/>
                  <w:vAlign w:val="center"/>
                </w:tcPr>
                <w:p w14:paraId="74957C00">
                  <w:pPr>
                    <w:widowControl/>
                    <w:jc w:val="center"/>
                    <w:textAlignment w:val="center"/>
                  </w:pPr>
                  <w:r>
                    <w:t>160</w:t>
                  </w:r>
                </w:p>
              </w:tc>
              <w:tc>
                <w:tcPr>
                  <w:tcW w:w="716" w:type="pct"/>
                  <w:vAlign w:val="center"/>
                </w:tcPr>
                <w:p w14:paraId="681BF54A">
                  <w:pPr>
                    <w:widowControl/>
                    <w:jc w:val="center"/>
                    <w:textAlignment w:val="center"/>
                  </w:pPr>
                  <w:r>
                    <w:t>101.9</w:t>
                  </w:r>
                </w:p>
              </w:tc>
              <w:tc>
                <w:tcPr>
                  <w:tcW w:w="730" w:type="pct"/>
                  <w:vAlign w:val="center"/>
                </w:tcPr>
                <w:p w14:paraId="092C274E">
                  <w:pPr>
                    <w:widowControl/>
                    <w:adjustRightInd w:val="0"/>
                    <w:snapToGrid w:val="0"/>
                    <w:jc w:val="center"/>
                    <w:textAlignment w:val="center"/>
                  </w:pPr>
                  <w:r>
                    <w:t>不达标</w:t>
                  </w:r>
                </w:p>
              </w:tc>
            </w:tr>
          </w:tbl>
          <w:p w14:paraId="1D3A324D">
            <w:pPr>
              <w:spacing w:line="360" w:lineRule="auto"/>
              <w:ind w:firstLine="480" w:firstLineChars="200"/>
              <w:jc w:val="left"/>
              <w:rPr>
                <w:sz w:val="24"/>
              </w:rPr>
            </w:pPr>
            <w:r>
              <w:rPr>
                <w:sz w:val="24"/>
              </w:rPr>
              <w:t>由上表可知，根据2023年环境空气质量监测数据，按照《环境空气质量评价技术规范（试行）》（HJ663-2013）中各评价项目的年评价指标进行判定，项目所在区域PM</w:t>
            </w:r>
            <w:r>
              <w:rPr>
                <w:sz w:val="24"/>
                <w:vertAlign w:val="subscript"/>
              </w:rPr>
              <w:t>10</w:t>
            </w:r>
            <w:r>
              <w:rPr>
                <w:sz w:val="24"/>
              </w:rPr>
              <w:t>、PM</w:t>
            </w:r>
            <w:r>
              <w:rPr>
                <w:sz w:val="24"/>
                <w:vertAlign w:val="subscript"/>
              </w:rPr>
              <w:t>2.5</w:t>
            </w:r>
            <w:r>
              <w:rPr>
                <w:sz w:val="24"/>
              </w:rPr>
              <w:t>、O</w:t>
            </w:r>
            <w:r>
              <w:rPr>
                <w:sz w:val="24"/>
                <w:vertAlign w:val="subscript"/>
              </w:rPr>
              <w:t>3</w:t>
            </w:r>
            <w:r>
              <w:rPr>
                <w:sz w:val="24"/>
              </w:rPr>
              <w:t>均超出《环境空气质量标准》（GB3095-2012）中二级标准，因此项目所在地属于不达标区。</w:t>
            </w:r>
          </w:p>
          <w:p w14:paraId="1E6502D8">
            <w:pPr>
              <w:spacing w:line="360" w:lineRule="auto"/>
              <w:ind w:firstLine="480" w:firstLineChars="200"/>
              <w:jc w:val="left"/>
              <w:rPr>
                <w:sz w:val="24"/>
              </w:rPr>
            </w:pPr>
            <w:r>
              <w:rPr>
                <w:rFonts w:hint="eastAsia"/>
                <w:sz w:val="24"/>
              </w:rPr>
              <w:t>本项目运营期会产生酸性废气、非甲烷总烃及恶臭，对照“《建设项目环境影响报告表》内容、格式及编制技术指南常见问题解答”，对《环境空气质量标准》（GB3095-2012）和项目所在地的环境空气质量标准之外的特征污染物无需提供现状监测数据，但应提出对应的污染防治措施。本项目特征废气在环境质量标准中无限值要求，因此无需现状监测。</w:t>
            </w:r>
          </w:p>
          <w:p w14:paraId="41320D1D">
            <w:pPr>
              <w:spacing w:line="360" w:lineRule="auto"/>
              <w:ind w:firstLine="480" w:firstLineChars="200"/>
              <w:jc w:val="left"/>
              <w:rPr>
                <w:sz w:val="24"/>
              </w:rPr>
            </w:pPr>
            <w:r>
              <w:rPr>
                <w:sz w:val="24"/>
              </w:rPr>
              <w:t>2、声环境质量现状</w:t>
            </w:r>
          </w:p>
          <w:p w14:paraId="52DD738E">
            <w:pPr>
              <w:spacing w:line="360" w:lineRule="auto"/>
              <w:ind w:firstLine="480" w:firstLineChars="200"/>
              <w:jc w:val="left"/>
              <w:rPr>
                <w:bCs/>
                <w:sz w:val="24"/>
              </w:rPr>
            </w:pPr>
            <w:r>
              <w:rPr>
                <w:bCs/>
                <w:sz w:val="24"/>
              </w:rPr>
              <w:t>根据现场踏勘情况，本项目厂界外50米范围内无声环境保护目标，无需进行现状监测。</w:t>
            </w:r>
          </w:p>
          <w:p w14:paraId="6ECA7DB2">
            <w:pPr>
              <w:spacing w:line="360" w:lineRule="auto"/>
              <w:ind w:firstLine="480" w:firstLineChars="200"/>
              <w:jc w:val="left"/>
              <w:rPr>
                <w:kern w:val="0"/>
                <w:sz w:val="24"/>
              </w:rPr>
            </w:pPr>
          </w:p>
        </w:tc>
      </w:tr>
      <w:tr w14:paraId="06F53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718" w:type="dxa"/>
            <w:vAlign w:val="center"/>
          </w:tcPr>
          <w:p w14:paraId="0FFEB0EA">
            <w:pPr>
              <w:adjustRightInd w:val="0"/>
              <w:snapToGrid w:val="0"/>
              <w:jc w:val="center"/>
              <w:rPr>
                <w:kern w:val="0"/>
                <w:sz w:val="24"/>
              </w:rPr>
            </w:pPr>
            <w:r>
              <w:rPr>
                <w:kern w:val="0"/>
                <w:sz w:val="24"/>
              </w:rPr>
              <w:t>环境</w:t>
            </w:r>
          </w:p>
          <w:p w14:paraId="5C0E9A07">
            <w:pPr>
              <w:adjustRightInd w:val="0"/>
              <w:snapToGrid w:val="0"/>
              <w:jc w:val="center"/>
              <w:rPr>
                <w:kern w:val="0"/>
                <w:sz w:val="24"/>
              </w:rPr>
            </w:pPr>
            <w:r>
              <w:rPr>
                <w:kern w:val="0"/>
                <w:sz w:val="24"/>
              </w:rPr>
              <w:t>保护</w:t>
            </w:r>
          </w:p>
          <w:p w14:paraId="49105990">
            <w:pPr>
              <w:adjustRightInd w:val="0"/>
              <w:snapToGrid w:val="0"/>
              <w:jc w:val="center"/>
              <w:rPr>
                <w:kern w:val="0"/>
                <w:sz w:val="24"/>
              </w:rPr>
            </w:pPr>
            <w:r>
              <w:rPr>
                <w:kern w:val="0"/>
                <w:sz w:val="24"/>
              </w:rPr>
              <w:t>目标</w:t>
            </w:r>
          </w:p>
        </w:tc>
        <w:tc>
          <w:tcPr>
            <w:tcW w:w="8520" w:type="dxa"/>
            <w:vAlign w:val="center"/>
          </w:tcPr>
          <w:p w14:paraId="615C56EC">
            <w:pPr>
              <w:spacing w:line="360" w:lineRule="auto"/>
              <w:ind w:firstLine="480" w:firstLineChars="200"/>
              <w:jc w:val="left"/>
              <w:rPr>
                <w:sz w:val="24"/>
              </w:rPr>
            </w:pPr>
            <w:r>
              <w:rPr>
                <w:sz w:val="24"/>
              </w:rPr>
              <w:t>根据《建设项目环境影响报告表编制技术指南（污染影响类）》，对本项目周边进行调查，项目厂界外50m范围内无声环境保护目标；厂界外500m范围内存在环境空气保护目标，</w:t>
            </w:r>
            <w:r>
              <w:rPr>
                <w:rFonts w:hint="eastAsia"/>
                <w:sz w:val="24"/>
              </w:rPr>
              <w:t>但</w:t>
            </w:r>
            <w:r>
              <w:rPr>
                <w:sz w:val="24"/>
              </w:rPr>
              <w:t>不涉及自然保护区、风景名胜区、水源保护区等。大气环境保护目标见表3-2。</w:t>
            </w:r>
          </w:p>
          <w:p w14:paraId="701345DE">
            <w:pPr>
              <w:spacing w:line="360" w:lineRule="auto"/>
              <w:jc w:val="center"/>
              <w:rPr>
                <w:b/>
                <w:bCs/>
                <w:sz w:val="24"/>
              </w:rPr>
            </w:pPr>
            <w:r>
              <w:rPr>
                <w:b/>
                <w:bCs/>
                <w:sz w:val="24"/>
              </w:rPr>
              <w:t>表3-2   环境保护目标一览表</w:t>
            </w:r>
          </w:p>
          <w:tbl>
            <w:tblPr>
              <w:tblStyle w:val="1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83"/>
              <w:gridCol w:w="815"/>
              <w:gridCol w:w="756"/>
              <w:gridCol w:w="634"/>
              <w:gridCol w:w="824"/>
              <w:gridCol w:w="1697"/>
              <w:gridCol w:w="782"/>
              <w:gridCol w:w="643"/>
            </w:tblGrid>
            <w:tr w14:paraId="0FBA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 w:type="pct"/>
                  <w:vMerge w:val="restart"/>
                  <w:tcBorders>
                    <w:top w:val="single" w:color="auto" w:sz="4" w:space="0"/>
                    <w:left w:val="single" w:color="auto" w:sz="4" w:space="0"/>
                    <w:bottom w:val="single" w:color="auto" w:sz="4" w:space="0"/>
                    <w:right w:val="single" w:color="auto" w:sz="4" w:space="0"/>
                  </w:tcBorders>
                  <w:vAlign w:val="center"/>
                </w:tcPr>
                <w:p w14:paraId="56863177">
                  <w:pPr>
                    <w:wordWrap w:val="0"/>
                    <w:adjustRightInd w:val="0"/>
                    <w:snapToGrid w:val="0"/>
                    <w:jc w:val="center"/>
                    <w:rPr>
                      <w:b/>
                      <w:bCs/>
                      <w:szCs w:val="21"/>
                    </w:rPr>
                  </w:pPr>
                  <w:r>
                    <w:rPr>
                      <w:b/>
                      <w:bCs/>
                      <w:szCs w:val="21"/>
                    </w:rPr>
                    <w:t>环境</w:t>
                  </w:r>
                </w:p>
                <w:p w14:paraId="4BA282D5">
                  <w:pPr>
                    <w:wordWrap w:val="0"/>
                    <w:adjustRightInd w:val="0"/>
                    <w:snapToGrid w:val="0"/>
                    <w:jc w:val="center"/>
                    <w:rPr>
                      <w:b/>
                      <w:bCs/>
                      <w:szCs w:val="21"/>
                    </w:rPr>
                  </w:pPr>
                  <w:r>
                    <w:rPr>
                      <w:b/>
                      <w:bCs/>
                      <w:szCs w:val="21"/>
                    </w:rPr>
                    <w:t>要素</w:t>
                  </w:r>
                </w:p>
              </w:tc>
              <w:tc>
                <w:tcPr>
                  <w:tcW w:w="516" w:type="pct"/>
                  <w:vMerge w:val="restart"/>
                  <w:tcBorders>
                    <w:top w:val="single" w:color="auto" w:sz="4" w:space="0"/>
                    <w:left w:val="single" w:color="auto" w:sz="4" w:space="0"/>
                    <w:bottom w:val="single" w:color="auto" w:sz="4" w:space="0"/>
                    <w:right w:val="single" w:color="auto" w:sz="4" w:space="0"/>
                  </w:tcBorders>
                  <w:vAlign w:val="center"/>
                </w:tcPr>
                <w:p w14:paraId="3675BF56">
                  <w:pPr>
                    <w:wordWrap w:val="0"/>
                    <w:adjustRightInd w:val="0"/>
                    <w:snapToGrid w:val="0"/>
                    <w:jc w:val="center"/>
                    <w:rPr>
                      <w:b/>
                      <w:bCs/>
                      <w:szCs w:val="21"/>
                    </w:rPr>
                  </w:pPr>
                  <w:r>
                    <w:rPr>
                      <w:b/>
                      <w:bCs/>
                      <w:szCs w:val="21"/>
                    </w:rPr>
                    <w:t>名称</w:t>
                  </w:r>
                </w:p>
              </w:tc>
              <w:tc>
                <w:tcPr>
                  <w:tcW w:w="1035" w:type="pct"/>
                  <w:gridSpan w:val="2"/>
                  <w:tcBorders>
                    <w:top w:val="single" w:color="auto" w:sz="4" w:space="0"/>
                    <w:left w:val="single" w:color="auto" w:sz="4" w:space="0"/>
                    <w:bottom w:val="single" w:color="auto" w:sz="4" w:space="0"/>
                    <w:right w:val="single" w:color="auto" w:sz="4" w:space="0"/>
                  </w:tcBorders>
                  <w:vAlign w:val="center"/>
                </w:tcPr>
                <w:p w14:paraId="1C67FA0B">
                  <w:pPr>
                    <w:wordWrap w:val="0"/>
                    <w:adjustRightInd w:val="0"/>
                    <w:snapToGrid w:val="0"/>
                    <w:jc w:val="center"/>
                    <w:rPr>
                      <w:b/>
                      <w:bCs/>
                      <w:szCs w:val="21"/>
                    </w:rPr>
                  </w:pPr>
                  <w:r>
                    <w:rPr>
                      <w:b/>
                      <w:bCs/>
                      <w:szCs w:val="21"/>
                    </w:rPr>
                    <w:t>坐标</w:t>
                  </w:r>
                </w:p>
              </w:tc>
              <w:tc>
                <w:tcPr>
                  <w:tcW w:w="418" w:type="pct"/>
                  <w:vMerge w:val="restart"/>
                  <w:tcBorders>
                    <w:top w:val="single" w:color="auto" w:sz="4" w:space="0"/>
                    <w:left w:val="single" w:color="auto" w:sz="4" w:space="0"/>
                    <w:bottom w:val="single" w:color="auto" w:sz="4" w:space="0"/>
                    <w:right w:val="single" w:color="auto" w:sz="4" w:space="0"/>
                  </w:tcBorders>
                  <w:vAlign w:val="center"/>
                </w:tcPr>
                <w:p w14:paraId="137607A8">
                  <w:pPr>
                    <w:wordWrap w:val="0"/>
                    <w:adjustRightInd w:val="0"/>
                    <w:snapToGrid w:val="0"/>
                    <w:jc w:val="center"/>
                    <w:rPr>
                      <w:b/>
                      <w:bCs/>
                      <w:szCs w:val="21"/>
                    </w:rPr>
                  </w:pPr>
                  <w:r>
                    <w:rPr>
                      <w:b/>
                      <w:bCs/>
                      <w:szCs w:val="21"/>
                    </w:rPr>
                    <w:t>保护对象</w:t>
                  </w:r>
                </w:p>
              </w:tc>
              <w:tc>
                <w:tcPr>
                  <w:tcW w:w="543" w:type="pct"/>
                  <w:vMerge w:val="restart"/>
                  <w:tcBorders>
                    <w:top w:val="single" w:color="auto" w:sz="4" w:space="0"/>
                    <w:left w:val="single" w:color="auto" w:sz="4" w:space="0"/>
                    <w:bottom w:val="single" w:color="auto" w:sz="4" w:space="0"/>
                    <w:right w:val="single" w:color="auto" w:sz="4" w:space="0"/>
                  </w:tcBorders>
                  <w:vAlign w:val="center"/>
                </w:tcPr>
                <w:p w14:paraId="3D479C41">
                  <w:pPr>
                    <w:wordWrap w:val="0"/>
                    <w:adjustRightInd w:val="0"/>
                    <w:snapToGrid w:val="0"/>
                    <w:jc w:val="center"/>
                    <w:rPr>
                      <w:b/>
                      <w:bCs/>
                      <w:szCs w:val="21"/>
                    </w:rPr>
                  </w:pPr>
                  <w:r>
                    <w:rPr>
                      <w:b/>
                      <w:bCs/>
                      <w:szCs w:val="21"/>
                    </w:rPr>
                    <w:t>保护</w:t>
                  </w:r>
                </w:p>
                <w:p w14:paraId="6A8BD61A">
                  <w:pPr>
                    <w:wordWrap w:val="0"/>
                    <w:adjustRightInd w:val="0"/>
                    <w:snapToGrid w:val="0"/>
                    <w:jc w:val="center"/>
                    <w:rPr>
                      <w:b/>
                      <w:bCs/>
                      <w:szCs w:val="21"/>
                    </w:rPr>
                  </w:pPr>
                  <w:r>
                    <w:rPr>
                      <w:b/>
                      <w:bCs/>
                      <w:szCs w:val="21"/>
                    </w:rPr>
                    <w:t>内容</w:t>
                  </w:r>
                </w:p>
              </w:tc>
              <w:tc>
                <w:tcPr>
                  <w:tcW w:w="1118" w:type="pct"/>
                  <w:vMerge w:val="restart"/>
                  <w:tcBorders>
                    <w:top w:val="single" w:color="auto" w:sz="4" w:space="0"/>
                    <w:left w:val="single" w:color="auto" w:sz="4" w:space="0"/>
                    <w:bottom w:val="single" w:color="auto" w:sz="4" w:space="0"/>
                    <w:right w:val="single" w:color="auto" w:sz="4" w:space="0"/>
                  </w:tcBorders>
                  <w:vAlign w:val="center"/>
                </w:tcPr>
                <w:p w14:paraId="317E8F23">
                  <w:pPr>
                    <w:wordWrap w:val="0"/>
                    <w:adjustRightInd w:val="0"/>
                    <w:snapToGrid w:val="0"/>
                    <w:jc w:val="center"/>
                    <w:rPr>
                      <w:b/>
                      <w:bCs/>
                      <w:szCs w:val="21"/>
                    </w:rPr>
                  </w:pPr>
                  <w:r>
                    <w:rPr>
                      <w:b/>
                      <w:bCs/>
                      <w:szCs w:val="21"/>
                    </w:rPr>
                    <w:t>环境功能区</w:t>
                  </w:r>
                </w:p>
              </w:tc>
              <w:tc>
                <w:tcPr>
                  <w:tcW w:w="515" w:type="pct"/>
                  <w:vMerge w:val="restart"/>
                  <w:tcBorders>
                    <w:top w:val="single" w:color="auto" w:sz="4" w:space="0"/>
                    <w:left w:val="single" w:color="auto" w:sz="4" w:space="0"/>
                    <w:bottom w:val="single" w:color="auto" w:sz="4" w:space="0"/>
                    <w:right w:val="single" w:color="auto" w:sz="4" w:space="0"/>
                  </w:tcBorders>
                  <w:vAlign w:val="center"/>
                </w:tcPr>
                <w:p w14:paraId="324F6E81">
                  <w:pPr>
                    <w:wordWrap w:val="0"/>
                    <w:adjustRightInd w:val="0"/>
                    <w:snapToGrid w:val="0"/>
                    <w:jc w:val="center"/>
                    <w:rPr>
                      <w:b/>
                      <w:bCs/>
                      <w:szCs w:val="21"/>
                    </w:rPr>
                  </w:pPr>
                  <w:r>
                    <w:rPr>
                      <w:b/>
                      <w:bCs/>
                      <w:szCs w:val="21"/>
                    </w:rPr>
                    <w:t>相对厂址方位</w:t>
                  </w:r>
                </w:p>
              </w:tc>
              <w:tc>
                <w:tcPr>
                  <w:tcW w:w="424" w:type="pct"/>
                  <w:vMerge w:val="restart"/>
                  <w:tcBorders>
                    <w:top w:val="single" w:color="auto" w:sz="4" w:space="0"/>
                    <w:left w:val="single" w:color="auto" w:sz="4" w:space="0"/>
                    <w:bottom w:val="single" w:color="auto" w:sz="4" w:space="0"/>
                    <w:right w:val="single" w:color="auto" w:sz="4" w:space="0"/>
                  </w:tcBorders>
                  <w:vAlign w:val="center"/>
                </w:tcPr>
                <w:p w14:paraId="64862941">
                  <w:pPr>
                    <w:wordWrap w:val="0"/>
                    <w:adjustRightInd w:val="0"/>
                    <w:snapToGrid w:val="0"/>
                    <w:jc w:val="center"/>
                    <w:rPr>
                      <w:b/>
                      <w:bCs/>
                      <w:szCs w:val="21"/>
                    </w:rPr>
                  </w:pPr>
                  <w:r>
                    <w:rPr>
                      <w:b/>
                      <w:bCs/>
                      <w:szCs w:val="21"/>
                    </w:rPr>
                    <w:t>相对厂址距离</w:t>
                  </w:r>
                </w:p>
              </w:tc>
            </w:tr>
            <w:tr w14:paraId="5D1C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FBF7C6">
                  <w:pPr>
                    <w:widowControl/>
                    <w:jc w:val="left"/>
                    <w:rPr>
                      <w:b/>
                      <w:bCs/>
                      <w:szCs w:val="21"/>
                    </w:rPr>
                  </w:pPr>
                </w:p>
              </w:tc>
              <w:tc>
                <w:tcPr>
                  <w:tcW w:w="516" w:type="pct"/>
                  <w:vMerge w:val="continue"/>
                  <w:tcBorders>
                    <w:top w:val="single" w:color="auto" w:sz="4" w:space="0"/>
                    <w:left w:val="single" w:color="auto" w:sz="4" w:space="0"/>
                    <w:bottom w:val="single" w:color="auto" w:sz="4" w:space="0"/>
                    <w:right w:val="single" w:color="auto" w:sz="4" w:space="0"/>
                  </w:tcBorders>
                  <w:vAlign w:val="center"/>
                </w:tcPr>
                <w:p w14:paraId="1FBA9450">
                  <w:pPr>
                    <w:widowControl/>
                    <w:jc w:val="left"/>
                    <w:rPr>
                      <w:b/>
                      <w:bCs/>
                      <w:szCs w:val="21"/>
                    </w:rPr>
                  </w:pPr>
                </w:p>
              </w:tc>
              <w:tc>
                <w:tcPr>
                  <w:tcW w:w="537" w:type="pct"/>
                  <w:tcBorders>
                    <w:top w:val="single" w:color="auto" w:sz="4" w:space="0"/>
                    <w:left w:val="single" w:color="auto" w:sz="4" w:space="0"/>
                    <w:bottom w:val="single" w:color="auto" w:sz="4" w:space="0"/>
                    <w:right w:val="single" w:color="auto" w:sz="4" w:space="0"/>
                  </w:tcBorders>
                  <w:vAlign w:val="center"/>
                </w:tcPr>
                <w:p w14:paraId="4BE77A45">
                  <w:pPr>
                    <w:wordWrap w:val="0"/>
                    <w:adjustRightInd w:val="0"/>
                    <w:snapToGrid w:val="0"/>
                    <w:jc w:val="center"/>
                    <w:rPr>
                      <w:b/>
                      <w:bCs/>
                      <w:szCs w:val="21"/>
                    </w:rPr>
                  </w:pPr>
                  <w:r>
                    <w:rPr>
                      <w:b/>
                      <w:bCs/>
                      <w:szCs w:val="21"/>
                    </w:rPr>
                    <w:t>E</w:t>
                  </w:r>
                </w:p>
              </w:tc>
              <w:tc>
                <w:tcPr>
                  <w:tcW w:w="498" w:type="pct"/>
                  <w:tcBorders>
                    <w:top w:val="single" w:color="auto" w:sz="4" w:space="0"/>
                    <w:left w:val="single" w:color="auto" w:sz="4" w:space="0"/>
                    <w:bottom w:val="single" w:color="auto" w:sz="4" w:space="0"/>
                    <w:right w:val="single" w:color="auto" w:sz="4" w:space="0"/>
                  </w:tcBorders>
                  <w:vAlign w:val="center"/>
                </w:tcPr>
                <w:p w14:paraId="059BC5BB">
                  <w:pPr>
                    <w:wordWrap w:val="0"/>
                    <w:adjustRightInd w:val="0"/>
                    <w:snapToGrid w:val="0"/>
                    <w:jc w:val="center"/>
                    <w:rPr>
                      <w:b/>
                      <w:bCs/>
                      <w:szCs w:val="21"/>
                    </w:rPr>
                  </w:pPr>
                  <w:r>
                    <w:rPr>
                      <w:b/>
                      <w:bCs/>
                      <w:szCs w:val="21"/>
                    </w:rPr>
                    <w:t>N</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4B5D82">
                  <w:pPr>
                    <w:widowControl/>
                    <w:jc w:val="left"/>
                    <w:rPr>
                      <w:b/>
                      <w:bCs/>
                      <w:szCs w:val="21"/>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14:paraId="331086F0">
                  <w:pPr>
                    <w:widowControl/>
                    <w:jc w:val="left"/>
                    <w:rPr>
                      <w:b/>
                      <w:bCs/>
                      <w:szCs w:val="21"/>
                    </w:rPr>
                  </w:pPr>
                </w:p>
              </w:tc>
              <w:tc>
                <w:tcPr>
                  <w:tcW w:w="1118" w:type="pct"/>
                  <w:vMerge w:val="continue"/>
                  <w:tcBorders>
                    <w:top w:val="single" w:color="auto" w:sz="4" w:space="0"/>
                    <w:left w:val="single" w:color="auto" w:sz="4" w:space="0"/>
                    <w:bottom w:val="single" w:color="auto" w:sz="4" w:space="0"/>
                    <w:right w:val="single" w:color="auto" w:sz="4" w:space="0"/>
                  </w:tcBorders>
                  <w:vAlign w:val="center"/>
                </w:tcPr>
                <w:p w14:paraId="4890F2CE">
                  <w:pPr>
                    <w:widowControl/>
                    <w:jc w:val="left"/>
                    <w:rPr>
                      <w:b/>
                      <w:bCs/>
                      <w:szCs w:val="21"/>
                    </w:rPr>
                  </w:pPr>
                </w:p>
              </w:tc>
              <w:tc>
                <w:tcPr>
                  <w:tcW w:w="515" w:type="pct"/>
                  <w:vMerge w:val="continue"/>
                  <w:tcBorders>
                    <w:top w:val="single" w:color="auto" w:sz="4" w:space="0"/>
                    <w:left w:val="single" w:color="auto" w:sz="4" w:space="0"/>
                    <w:bottom w:val="single" w:color="auto" w:sz="4" w:space="0"/>
                    <w:right w:val="single" w:color="auto" w:sz="4" w:space="0"/>
                  </w:tcBorders>
                  <w:vAlign w:val="center"/>
                </w:tcPr>
                <w:p w14:paraId="7456D84A">
                  <w:pPr>
                    <w:widowControl/>
                    <w:jc w:val="left"/>
                    <w:rPr>
                      <w:b/>
                      <w:bCs/>
                      <w:szCs w:val="21"/>
                    </w:rPr>
                  </w:pP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10837BA8">
                  <w:pPr>
                    <w:widowControl/>
                    <w:jc w:val="left"/>
                    <w:rPr>
                      <w:b/>
                      <w:bCs/>
                      <w:szCs w:val="21"/>
                    </w:rPr>
                  </w:pPr>
                </w:p>
              </w:tc>
            </w:tr>
            <w:tr w14:paraId="620F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 w:type="pct"/>
                  <w:vMerge w:val="restart"/>
                  <w:tcBorders>
                    <w:top w:val="single" w:color="auto" w:sz="4" w:space="0"/>
                    <w:left w:val="single" w:color="auto" w:sz="4" w:space="0"/>
                    <w:bottom w:val="single" w:color="auto" w:sz="4" w:space="0"/>
                    <w:right w:val="single" w:color="auto" w:sz="4" w:space="0"/>
                  </w:tcBorders>
                  <w:vAlign w:val="center"/>
                </w:tcPr>
                <w:p w14:paraId="31328A21">
                  <w:pPr>
                    <w:wordWrap w:val="0"/>
                    <w:adjustRightInd w:val="0"/>
                    <w:snapToGrid w:val="0"/>
                    <w:jc w:val="center"/>
                    <w:rPr>
                      <w:szCs w:val="21"/>
                    </w:rPr>
                  </w:pPr>
                  <w:r>
                    <w:rPr>
                      <w:szCs w:val="21"/>
                    </w:rPr>
                    <w:t>环境空气</w:t>
                  </w:r>
                </w:p>
              </w:tc>
              <w:tc>
                <w:tcPr>
                  <w:tcW w:w="516" w:type="pct"/>
                  <w:tcBorders>
                    <w:top w:val="single" w:color="auto" w:sz="4" w:space="0"/>
                    <w:left w:val="single" w:color="auto" w:sz="4" w:space="0"/>
                    <w:bottom w:val="single" w:color="auto" w:sz="4" w:space="0"/>
                    <w:right w:val="single" w:color="auto" w:sz="4" w:space="0"/>
                  </w:tcBorders>
                  <w:vAlign w:val="center"/>
                </w:tcPr>
                <w:p w14:paraId="2C40108A">
                  <w:pPr>
                    <w:wordWrap w:val="0"/>
                    <w:adjustRightInd w:val="0"/>
                    <w:snapToGrid w:val="0"/>
                    <w:jc w:val="center"/>
                    <w:rPr>
                      <w:szCs w:val="21"/>
                    </w:rPr>
                  </w:pPr>
                  <w:r>
                    <w:rPr>
                      <w:szCs w:val="21"/>
                    </w:rPr>
                    <w:t>蓝光雍景湾</w:t>
                  </w:r>
                </w:p>
              </w:tc>
              <w:tc>
                <w:tcPr>
                  <w:tcW w:w="537" w:type="pct"/>
                  <w:tcBorders>
                    <w:top w:val="single" w:color="auto" w:sz="4" w:space="0"/>
                    <w:left w:val="single" w:color="auto" w:sz="4" w:space="0"/>
                    <w:bottom w:val="single" w:color="auto" w:sz="4" w:space="0"/>
                    <w:right w:val="single" w:color="auto" w:sz="4" w:space="0"/>
                  </w:tcBorders>
                  <w:vAlign w:val="center"/>
                </w:tcPr>
                <w:p w14:paraId="58B5E713">
                  <w:pPr>
                    <w:wordWrap w:val="0"/>
                    <w:adjustRightInd w:val="0"/>
                    <w:snapToGrid w:val="0"/>
                    <w:jc w:val="center"/>
                    <w:rPr>
                      <w:szCs w:val="21"/>
                      <w:highlight w:val="yellow"/>
                    </w:rPr>
                  </w:pPr>
                  <w:r>
                    <w:rPr>
                      <w:szCs w:val="21"/>
                    </w:rPr>
                    <w:t>108°40′37.44″</w:t>
                  </w:r>
                </w:p>
              </w:tc>
              <w:tc>
                <w:tcPr>
                  <w:tcW w:w="498" w:type="pct"/>
                  <w:tcBorders>
                    <w:top w:val="single" w:color="auto" w:sz="4" w:space="0"/>
                    <w:left w:val="single" w:color="auto" w:sz="4" w:space="0"/>
                    <w:bottom w:val="single" w:color="auto" w:sz="4" w:space="0"/>
                    <w:right w:val="single" w:color="auto" w:sz="4" w:space="0"/>
                  </w:tcBorders>
                  <w:vAlign w:val="center"/>
                </w:tcPr>
                <w:p w14:paraId="037BE398">
                  <w:pPr>
                    <w:wordWrap w:val="0"/>
                    <w:adjustRightInd w:val="0"/>
                    <w:snapToGrid w:val="0"/>
                    <w:jc w:val="center"/>
                    <w:rPr>
                      <w:szCs w:val="21"/>
                      <w:highlight w:val="yellow"/>
                    </w:rPr>
                  </w:pPr>
                  <w:r>
                    <w:rPr>
                      <w:szCs w:val="21"/>
                    </w:rPr>
                    <w:t>34°16′47.21″</w:t>
                  </w:r>
                </w:p>
              </w:tc>
              <w:tc>
                <w:tcPr>
                  <w:tcW w:w="418" w:type="pct"/>
                  <w:vMerge w:val="restart"/>
                  <w:tcBorders>
                    <w:top w:val="single" w:color="auto" w:sz="4" w:space="0"/>
                    <w:left w:val="single" w:color="auto" w:sz="4" w:space="0"/>
                    <w:right w:val="single" w:color="auto" w:sz="4" w:space="0"/>
                  </w:tcBorders>
                  <w:vAlign w:val="center"/>
                </w:tcPr>
                <w:p w14:paraId="6BD1F9D7">
                  <w:pPr>
                    <w:wordWrap w:val="0"/>
                    <w:adjustRightInd w:val="0"/>
                    <w:snapToGrid w:val="0"/>
                    <w:jc w:val="center"/>
                    <w:rPr>
                      <w:szCs w:val="21"/>
                      <w:highlight w:val="yellow"/>
                    </w:rPr>
                  </w:pPr>
                  <w:r>
                    <w:rPr>
                      <w:szCs w:val="21"/>
                    </w:rPr>
                    <w:t>居住区</w:t>
                  </w:r>
                </w:p>
              </w:tc>
              <w:tc>
                <w:tcPr>
                  <w:tcW w:w="543" w:type="pct"/>
                  <w:tcBorders>
                    <w:top w:val="single" w:color="auto" w:sz="4" w:space="0"/>
                    <w:left w:val="single" w:color="auto" w:sz="4" w:space="0"/>
                    <w:bottom w:val="single" w:color="auto" w:sz="4" w:space="0"/>
                    <w:right w:val="single" w:color="auto" w:sz="4" w:space="0"/>
                  </w:tcBorders>
                  <w:vAlign w:val="center"/>
                </w:tcPr>
                <w:p w14:paraId="4F4FAC16">
                  <w:pPr>
                    <w:wordWrap w:val="0"/>
                    <w:adjustRightInd w:val="0"/>
                    <w:snapToGrid w:val="0"/>
                    <w:jc w:val="center"/>
                    <w:rPr>
                      <w:szCs w:val="21"/>
                    </w:rPr>
                  </w:pPr>
                  <w:r>
                    <w:rPr>
                      <w:szCs w:val="21"/>
                    </w:rPr>
                    <w:t>5300人</w:t>
                  </w:r>
                </w:p>
              </w:tc>
              <w:tc>
                <w:tcPr>
                  <w:tcW w:w="1118" w:type="pct"/>
                  <w:vMerge w:val="restart"/>
                  <w:tcBorders>
                    <w:top w:val="single" w:color="auto" w:sz="4" w:space="0"/>
                    <w:left w:val="single" w:color="auto" w:sz="4" w:space="0"/>
                    <w:right w:val="single" w:color="auto" w:sz="4" w:space="0"/>
                  </w:tcBorders>
                  <w:vAlign w:val="center"/>
                </w:tcPr>
                <w:p w14:paraId="653BF84A">
                  <w:pPr>
                    <w:wordWrap w:val="0"/>
                    <w:adjustRightInd w:val="0"/>
                    <w:snapToGrid w:val="0"/>
                    <w:jc w:val="center"/>
                    <w:rPr>
                      <w:szCs w:val="21"/>
                    </w:rPr>
                  </w:pPr>
                  <w:r>
                    <w:rPr>
                      <w:szCs w:val="21"/>
                    </w:rPr>
                    <w:t>《环境空气质量标准》（GB3095</w:t>
                  </w:r>
                </w:p>
                <w:p w14:paraId="27D04B19">
                  <w:pPr>
                    <w:wordWrap w:val="0"/>
                    <w:adjustRightInd w:val="0"/>
                    <w:snapToGrid w:val="0"/>
                    <w:jc w:val="center"/>
                    <w:rPr>
                      <w:szCs w:val="21"/>
                    </w:rPr>
                  </w:pPr>
                  <w:r>
                    <w:rPr>
                      <w:szCs w:val="21"/>
                    </w:rPr>
                    <w:t>-2012）二</w:t>
                  </w:r>
                  <w:r>
                    <w:rPr>
                      <w:rFonts w:hint="eastAsia"/>
                      <w:szCs w:val="21"/>
                    </w:rPr>
                    <w:t>类区</w:t>
                  </w:r>
                </w:p>
              </w:tc>
              <w:tc>
                <w:tcPr>
                  <w:tcW w:w="515" w:type="pct"/>
                  <w:tcBorders>
                    <w:top w:val="single" w:color="auto" w:sz="4" w:space="0"/>
                    <w:left w:val="single" w:color="auto" w:sz="4" w:space="0"/>
                    <w:bottom w:val="single" w:color="auto" w:sz="4" w:space="0"/>
                    <w:right w:val="single" w:color="auto" w:sz="4" w:space="0"/>
                  </w:tcBorders>
                  <w:vAlign w:val="center"/>
                </w:tcPr>
                <w:p w14:paraId="01172483">
                  <w:pPr>
                    <w:wordWrap w:val="0"/>
                    <w:adjustRightInd w:val="0"/>
                    <w:snapToGrid w:val="0"/>
                    <w:jc w:val="center"/>
                    <w:rPr>
                      <w:szCs w:val="21"/>
                    </w:rPr>
                  </w:pPr>
                  <w:r>
                    <w:rPr>
                      <w:szCs w:val="21"/>
                    </w:rPr>
                    <w:t>SW</w:t>
                  </w:r>
                </w:p>
              </w:tc>
              <w:tc>
                <w:tcPr>
                  <w:tcW w:w="424" w:type="pct"/>
                  <w:tcBorders>
                    <w:top w:val="single" w:color="auto" w:sz="4" w:space="0"/>
                    <w:left w:val="single" w:color="auto" w:sz="4" w:space="0"/>
                    <w:bottom w:val="single" w:color="auto" w:sz="4" w:space="0"/>
                    <w:right w:val="single" w:color="auto" w:sz="4" w:space="0"/>
                  </w:tcBorders>
                  <w:vAlign w:val="center"/>
                </w:tcPr>
                <w:p w14:paraId="0D6579EF">
                  <w:pPr>
                    <w:wordWrap w:val="0"/>
                    <w:adjustRightInd w:val="0"/>
                    <w:snapToGrid w:val="0"/>
                    <w:jc w:val="center"/>
                    <w:rPr>
                      <w:szCs w:val="21"/>
                    </w:rPr>
                  </w:pPr>
                  <w:r>
                    <w:rPr>
                      <w:szCs w:val="21"/>
                    </w:rPr>
                    <w:t>470m</w:t>
                  </w:r>
                </w:p>
              </w:tc>
            </w:tr>
            <w:tr w14:paraId="106A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FA1FA3">
                  <w:pPr>
                    <w:widowControl/>
                    <w:jc w:val="left"/>
                    <w:rPr>
                      <w:szCs w:val="21"/>
                    </w:rPr>
                  </w:pPr>
                </w:p>
              </w:tc>
              <w:tc>
                <w:tcPr>
                  <w:tcW w:w="516" w:type="pct"/>
                  <w:tcBorders>
                    <w:top w:val="single" w:color="auto" w:sz="4" w:space="0"/>
                    <w:left w:val="single" w:color="auto" w:sz="4" w:space="0"/>
                    <w:bottom w:val="single" w:color="auto" w:sz="4" w:space="0"/>
                    <w:right w:val="single" w:color="auto" w:sz="4" w:space="0"/>
                  </w:tcBorders>
                  <w:vAlign w:val="center"/>
                </w:tcPr>
                <w:p w14:paraId="6955DF13">
                  <w:pPr>
                    <w:wordWrap w:val="0"/>
                    <w:adjustRightInd w:val="0"/>
                    <w:snapToGrid w:val="0"/>
                    <w:jc w:val="center"/>
                    <w:rPr>
                      <w:szCs w:val="21"/>
                    </w:rPr>
                  </w:pPr>
                  <w:r>
                    <w:rPr>
                      <w:szCs w:val="21"/>
                    </w:rPr>
                    <w:t>紫薇樾湾府</w:t>
                  </w:r>
                </w:p>
              </w:tc>
              <w:tc>
                <w:tcPr>
                  <w:tcW w:w="537" w:type="pct"/>
                  <w:tcBorders>
                    <w:top w:val="single" w:color="auto" w:sz="4" w:space="0"/>
                    <w:left w:val="single" w:color="auto" w:sz="4" w:space="0"/>
                    <w:bottom w:val="single" w:color="auto" w:sz="4" w:space="0"/>
                    <w:right w:val="single" w:color="auto" w:sz="4" w:space="0"/>
                  </w:tcBorders>
                  <w:vAlign w:val="center"/>
                </w:tcPr>
                <w:p w14:paraId="73E4493A">
                  <w:pPr>
                    <w:wordWrap w:val="0"/>
                    <w:adjustRightInd w:val="0"/>
                    <w:snapToGrid w:val="0"/>
                    <w:jc w:val="center"/>
                    <w:rPr>
                      <w:szCs w:val="21"/>
                      <w:highlight w:val="yellow"/>
                    </w:rPr>
                  </w:pPr>
                  <w:r>
                    <w:rPr>
                      <w:szCs w:val="21"/>
                    </w:rPr>
                    <w:t>108°40′39.21″</w:t>
                  </w:r>
                </w:p>
              </w:tc>
              <w:tc>
                <w:tcPr>
                  <w:tcW w:w="498" w:type="pct"/>
                  <w:tcBorders>
                    <w:top w:val="single" w:color="auto" w:sz="4" w:space="0"/>
                    <w:left w:val="single" w:color="auto" w:sz="4" w:space="0"/>
                    <w:bottom w:val="single" w:color="auto" w:sz="4" w:space="0"/>
                    <w:right w:val="single" w:color="auto" w:sz="4" w:space="0"/>
                  </w:tcBorders>
                  <w:vAlign w:val="center"/>
                </w:tcPr>
                <w:p w14:paraId="0C2C6569">
                  <w:pPr>
                    <w:wordWrap w:val="0"/>
                    <w:adjustRightInd w:val="0"/>
                    <w:snapToGrid w:val="0"/>
                    <w:jc w:val="center"/>
                    <w:rPr>
                      <w:szCs w:val="21"/>
                      <w:highlight w:val="yellow"/>
                    </w:rPr>
                  </w:pPr>
                  <w:r>
                    <w:rPr>
                      <w:szCs w:val="21"/>
                    </w:rPr>
                    <w:t>34°17′7.12″</w:t>
                  </w:r>
                </w:p>
              </w:tc>
              <w:tc>
                <w:tcPr>
                  <w:tcW w:w="418" w:type="pct"/>
                  <w:vMerge w:val="continue"/>
                  <w:tcBorders>
                    <w:left w:val="single" w:color="auto" w:sz="4" w:space="0"/>
                    <w:bottom w:val="single" w:color="auto" w:sz="4" w:space="0"/>
                    <w:right w:val="single" w:color="auto" w:sz="4" w:space="0"/>
                  </w:tcBorders>
                  <w:vAlign w:val="center"/>
                </w:tcPr>
                <w:p w14:paraId="44AC6B3B">
                  <w:pPr>
                    <w:wordWrap w:val="0"/>
                    <w:adjustRightInd w:val="0"/>
                    <w:snapToGrid w:val="0"/>
                    <w:jc w:val="center"/>
                    <w:rPr>
                      <w:szCs w:val="21"/>
                      <w:highlight w:val="yellow"/>
                    </w:rPr>
                  </w:pPr>
                </w:p>
              </w:tc>
              <w:tc>
                <w:tcPr>
                  <w:tcW w:w="543" w:type="pct"/>
                  <w:tcBorders>
                    <w:top w:val="single" w:color="auto" w:sz="4" w:space="0"/>
                    <w:left w:val="single" w:color="auto" w:sz="4" w:space="0"/>
                    <w:bottom w:val="single" w:color="auto" w:sz="4" w:space="0"/>
                    <w:right w:val="single" w:color="auto" w:sz="4" w:space="0"/>
                  </w:tcBorders>
                  <w:vAlign w:val="center"/>
                </w:tcPr>
                <w:p w14:paraId="158872E7">
                  <w:pPr>
                    <w:wordWrap w:val="0"/>
                    <w:adjustRightInd w:val="0"/>
                    <w:snapToGrid w:val="0"/>
                    <w:jc w:val="center"/>
                    <w:rPr>
                      <w:szCs w:val="21"/>
                    </w:rPr>
                  </w:pPr>
                  <w:r>
                    <w:rPr>
                      <w:szCs w:val="21"/>
                    </w:rPr>
                    <w:t>120人</w:t>
                  </w:r>
                </w:p>
              </w:tc>
              <w:tc>
                <w:tcPr>
                  <w:tcW w:w="1118" w:type="pct"/>
                  <w:vMerge w:val="continue"/>
                  <w:tcBorders>
                    <w:left w:val="single" w:color="auto" w:sz="4" w:space="0"/>
                    <w:bottom w:val="single" w:color="auto" w:sz="4" w:space="0"/>
                    <w:right w:val="single" w:color="auto" w:sz="4" w:space="0"/>
                  </w:tcBorders>
                  <w:vAlign w:val="center"/>
                </w:tcPr>
                <w:p w14:paraId="3BDD36EF">
                  <w:pPr>
                    <w:wordWrap w:val="0"/>
                    <w:adjustRightInd w:val="0"/>
                    <w:snapToGrid w:val="0"/>
                    <w:jc w:val="center"/>
                    <w:rPr>
                      <w:szCs w:val="21"/>
                      <w:highlight w:val="yellow"/>
                    </w:rPr>
                  </w:pPr>
                </w:p>
              </w:tc>
              <w:tc>
                <w:tcPr>
                  <w:tcW w:w="515" w:type="pct"/>
                  <w:tcBorders>
                    <w:top w:val="single" w:color="auto" w:sz="4" w:space="0"/>
                    <w:left w:val="single" w:color="auto" w:sz="4" w:space="0"/>
                    <w:bottom w:val="single" w:color="auto" w:sz="4" w:space="0"/>
                    <w:right w:val="single" w:color="auto" w:sz="4" w:space="0"/>
                  </w:tcBorders>
                  <w:vAlign w:val="center"/>
                </w:tcPr>
                <w:p w14:paraId="7642AF69">
                  <w:pPr>
                    <w:wordWrap w:val="0"/>
                    <w:adjustRightInd w:val="0"/>
                    <w:snapToGrid w:val="0"/>
                    <w:jc w:val="center"/>
                    <w:rPr>
                      <w:szCs w:val="21"/>
                      <w:highlight w:val="yellow"/>
                    </w:rPr>
                  </w:pPr>
                  <w:r>
                    <w:rPr>
                      <w:szCs w:val="21"/>
                    </w:rPr>
                    <w:t>W</w:t>
                  </w:r>
                </w:p>
              </w:tc>
              <w:tc>
                <w:tcPr>
                  <w:tcW w:w="424" w:type="pct"/>
                  <w:tcBorders>
                    <w:top w:val="single" w:color="auto" w:sz="4" w:space="0"/>
                    <w:left w:val="single" w:color="auto" w:sz="4" w:space="0"/>
                    <w:bottom w:val="single" w:color="auto" w:sz="4" w:space="0"/>
                    <w:right w:val="single" w:color="auto" w:sz="4" w:space="0"/>
                  </w:tcBorders>
                  <w:vAlign w:val="center"/>
                </w:tcPr>
                <w:p w14:paraId="39772831">
                  <w:pPr>
                    <w:wordWrap w:val="0"/>
                    <w:adjustRightInd w:val="0"/>
                    <w:snapToGrid w:val="0"/>
                    <w:jc w:val="center"/>
                    <w:rPr>
                      <w:szCs w:val="21"/>
                      <w:highlight w:val="yellow"/>
                    </w:rPr>
                  </w:pPr>
                  <w:r>
                    <w:rPr>
                      <w:szCs w:val="21"/>
                    </w:rPr>
                    <w:t>110m</w:t>
                  </w:r>
                </w:p>
              </w:tc>
            </w:tr>
          </w:tbl>
          <w:p w14:paraId="4867E2C8">
            <w:pPr>
              <w:spacing w:line="360" w:lineRule="auto"/>
              <w:jc w:val="center"/>
              <w:rPr>
                <w:b/>
                <w:bCs/>
                <w:kern w:val="0"/>
                <w:sz w:val="24"/>
              </w:rPr>
            </w:pPr>
          </w:p>
        </w:tc>
      </w:tr>
      <w:tr w14:paraId="50F8B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18" w:type="dxa"/>
            <w:tcMar>
              <w:left w:w="28" w:type="dxa"/>
              <w:right w:w="28" w:type="dxa"/>
            </w:tcMar>
            <w:vAlign w:val="center"/>
          </w:tcPr>
          <w:p w14:paraId="7F8E9BCF">
            <w:pPr>
              <w:adjustRightInd w:val="0"/>
              <w:snapToGrid w:val="0"/>
              <w:jc w:val="center"/>
              <w:rPr>
                <w:kern w:val="0"/>
                <w:sz w:val="24"/>
              </w:rPr>
            </w:pPr>
            <w:r>
              <w:rPr>
                <w:kern w:val="0"/>
                <w:sz w:val="24"/>
              </w:rPr>
              <w:t>污染</w:t>
            </w:r>
          </w:p>
          <w:p w14:paraId="12FB7766">
            <w:pPr>
              <w:adjustRightInd w:val="0"/>
              <w:snapToGrid w:val="0"/>
              <w:jc w:val="center"/>
              <w:rPr>
                <w:kern w:val="0"/>
                <w:sz w:val="24"/>
              </w:rPr>
            </w:pPr>
            <w:r>
              <w:rPr>
                <w:kern w:val="0"/>
                <w:sz w:val="24"/>
              </w:rPr>
              <w:t>物排</w:t>
            </w:r>
          </w:p>
          <w:p w14:paraId="61441FFE">
            <w:pPr>
              <w:adjustRightInd w:val="0"/>
              <w:snapToGrid w:val="0"/>
              <w:jc w:val="center"/>
              <w:rPr>
                <w:kern w:val="0"/>
                <w:sz w:val="24"/>
              </w:rPr>
            </w:pPr>
            <w:r>
              <w:rPr>
                <w:kern w:val="0"/>
                <w:sz w:val="24"/>
              </w:rPr>
              <w:t>放控</w:t>
            </w:r>
          </w:p>
          <w:p w14:paraId="13ABBE3D">
            <w:pPr>
              <w:adjustRightInd w:val="0"/>
              <w:snapToGrid w:val="0"/>
              <w:jc w:val="center"/>
              <w:rPr>
                <w:kern w:val="0"/>
                <w:sz w:val="24"/>
              </w:rPr>
            </w:pPr>
            <w:r>
              <w:rPr>
                <w:kern w:val="0"/>
                <w:sz w:val="24"/>
              </w:rPr>
              <w:t>制标</w:t>
            </w:r>
          </w:p>
          <w:p w14:paraId="4316CC2F">
            <w:pPr>
              <w:adjustRightInd w:val="0"/>
              <w:snapToGrid w:val="0"/>
              <w:jc w:val="center"/>
              <w:rPr>
                <w:kern w:val="0"/>
                <w:sz w:val="24"/>
              </w:rPr>
            </w:pPr>
            <w:r>
              <w:rPr>
                <w:kern w:val="0"/>
                <w:sz w:val="24"/>
              </w:rPr>
              <w:t>准</w:t>
            </w:r>
          </w:p>
        </w:tc>
        <w:tc>
          <w:tcPr>
            <w:tcW w:w="8520" w:type="dxa"/>
            <w:vAlign w:val="center"/>
          </w:tcPr>
          <w:p w14:paraId="3C4C3540">
            <w:pPr>
              <w:adjustRightInd w:val="0"/>
              <w:spacing w:line="360" w:lineRule="auto"/>
              <w:ind w:firstLine="480" w:firstLineChars="200"/>
              <w:jc w:val="left"/>
              <w:rPr>
                <w:kern w:val="0"/>
                <w:sz w:val="24"/>
              </w:rPr>
            </w:pPr>
            <w:r>
              <w:rPr>
                <w:kern w:val="0"/>
                <w:sz w:val="24"/>
              </w:rPr>
              <w:t>1、废气</w:t>
            </w:r>
          </w:p>
          <w:p w14:paraId="7C6FE50F">
            <w:pPr>
              <w:adjustRightInd w:val="0"/>
              <w:spacing w:line="360" w:lineRule="auto"/>
              <w:ind w:firstLine="480" w:firstLineChars="200"/>
              <w:jc w:val="left"/>
              <w:rPr>
                <w:kern w:val="0"/>
                <w:sz w:val="24"/>
                <w:highlight w:val="yellow"/>
              </w:rPr>
            </w:pPr>
            <w:r>
              <w:rPr>
                <w:kern w:val="0"/>
                <w:sz w:val="24"/>
              </w:rPr>
              <w:t>（1）有组织：非甲烷总烃、甲苯、氯化氢、硫酸雾、氮氧化物执行</w:t>
            </w:r>
            <w:r>
              <w:rPr>
                <w:sz w:val="24"/>
              </w:rPr>
              <w:t>《大气污染物综合排放标准》（GB16297-1996）表2中二级标准；氨、硫化氢、臭气浓度排放执行《恶臭污染物排放标准》（GB14554-93）表2中排放标准；食堂油烟执行《饮食业油烟排放标准(试行)》</w:t>
            </w:r>
            <w:r>
              <w:rPr>
                <w:rFonts w:hint="eastAsia"/>
                <w:sz w:val="24"/>
              </w:rPr>
              <w:t>（</w:t>
            </w:r>
            <w:r>
              <w:rPr>
                <w:sz w:val="24"/>
              </w:rPr>
              <w:t>GB18483-2001）</w:t>
            </w:r>
            <w:r>
              <w:rPr>
                <w:rFonts w:hint="eastAsia"/>
                <w:sz w:val="24"/>
              </w:rPr>
              <w:t>中的</w:t>
            </w:r>
            <w:r>
              <w:rPr>
                <w:sz w:val="24"/>
              </w:rPr>
              <w:t>相关要求。</w:t>
            </w:r>
          </w:p>
          <w:p w14:paraId="79AA0698">
            <w:pPr>
              <w:adjustRightInd w:val="0"/>
              <w:spacing w:line="360" w:lineRule="auto"/>
              <w:ind w:firstLine="480" w:firstLineChars="200"/>
              <w:jc w:val="left"/>
              <w:rPr>
                <w:kern w:val="0"/>
                <w:sz w:val="24"/>
              </w:rPr>
            </w:pPr>
            <w:r>
              <w:rPr>
                <w:kern w:val="0"/>
                <w:sz w:val="24"/>
              </w:rPr>
              <w:t>（2）无组织：非甲烷总烃、甲苯、氯化氢、硫酸雾、氮氧化物</w:t>
            </w:r>
            <w:r>
              <w:rPr>
                <w:rFonts w:hint="eastAsia"/>
                <w:kern w:val="0"/>
                <w:sz w:val="24"/>
              </w:rPr>
              <w:t>厂界</w:t>
            </w:r>
            <w:r>
              <w:rPr>
                <w:kern w:val="0"/>
                <w:sz w:val="24"/>
              </w:rPr>
              <w:t>执行</w:t>
            </w:r>
            <w:r>
              <w:rPr>
                <w:sz w:val="24"/>
              </w:rPr>
              <w:t>《大气污染物综合排放标准》（GB16297-1996）表2中无组织排放浓度限值；</w:t>
            </w:r>
            <w:r>
              <w:rPr>
                <w:kern w:val="0"/>
                <w:sz w:val="24"/>
              </w:rPr>
              <w:t>非甲烷总烃</w:t>
            </w:r>
            <w:r>
              <w:rPr>
                <w:rFonts w:hint="eastAsia"/>
                <w:kern w:val="0"/>
                <w:sz w:val="24"/>
              </w:rPr>
              <w:t>厂区内执行</w:t>
            </w:r>
            <w:r>
              <w:rPr>
                <w:rFonts w:hint="eastAsia"/>
                <w:sz w:val="24"/>
              </w:rPr>
              <w:t>《挥发性有机物无组织排放控制标准》（GB37822-2019）表A.1特别排放限值；</w:t>
            </w:r>
            <w:r>
              <w:rPr>
                <w:sz w:val="24"/>
              </w:rPr>
              <w:t>氨、硫化氢、臭气浓度</w:t>
            </w:r>
            <w:r>
              <w:rPr>
                <w:rFonts w:hint="eastAsia"/>
                <w:sz w:val="24"/>
              </w:rPr>
              <w:t>厂界</w:t>
            </w:r>
            <w:r>
              <w:rPr>
                <w:sz w:val="24"/>
              </w:rPr>
              <w:t>执行《恶臭污染物排放标准》</w:t>
            </w:r>
            <w:r>
              <w:rPr>
                <w:rFonts w:hint="eastAsia"/>
                <w:sz w:val="24"/>
              </w:rPr>
              <w:t>表1</w:t>
            </w:r>
            <w:r>
              <w:rPr>
                <w:sz w:val="24"/>
              </w:rPr>
              <w:t>排放标准。</w:t>
            </w:r>
          </w:p>
          <w:p w14:paraId="253C71C5">
            <w:pPr>
              <w:adjustRightInd w:val="0"/>
              <w:spacing w:line="360" w:lineRule="auto"/>
              <w:jc w:val="center"/>
              <w:rPr>
                <w:b/>
                <w:bCs/>
                <w:kern w:val="0"/>
                <w:sz w:val="24"/>
                <w:highlight w:val="yellow"/>
              </w:rPr>
            </w:pPr>
            <w:r>
              <w:rPr>
                <w:b/>
                <w:bCs/>
                <w:kern w:val="0"/>
                <w:sz w:val="24"/>
              </w:rPr>
              <w:t>表3-3   废气污染物排放浓度限值</w:t>
            </w:r>
          </w:p>
          <w:tbl>
            <w:tblPr>
              <w:tblStyle w:val="1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297"/>
              <w:gridCol w:w="908"/>
              <w:gridCol w:w="741"/>
              <w:gridCol w:w="938"/>
              <w:gridCol w:w="747"/>
              <w:gridCol w:w="938"/>
            </w:tblGrid>
            <w:tr w14:paraId="4C8C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pct"/>
                  <w:vMerge w:val="restart"/>
                  <w:tcBorders>
                    <w:top w:val="single" w:color="auto" w:sz="4" w:space="0"/>
                    <w:left w:val="single" w:color="auto" w:sz="4" w:space="0"/>
                    <w:bottom w:val="single" w:color="auto" w:sz="4" w:space="0"/>
                    <w:right w:val="single" w:color="000000" w:sz="4" w:space="0"/>
                  </w:tcBorders>
                  <w:vAlign w:val="center"/>
                </w:tcPr>
                <w:p w14:paraId="1D7486D7">
                  <w:pPr>
                    <w:adjustRightInd w:val="0"/>
                    <w:snapToGrid w:val="0"/>
                    <w:jc w:val="center"/>
                    <w:rPr>
                      <w:b/>
                      <w:bCs/>
                      <w:szCs w:val="21"/>
                    </w:rPr>
                  </w:pPr>
                  <w:r>
                    <w:rPr>
                      <w:b/>
                      <w:bCs/>
                      <w:szCs w:val="21"/>
                    </w:rPr>
                    <w:t>执行标准</w:t>
                  </w:r>
                </w:p>
              </w:tc>
              <w:tc>
                <w:tcPr>
                  <w:tcW w:w="870" w:type="pct"/>
                  <w:vMerge w:val="restart"/>
                  <w:tcBorders>
                    <w:top w:val="single" w:color="auto" w:sz="4" w:space="0"/>
                    <w:left w:val="single" w:color="000000" w:sz="4" w:space="0"/>
                    <w:bottom w:val="single" w:color="auto" w:sz="4" w:space="0"/>
                    <w:right w:val="single" w:color="000000" w:sz="4" w:space="0"/>
                  </w:tcBorders>
                  <w:vAlign w:val="center"/>
                </w:tcPr>
                <w:p w14:paraId="65291DBC">
                  <w:pPr>
                    <w:adjustRightInd w:val="0"/>
                    <w:snapToGrid w:val="0"/>
                    <w:jc w:val="center"/>
                    <w:rPr>
                      <w:b/>
                      <w:bCs/>
                      <w:szCs w:val="21"/>
                    </w:rPr>
                  </w:pPr>
                  <w:r>
                    <w:rPr>
                      <w:b/>
                      <w:bCs/>
                      <w:szCs w:val="21"/>
                    </w:rPr>
                    <w:t>污染物</w:t>
                  </w:r>
                </w:p>
              </w:tc>
              <w:tc>
                <w:tcPr>
                  <w:tcW w:w="1704" w:type="pct"/>
                  <w:gridSpan w:val="3"/>
                  <w:tcBorders>
                    <w:top w:val="single" w:color="auto" w:sz="4" w:space="0"/>
                    <w:left w:val="single" w:color="000000" w:sz="4" w:space="0"/>
                    <w:bottom w:val="single" w:color="000000" w:sz="4" w:space="0"/>
                    <w:right w:val="single" w:color="auto" w:sz="4" w:space="0"/>
                  </w:tcBorders>
                  <w:vAlign w:val="center"/>
                </w:tcPr>
                <w:p w14:paraId="5EF114C4">
                  <w:pPr>
                    <w:adjustRightInd w:val="0"/>
                    <w:snapToGrid w:val="0"/>
                    <w:jc w:val="center"/>
                    <w:rPr>
                      <w:b/>
                      <w:bCs/>
                      <w:szCs w:val="21"/>
                    </w:rPr>
                  </w:pPr>
                  <w:r>
                    <w:rPr>
                      <w:b/>
                      <w:bCs/>
                      <w:szCs w:val="21"/>
                    </w:rPr>
                    <w:t>有组织排放限值</w:t>
                  </w:r>
                </w:p>
              </w:tc>
              <w:tc>
                <w:tcPr>
                  <w:tcW w:w="1134" w:type="pct"/>
                  <w:gridSpan w:val="2"/>
                  <w:tcBorders>
                    <w:top w:val="single" w:color="auto" w:sz="4" w:space="0"/>
                    <w:left w:val="single" w:color="auto" w:sz="4" w:space="0"/>
                    <w:bottom w:val="single" w:color="auto" w:sz="4" w:space="0"/>
                    <w:right w:val="single" w:color="auto" w:sz="4" w:space="0"/>
                  </w:tcBorders>
                  <w:vAlign w:val="center"/>
                </w:tcPr>
                <w:p w14:paraId="23D8271A">
                  <w:pPr>
                    <w:adjustRightInd w:val="0"/>
                    <w:snapToGrid w:val="0"/>
                    <w:jc w:val="center"/>
                    <w:rPr>
                      <w:b/>
                      <w:bCs/>
                      <w:szCs w:val="21"/>
                    </w:rPr>
                  </w:pPr>
                  <w:r>
                    <w:rPr>
                      <w:b/>
                      <w:bCs/>
                      <w:szCs w:val="21"/>
                    </w:rPr>
                    <w:t>无组织排放限值</w:t>
                  </w:r>
                </w:p>
              </w:tc>
            </w:tr>
            <w:tr w14:paraId="6DF7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pct"/>
                  <w:vMerge w:val="continue"/>
                  <w:tcBorders>
                    <w:top w:val="single" w:color="auto" w:sz="4" w:space="0"/>
                    <w:left w:val="single" w:color="auto" w:sz="4" w:space="0"/>
                    <w:bottom w:val="single" w:color="auto" w:sz="4" w:space="0"/>
                    <w:right w:val="single" w:color="000000" w:sz="4" w:space="0"/>
                  </w:tcBorders>
                  <w:vAlign w:val="center"/>
                </w:tcPr>
                <w:p w14:paraId="5569BF4A">
                  <w:pPr>
                    <w:widowControl/>
                    <w:adjustRightInd w:val="0"/>
                    <w:snapToGrid w:val="0"/>
                    <w:jc w:val="center"/>
                    <w:rPr>
                      <w:b/>
                      <w:bCs/>
                      <w:szCs w:val="21"/>
                    </w:rPr>
                  </w:pPr>
                </w:p>
              </w:tc>
              <w:tc>
                <w:tcPr>
                  <w:tcW w:w="870" w:type="pct"/>
                  <w:vMerge w:val="continue"/>
                  <w:tcBorders>
                    <w:top w:val="single" w:color="auto" w:sz="4" w:space="0"/>
                    <w:left w:val="single" w:color="000000" w:sz="4" w:space="0"/>
                    <w:bottom w:val="single" w:color="auto" w:sz="4" w:space="0"/>
                    <w:right w:val="single" w:color="000000" w:sz="4" w:space="0"/>
                  </w:tcBorders>
                  <w:vAlign w:val="center"/>
                </w:tcPr>
                <w:p w14:paraId="2841C5F3">
                  <w:pPr>
                    <w:widowControl/>
                    <w:adjustRightInd w:val="0"/>
                    <w:snapToGrid w:val="0"/>
                    <w:jc w:val="center"/>
                    <w:rPr>
                      <w:b/>
                      <w:bCs/>
                      <w:szCs w:val="21"/>
                    </w:rPr>
                  </w:pPr>
                </w:p>
              </w:tc>
              <w:tc>
                <w:tcPr>
                  <w:tcW w:w="1078" w:type="pct"/>
                  <w:gridSpan w:val="2"/>
                  <w:tcBorders>
                    <w:top w:val="single" w:color="000000" w:sz="4" w:space="0"/>
                    <w:left w:val="single" w:color="000000" w:sz="4" w:space="0"/>
                    <w:bottom w:val="single" w:color="000000" w:sz="4" w:space="0"/>
                    <w:right w:val="single" w:color="000000" w:sz="4" w:space="0"/>
                  </w:tcBorders>
                  <w:vAlign w:val="center"/>
                </w:tcPr>
                <w:p w14:paraId="580549F2">
                  <w:pPr>
                    <w:adjustRightInd w:val="0"/>
                    <w:snapToGrid w:val="0"/>
                    <w:jc w:val="center"/>
                    <w:rPr>
                      <w:b/>
                      <w:bCs/>
                      <w:szCs w:val="21"/>
                    </w:rPr>
                  </w:pPr>
                  <w:r>
                    <w:rPr>
                      <w:b/>
                      <w:bCs/>
                      <w:szCs w:val="21"/>
                    </w:rPr>
                    <w:t>速率(kg/h)</w:t>
                  </w:r>
                </w:p>
              </w:tc>
              <w:tc>
                <w:tcPr>
                  <w:tcW w:w="626" w:type="pct"/>
                  <w:tcBorders>
                    <w:top w:val="single" w:color="000000" w:sz="4" w:space="0"/>
                    <w:left w:val="single" w:color="000000" w:sz="4" w:space="0"/>
                    <w:bottom w:val="single" w:color="000000" w:sz="4" w:space="0"/>
                    <w:right w:val="single" w:color="auto" w:sz="4" w:space="0"/>
                  </w:tcBorders>
                  <w:vAlign w:val="center"/>
                </w:tcPr>
                <w:p w14:paraId="46F8F5C1">
                  <w:pPr>
                    <w:adjustRightInd w:val="0"/>
                    <w:snapToGrid w:val="0"/>
                    <w:jc w:val="center"/>
                    <w:rPr>
                      <w:b/>
                      <w:bCs/>
                      <w:szCs w:val="21"/>
                    </w:rPr>
                  </w:pPr>
                  <w:r>
                    <w:rPr>
                      <w:b/>
                      <w:bCs/>
                      <w:szCs w:val="21"/>
                    </w:rPr>
                    <w:t>浓度</w:t>
                  </w:r>
                </w:p>
                <w:p w14:paraId="1950EFBA">
                  <w:pPr>
                    <w:adjustRightInd w:val="0"/>
                    <w:snapToGrid w:val="0"/>
                    <w:jc w:val="center"/>
                    <w:rPr>
                      <w:b/>
                      <w:bCs/>
                      <w:szCs w:val="21"/>
                    </w:rPr>
                  </w:pPr>
                  <w:r>
                    <w:rPr>
                      <w:b/>
                      <w:bCs/>
                      <w:szCs w:val="21"/>
                    </w:rPr>
                    <w:t>(mg/m</w:t>
                  </w:r>
                  <w:r>
                    <w:rPr>
                      <w:b/>
                      <w:bCs/>
                      <w:szCs w:val="21"/>
                      <w:vertAlign w:val="superscript"/>
                    </w:rPr>
                    <w:t>3</w:t>
                  </w:r>
                  <w:r>
                    <w:rPr>
                      <w:b/>
                      <w:bCs/>
                      <w:szCs w:val="21"/>
                    </w:rPr>
                    <w:t>)</w:t>
                  </w:r>
                </w:p>
              </w:tc>
              <w:tc>
                <w:tcPr>
                  <w:tcW w:w="507" w:type="pct"/>
                  <w:tcBorders>
                    <w:top w:val="single" w:color="auto" w:sz="4" w:space="0"/>
                    <w:left w:val="single" w:color="auto" w:sz="4" w:space="0"/>
                    <w:bottom w:val="single" w:color="auto" w:sz="4" w:space="0"/>
                    <w:right w:val="single" w:color="auto" w:sz="4" w:space="0"/>
                  </w:tcBorders>
                  <w:vAlign w:val="center"/>
                </w:tcPr>
                <w:p w14:paraId="471D3EE2">
                  <w:pPr>
                    <w:adjustRightInd w:val="0"/>
                    <w:snapToGrid w:val="0"/>
                    <w:jc w:val="center"/>
                    <w:rPr>
                      <w:b/>
                      <w:bCs/>
                      <w:szCs w:val="21"/>
                    </w:rPr>
                  </w:pPr>
                  <w:r>
                    <w:rPr>
                      <w:b/>
                      <w:bCs/>
                      <w:szCs w:val="21"/>
                    </w:rPr>
                    <w:t>监控点</w:t>
                  </w:r>
                </w:p>
              </w:tc>
              <w:tc>
                <w:tcPr>
                  <w:tcW w:w="627" w:type="pct"/>
                  <w:tcBorders>
                    <w:top w:val="single" w:color="auto" w:sz="4" w:space="0"/>
                    <w:left w:val="single" w:color="auto" w:sz="4" w:space="0"/>
                    <w:bottom w:val="single" w:color="auto" w:sz="4" w:space="0"/>
                    <w:right w:val="single" w:color="auto" w:sz="4" w:space="0"/>
                  </w:tcBorders>
                  <w:vAlign w:val="center"/>
                </w:tcPr>
                <w:p w14:paraId="56CBE488">
                  <w:pPr>
                    <w:adjustRightInd w:val="0"/>
                    <w:snapToGrid w:val="0"/>
                    <w:jc w:val="center"/>
                    <w:rPr>
                      <w:b/>
                      <w:bCs/>
                      <w:szCs w:val="21"/>
                    </w:rPr>
                  </w:pPr>
                  <w:r>
                    <w:rPr>
                      <w:b/>
                      <w:bCs/>
                      <w:szCs w:val="21"/>
                    </w:rPr>
                    <w:t>浓度</w:t>
                  </w:r>
                </w:p>
                <w:p w14:paraId="1E7ECF19">
                  <w:pPr>
                    <w:adjustRightInd w:val="0"/>
                    <w:snapToGrid w:val="0"/>
                    <w:jc w:val="center"/>
                    <w:rPr>
                      <w:b/>
                      <w:bCs/>
                      <w:szCs w:val="21"/>
                    </w:rPr>
                  </w:pPr>
                  <w:r>
                    <w:rPr>
                      <w:b/>
                      <w:bCs/>
                      <w:szCs w:val="21"/>
                    </w:rPr>
                    <w:t>(mg/m</w:t>
                  </w:r>
                  <w:r>
                    <w:rPr>
                      <w:b/>
                      <w:bCs/>
                      <w:szCs w:val="21"/>
                      <w:vertAlign w:val="superscript"/>
                    </w:rPr>
                    <w:t>3</w:t>
                  </w:r>
                  <w:r>
                    <w:rPr>
                      <w:b/>
                      <w:bCs/>
                      <w:szCs w:val="21"/>
                    </w:rPr>
                    <w:t>)</w:t>
                  </w:r>
                </w:p>
              </w:tc>
            </w:tr>
            <w:tr w14:paraId="796D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pct"/>
                  <w:vMerge w:val="restart"/>
                  <w:tcBorders>
                    <w:top w:val="single" w:color="auto" w:sz="4" w:space="0"/>
                    <w:left w:val="single" w:color="auto" w:sz="4" w:space="0"/>
                    <w:right w:val="single" w:color="000000" w:sz="4" w:space="0"/>
                  </w:tcBorders>
                  <w:vAlign w:val="center"/>
                </w:tcPr>
                <w:p w14:paraId="78A5D17A">
                  <w:pPr>
                    <w:adjustRightInd w:val="0"/>
                    <w:snapToGrid w:val="0"/>
                    <w:jc w:val="center"/>
                    <w:rPr>
                      <w:szCs w:val="21"/>
                    </w:rPr>
                  </w:pPr>
                  <w:r>
                    <w:rPr>
                      <w:szCs w:val="21"/>
                    </w:rPr>
                    <w:t>《大气污染物综合排放标准》（GB16297-1996）</w:t>
                  </w:r>
                </w:p>
              </w:tc>
              <w:tc>
                <w:tcPr>
                  <w:tcW w:w="870" w:type="pct"/>
                  <w:tcBorders>
                    <w:top w:val="single" w:color="auto" w:sz="4" w:space="0"/>
                    <w:left w:val="single" w:color="000000" w:sz="4" w:space="0"/>
                    <w:bottom w:val="single" w:color="auto" w:sz="4" w:space="0"/>
                    <w:right w:val="single" w:color="000000" w:sz="4" w:space="0"/>
                  </w:tcBorders>
                  <w:vAlign w:val="center"/>
                </w:tcPr>
                <w:p w14:paraId="356F4740">
                  <w:pPr>
                    <w:adjustRightInd w:val="0"/>
                    <w:snapToGrid w:val="0"/>
                    <w:jc w:val="center"/>
                    <w:rPr>
                      <w:szCs w:val="21"/>
                    </w:rPr>
                  </w:pPr>
                  <w:r>
                    <w:rPr>
                      <w:szCs w:val="21"/>
                    </w:rPr>
                    <w:t>非甲烷总烃</w:t>
                  </w:r>
                </w:p>
              </w:tc>
              <w:tc>
                <w:tcPr>
                  <w:tcW w:w="611" w:type="pct"/>
                  <w:vMerge w:val="restart"/>
                  <w:tcBorders>
                    <w:top w:val="single" w:color="auto" w:sz="4" w:space="0"/>
                    <w:left w:val="single" w:color="000000" w:sz="4" w:space="0"/>
                    <w:right w:val="single" w:color="000000" w:sz="4" w:space="0"/>
                  </w:tcBorders>
                  <w:vAlign w:val="center"/>
                </w:tcPr>
                <w:p w14:paraId="4F003CF0">
                  <w:pPr>
                    <w:adjustRightInd w:val="0"/>
                    <w:snapToGrid w:val="0"/>
                    <w:jc w:val="center"/>
                    <w:rPr>
                      <w:szCs w:val="21"/>
                    </w:rPr>
                  </w:pPr>
                  <w:r>
                    <w:rPr>
                      <w:szCs w:val="21"/>
                    </w:rPr>
                    <w:t>46m排气筒(严格50%)</w:t>
                  </w:r>
                </w:p>
              </w:tc>
              <w:tc>
                <w:tcPr>
                  <w:tcW w:w="467" w:type="pct"/>
                  <w:tcBorders>
                    <w:top w:val="single" w:color="auto" w:sz="4" w:space="0"/>
                    <w:left w:val="single" w:color="000000" w:sz="4" w:space="0"/>
                    <w:bottom w:val="single" w:color="auto" w:sz="4" w:space="0"/>
                    <w:right w:val="single" w:color="000000" w:sz="4" w:space="0"/>
                  </w:tcBorders>
                  <w:vAlign w:val="center"/>
                </w:tcPr>
                <w:p w14:paraId="412CB182">
                  <w:pPr>
                    <w:adjustRightInd w:val="0"/>
                    <w:snapToGrid w:val="0"/>
                    <w:jc w:val="center"/>
                    <w:rPr>
                      <w:szCs w:val="21"/>
                    </w:rPr>
                  </w:pPr>
                  <w:r>
                    <w:rPr>
                      <w:szCs w:val="21"/>
                    </w:rPr>
                    <w:t>66.13</w:t>
                  </w:r>
                </w:p>
              </w:tc>
              <w:tc>
                <w:tcPr>
                  <w:tcW w:w="626" w:type="pct"/>
                  <w:tcBorders>
                    <w:top w:val="single" w:color="auto" w:sz="4" w:space="0"/>
                    <w:left w:val="single" w:color="000000" w:sz="4" w:space="0"/>
                    <w:bottom w:val="single" w:color="auto" w:sz="4" w:space="0"/>
                    <w:right w:val="single" w:color="auto" w:sz="4" w:space="0"/>
                  </w:tcBorders>
                  <w:vAlign w:val="center"/>
                </w:tcPr>
                <w:p w14:paraId="6661753B">
                  <w:pPr>
                    <w:adjustRightInd w:val="0"/>
                    <w:snapToGrid w:val="0"/>
                    <w:jc w:val="center"/>
                    <w:rPr>
                      <w:szCs w:val="21"/>
                      <w:highlight w:val="yellow"/>
                    </w:rPr>
                  </w:pPr>
                  <w:r>
                    <w:rPr>
                      <w:szCs w:val="21"/>
                    </w:rPr>
                    <w:t>120</w:t>
                  </w:r>
                </w:p>
              </w:tc>
              <w:tc>
                <w:tcPr>
                  <w:tcW w:w="507" w:type="pct"/>
                  <w:vMerge w:val="restart"/>
                  <w:tcBorders>
                    <w:top w:val="single" w:color="auto" w:sz="4" w:space="0"/>
                    <w:left w:val="single" w:color="auto" w:sz="4" w:space="0"/>
                    <w:right w:val="single" w:color="auto" w:sz="4" w:space="0"/>
                  </w:tcBorders>
                  <w:vAlign w:val="center"/>
                </w:tcPr>
                <w:p w14:paraId="73118AE1">
                  <w:pPr>
                    <w:adjustRightInd w:val="0"/>
                    <w:snapToGrid w:val="0"/>
                    <w:jc w:val="center"/>
                    <w:rPr>
                      <w:szCs w:val="21"/>
                    </w:rPr>
                  </w:pPr>
                  <w:r>
                    <w:rPr>
                      <w:szCs w:val="21"/>
                    </w:rPr>
                    <w:t>周界外浓度最高点</w:t>
                  </w:r>
                </w:p>
              </w:tc>
              <w:tc>
                <w:tcPr>
                  <w:tcW w:w="627" w:type="pct"/>
                  <w:tcBorders>
                    <w:top w:val="single" w:color="auto" w:sz="4" w:space="0"/>
                    <w:left w:val="single" w:color="auto" w:sz="4" w:space="0"/>
                    <w:bottom w:val="single" w:color="auto" w:sz="4" w:space="0"/>
                    <w:right w:val="single" w:color="auto" w:sz="4" w:space="0"/>
                  </w:tcBorders>
                  <w:vAlign w:val="center"/>
                </w:tcPr>
                <w:p w14:paraId="546AFA1F">
                  <w:pPr>
                    <w:adjustRightInd w:val="0"/>
                    <w:snapToGrid w:val="0"/>
                    <w:jc w:val="center"/>
                    <w:rPr>
                      <w:szCs w:val="21"/>
                      <w:highlight w:val="yellow"/>
                    </w:rPr>
                  </w:pPr>
                  <w:r>
                    <w:rPr>
                      <w:szCs w:val="21"/>
                    </w:rPr>
                    <w:t>4.0</w:t>
                  </w:r>
                </w:p>
              </w:tc>
            </w:tr>
            <w:tr w14:paraId="5D8E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pct"/>
                  <w:vMerge w:val="continue"/>
                  <w:tcBorders>
                    <w:top w:val="single" w:color="auto" w:sz="4" w:space="0"/>
                    <w:left w:val="single" w:color="auto" w:sz="4" w:space="0"/>
                    <w:right w:val="single" w:color="000000" w:sz="4" w:space="0"/>
                  </w:tcBorders>
                  <w:vAlign w:val="center"/>
                </w:tcPr>
                <w:p w14:paraId="7D521DA3">
                  <w:pPr>
                    <w:adjustRightInd w:val="0"/>
                    <w:snapToGrid w:val="0"/>
                    <w:jc w:val="center"/>
                    <w:rPr>
                      <w:szCs w:val="21"/>
                    </w:rPr>
                  </w:pPr>
                </w:p>
              </w:tc>
              <w:tc>
                <w:tcPr>
                  <w:tcW w:w="870" w:type="pct"/>
                  <w:tcBorders>
                    <w:top w:val="single" w:color="auto" w:sz="4" w:space="0"/>
                    <w:left w:val="single" w:color="000000" w:sz="4" w:space="0"/>
                    <w:bottom w:val="single" w:color="auto" w:sz="4" w:space="0"/>
                    <w:right w:val="single" w:color="000000" w:sz="4" w:space="0"/>
                  </w:tcBorders>
                  <w:vAlign w:val="center"/>
                </w:tcPr>
                <w:p w14:paraId="31CF85F8">
                  <w:pPr>
                    <w:adjustRightInd w:val="0"/>
                    <w:snapToGrid w:val="0"/>
                    <w:jc w:val="center"/>
                    <w:rPr>
                      <w:szCs w:val="21"/>
                    </w:rPr>
                  </w:pPr>
                  <w:r>
                    <w:rPr>
                      <w:szCs w:val="21"/>
                    </w:rPr>
                    <w:t>甲苯</w:t>
                  </w:r>
                </w:p>
              </w:tc>
              <w:tc>
                <w:tcPr>
                  <w:tcW w:w="611" w:type="pct"/>
                  <w:vMerge w:val="continue"/>
                  <w:tcBorders>
                    <w:top w:val="single" w:color="auto" w:sz="4" w:space="0"/>
                    <w:left w:val="single" w:color="000000" w:sz="4" w:space="0"/>
                    <w:right w:val="single" w:color="000000" w:sz="4" w:space="0"/>
                  </w:tcBorders>
                  <w:vAlign w:val="center"/>
                </w:tcPr>
                <w:p w14:paraId="5BFA7A9D">
                  <w:pPr>
                    <w:adjustRightInd w:val="0"/>
                    <w:snapToGrid w:val="0"/>
                    <w:jc w:val="center"/>
                    <w:rPr>
                      <w:szCs w:val="21"/>
                    </w:rPr>
                  </w:pPr>
                </w:p>
              </w:tc>
              <w:tc>
                <w:tcPr>
                  <w:tcW w:w="467" w:type="pct"/>
                  <w:tcBorders>
                    <w:top w:val="single" w:color="auto" w:sz="4" w:space="0"/>
                    <w:left w:val="single" w:color="000000" w:sz="4" w:space="0"/>
                    <w:bottom w:val="single" w:color="auto" w:sz="4" w:space="0"/>
                    <w:right w:val="single" w:color="000000" w:sz="4" w:space="0"/>
                  </w:tcBorders>
                  <w:vAlign w:val="center"/>
                </w:tcPr>
                <w:p w14:paraId="3A358337">
                  <w:pPr>
                    <w:adjustRightInd w:val="0"/>
                    <w:snapToGrid w:val="0"/>
                    <w:jc w:val="center"/>
                    <w:rPr>
                      <w:szCs w:val="21"/>
                    </w:rPr>
                  </w:pPr>
                  <w:r>
                    <w:rPr>
                      <w:szCs w:val="21"/>
                    </w:rPr>
                    <w:t>19.8</w:t>
                  </w:r>
                  <w:r>
                    <w:rPr>
                      <w:rFonts w:hint="eastAsia"/>
                      <w:szCs w:val="21"/>
                    </w:rPr>
                    <w:t>4</w:t>
                  </w:r>
                </w:p>
              </w:tc>
              <w:tc>
                <w:tcPr>
                  <w:tcW w:w="626" w:type="pct"/>
                  <w:tcBorders>
                    <w:top w:val="single" w:color="auto" w:sz="4" w:space="0"/>
                    <w:left w:val="single" w:color="000000" w:sz="4" w:space="0"/>
                    <w:bottom w:val="single" w:color="auto" w:sz="4" w:space="0"/>
                    <w:right w:val="single" w:color="auto" w:sz="4" w:space="0"/>
                  </w:tcBorders>
                  <w:vAlign w:val="center"/>
                </w:tcPr>
                <w:p w14:paraId="27655414">
                  <w:pPr>
                    <w:adjustRightInd w:val="0"/>
                    <w:snapToGrid w:val="0"/>
                    <w:jc w:val="center"/>
                    <w:rPr>
                      <w:szCs w:val="21"/>
                    </w:rPr>
                  </w:pPr>
                  <w:r>
                    <w:rPr>
                      <w:szCs w:val="21"/>
                    </w:rPr>
                    <w:t>40</w:t>
                  </w:r>
                </w:p>
              </w:tc>
              <w:tc>
                <w:tcPr>
                  <w:tcW w:w="507" w:type="pct"/>
                  <w:vMerge w:val="continue"/>
                  <w:tcBorders>
                    <w:top w:val="single" w:color="auto" w:sz="4" w:space="0"/>
                    <w:left w:val="single" w:color="auto" w:sz="4" w:space="0"/>
                    <w:right w:val="single" w:color="auto" w:sz="4" w:space="0"/>
                  </w:tcBorders>
                  <w:vAlign w:val="center"/>
                </w:tcPr>
                <w:p w14:paraId="58B7D59C">
                  <w:pPr>
                    <w:adjustRightInd w:val="0"/>
                    <w:snapToGrid w:val="0"/>
                    <w:jc w:val="center"/>
                    <w:rPr>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793A6340">
                  <w:pPr>
                    <w:adjustRightInd w:val="0"/>
                    <w:snapToGrid w:val="0"/>
                    <w:jc w:val="center"/>
                    <w:rPr>
                      <w:szCs w:val="21"/>
                    </w:rPr>
                  </w:pPr>
                  <w:r>
                    <w:rPr>
                      <w:szCs w:val="21"/>
                    </w:rPr>
                    <w:t>2.4</w:t>
                  </w:r>
                </w:p>
              </w:tc>
            </w:tr>
            <w:tr w14:paraId="0BB7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pct"/>
                  <w:vMerge w:val="continue"/>
                  <w:tcBorders>
                    <w:left w:val="single" w:color="auto" w:sz="4" w:space="0"/>
                    <w:right w:val="single" w:color="000000" w:sz="4" w:space="0"/>
                  </w:tcBorders>
                  <w:vAlign w:val="center"/>
                </w:tcPr>
                <w:p w14:paraId="7FCAB6C2">
                  <w:pPr>
                    <w:widowControl/>
                    <w:adjustRightInd w:val="0"/>
                    <w:snapToGrid w:val="0"/>
                    <w:jc w:val="center"/>
                    <w:rPr>
                      <w:szCs w:val="21"/>
                    </w:rPr>
                  </w:pPr>
                </w:p>
              </w:tc>
              <w:tc>
                <w:tcPr>
                  <w:tcW w:w="870" w:type="pct"/>
                  <w:tcBorders>
                    <w:top w:val="single" w:color="auto" w:sz="4" w:space="0"/>
                    <w:left w:val="single" w:color="000000" w:sz="4" w:space="0"/>
                    <w:bottom w:val="single" w:color="auto" w:sz="4" w:space="0"/>
                    <w:right w:val="single" w:color="000000" w:sz="4" w:space="0"/>
                  </w:tcBorders>
                  <w:vAlign w:val="center"/>
                </w:tcPr>
                <w:p w14:paraId="662FF950">
                  <w:pPr>
                    <w:adjustRightInd w:val="0"/>
                    <w:snapToGrid w:val="0"/>
                    <w:jc w:val="center"/>
                    <w:rPr>
                      <w:szCs w:val="21"/>
                    </w:rPr>
                  </w:pPr>
                  <w:r>
                    <w:rPr>
                      <w:szCs w:val="21"/>
                    </w:rPr>
                    <w:t>硫酸雾</w:t>
                  </w:r>
                </w:p>
              </w:tc>
              <w:tc>
                <w:tcPr>
                  <w:tcW w:w="611" w:type="pct"/>
                  <w:vMerge w:val="continue"/>
                  <w:tcBorders>
                    <w:left w:val="single" w:color="000000" w:sz="4" w:space="0"/>
                    <w:right w:val="single" w:color="000000" w:sz="4" w:space="0"/>
                  </w:tcBorders>
                  <w:vAlign w:val="center"/>
                </w:tcPr>
                <w:p w14:paraId="3F5B6A6A">
                  <w:pPr>
                    <w:widowControl/>
                    <w:adjustRightInd w:val="0"/>
                    <w:snapToGrid w:val="0"/>
                    <w:jc w:val="center"/>
                    <w:rPr>
                      <w:szCs w:val="21"/>
                    </w:rPr>
                  </w:pPr>
                </w:p>
              </w:tc>
              <w:tc>
                <w:tcPr>
                  <w:tcW w:w="467" w:type="pct"/>
                  <w:tcBorders>
                    <w:top w:val="single" w:color="auto" w:sz="4" w:space="0"/>
                    <w:left w:val="single" w:color="000000" w:sz="4" w:space="0"/>
                    <w:bottom w:val="single" w:color="auto" w:sz="4" w:space="0"/>
                    <w:right w:val="single" w:color="000000" w:sz="4" w:space="0"/>
                  </w:tcBorders>
                  <w:vAlign w:val="center"/>
                </w:tcPr>
                <w:p w14:paraId="63EB983C">
                  <w:pPr>
                    <w:adjustRightInd w:val="0"/>
                    <w:snapToGrid w:val="0"/>
                    <w:jc w:val="center"/>
                    <w:rPr>
                      <w:szCs w:val="21"/>
                    </w:rPr>
                  </w:pPr>
                  <w:r>
                    <w:rPr>
                      <w:szCs w:val="21"/>
                    </w:rPr>
                    <w:t>9.9</w:t>
                  </w:r>
                </w:p>
              </w:tc>
              <w:tc>
                <w:tcPr>
                  <w:tcW w:w="626" w:type="pct"/>
                  <w:tcBorders>
                    <w:top w:val="single" w:color="auto" w:sz="4" w:space="0"/>
                    <w:left w:val="single" w:color="000000" w:sz="4" w:space="0"/>
                    <w:bottom w:val="single" w:color="auto" w:sz="4" w:space="0"/>
                    <w:right w:val="single" w:color="auto" w:sz="4" w:space="0"/>
                  </w:tcBorders>
                  <w:vAlign w:val="center"/>
                </w:tcPr>
                <w:p w14:paraId="74CF652F">
                  <w:pPr>
                    <w:adjustRightInd w:val="0"/>
                    <w:snapToGrid w:val="0"/>
                    <w:jc w:val="center"/>
                    <w:rPr>
                      <w:szCs w:val="21"/>
                      <w:highlight w:val="yellow"/>
                    </w:rPr>
                  </w:pPr>
                  <w:r>
                    <w:rPr>
                      <w:szCs w:val="21"/>
                    </w:rPr>
                    <w:t>45</w:t>
                  </w:r>
                </w:p>
              </w:tc>
              <w:tc>
                <w:tcPr>
                  <w:tcW w:w="507" w:type="pct"/>
                  <w:vMerge w:val="continue"/>
                  <w:tcBorders>
                    <w:left w:val="single" w:color="auto" w:sz="4" w:space="0"/>
                    <w:right w:val="single" w:color="auto" w:sz="4" w:space="0"/>
                  </w:tcBorders>
                  <w:vAlign w:val="center"/>
                </w:tcPr>
                <w:p w14:paraId="2A6098F4">
                  <w:pPr>
                    <w:widowControl/>
                    <w:adjustRightInd w:val="0"/>
                    <w:snapToGrid w:val="0"/>
                    <w:jc w:val="center"/>
                    <w:rPr>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2EA1B6D5">
                  <w:pPr>
                    <w:adjustRightInd w:val="0"/>
                    <w:snapToGrid w:val="0"/>
                    <w:jc w:val="center"/>
                    <w:rPr>
                      <w:szCs w:val="21"/>
                      <w:highlight w:val="yellow"/>
                    </w:rPr>
                  </w:pPr>
                  <w:r>
                    <w:rPr>
                      <w:szCs w:val="21"/>
                    </w:rPr>
                    <w:t>1.2</w:t>
                  </w:r>
                </w:p>
              </w:tc>
            </w:tr>
            <w:tr w14:paraId="7948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pct"/>
                  <w:vMerge w:val="continue"/>
                  <w:tcBorders>
                    <w:left w:val="single" w:color="auto" w:sz="4" w:space="0"/>
                    <w:right w:val="single" w:color="000000" w:sz="4" w:space="0"/>
                  </w:tcBorders>
                  <w:vAlign w:val="center"/>
                </w:tcPr>
                <w:p w14:paraId="4F609327">
                  <w:pPr>
                    <w:widowControl/>
                    <w:adjustRightInd w:val="0"/>
                    <w:snapToGrid w:val="0"/>
                    <w:jc w:val="center"/>
                    <w:rPr>
                      <w:szCs w:val="21"/>
                    </w:rPr>
                  </w:pPr>
                </w:p>
              </w:tc>
              <w:tc>
                <w:tcPr>
                  <w:tcW w:w="870" w:type="pct"/>
                  <w:tcBorders>
                    <w:top w:val="single" w:color="auto" w:sz="4" w:space="0"/>
                    <w:left w:val="single" w:color="000000" w:sz="4" w:space="0"/>
                    <w:bottom w:val="single" w:color="auto" w:sz="4" w:space="0"/>
                    <w:right w:val="single" w:color="000000" w:sz="4" w:space="0"/>
                  </w:tcBorders>
                  <w:vAlign w:val="center"/>
                </w:tcPr>
                <w:p w14:paraId="1D5B0F24">
                  <w:pPr>
                    <w:adjustRightInd w:val="0"/>
                    <w:snapToGrid w:val="0"/>
                    <w:jc w:val="center"/>
                    <w:rPr>
                      <w:szCs w:val="21"/>
                    </w:rPr>
                  </w:pPr>
                  <w:r>
                    <w:rPr>
                      <w:szCs w:val="21"/>
                    </w:rPr>
                    <w:t>氯化氢</w:t>
                  </w:r>
                </w:p>
              </w:tc>
              <w:tc>
                <w:tcPr>
                  <w:tcW w:w="611" w:type="pct"/>
                  <w:vMerge w:val="continue"/>
                  <w:tcBorders>
                    <w:left w:val="single" w:color="000000" w:sz="4" w:space="0"/>
                    <w:right w:val="single" w:color="000000" w:sz="4" w:space="0"/>
                  </w:tcBorders>
                  <w:vAlign w:val="center"/>
                </w:tcPr>
                <w:p w14:paraId="6A22FC6D">
                  <w:pPr>
                    <w:widowControl/>
                    <w:adjustRightInd w:val="0"/>
                    <w:snapToGrid w:val="0"/>
                    <w:jc w:val="center"/>
                    <w:rPr>
                      <w:szCs w:val="21"/>
                    </w:rPr>
                  </w:pPr>
                </w:p>
              </w:tc>
              <w:tc>
                <w:tcPr>
                  <w:tcW w:w="467" w:type="pct"/>
                  <w:tcBorders>
                    <w:top w:val="single" w:color="auto" w:sz="4" w:space="0"/>
                    <w:left w:val="single" w:color="000000" w:sz="4" w:space="0"/>
                    <w:bottom w:val="single" w:color="auto" w:sz="4" w:space="0"/>
                    <w:right w:val="single" w:color="000000" w:sz="4" w:space="0"/>
                  </w:tcBorders>
                  <w:vAlign w:val="center"/>
                </w:tcPr>
                <w:p w14:paraId="3ECE19F7">
                  <w:pPr>
                    <w:adjustRightInd w:val="0"/>
                    <w:snapToGrid w:val="0"/>
                    <w:jc w:val="center"/>
                    <w:rPr>
                      <w:szCs w:val="21"/>
                    </w:rPr>
                  </w:pPr>
                  <w:r>
                    <w:rPr>
                      <w:szCs w:val="21"/>
                    </w:rPr>
                    <w:t>1.66</w:t>
                  </w:r>
                </w:p>
              </w:tc>
              <w:tc>
                <w:tcPr>
                  <w:tcW w:w="626" w:type="pct"/>
                  <w:tcBorders>
                    <w:top w:val="single" w:color="auto" w:sz="4" w:space="0"/>
                    <w:left w:val="single" w:color="000000" w:sz="4" w:space="0"/>
                    <w:bottom w:val="single" w:color="auto" w:sz="4" w:space="0"/>
                    <w:right w:val="single" w:color="auto" w:sz="4" w:space="0"/>
                  </w:tcBorders>
                  <w:vAlign w:val="center"/>
                </w:tcPr>
                <w:p w14:paraId="6E7699DA">
                  <w:pPr>
                    <w:adjustRightInd w:val="0"/>
                    <w:snapToGrid w:val="0"/>
                    <w:jc w:val="center"/>
                    <w:rPr>
                      <w:szCs w:val="21"/>
                      <w:highlight w:val="yellow"/>
                    </w:rPr>
                  </w:pPr>
                  <w:r>
                    <w:rPr>
                      <w:szCs w:val="21"/>
                    </w:rPr>
                    <w:t>100</w:t>
                  </w:r>
                </w:p>
              </w:tc>
              <w:tc>
                <w:tcPr>
                  <w:tcW w:w="507" w:type="pct"/>
                  <w:vMerge w:val="continue"/>
                  <w:tcBorders>
                    <w:left w:val="single" w:color="auto" w:sz="4" w:space="0"/>
                    <w:right w:val="single" w:color="auto" w:sz="4" w:space="0"/>
                  </w:tcBorders>
                  <w:vAlign w:val="center"/>
                </w:tcPr>
                <w:p w14:paraId="7D242436">
                  <w:pPr>
                    <w:widowControl/>
                    <w:adjustRightInd w:val="0"/>
                    <w:snapToGrid w:val="0"/>
                    <w:jc w:val="center"/>
                    <w:rPr>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67B10242">
                  <w:pPr>
                    <w:adjustRightInd w:val="0"/>
                    <w:snapToGrid w:val="0"/>
                    <w:jc w:val="center"/>
                    <w:rPr>
                      <w:szCs w:val="21"/>
                      <w:highlight w:val="yellow"/>
                    </w:rPr>
                  </w:pPr>
                  <w:r>
                    <w:rPr>
                      <w:szCs w:val="21"/>
                    </w:rPr>
                    <w:t>0.2</w:t>
                  </w:r>
                </w:p>
              </w:tc>
            </w:tr>
            <w:tr w14:paraId="1107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pct"/>
                  <w:vMerge w:val="continue"/>
                  <w:tcBorders>
                    <w:left w:val="single" w:color="auto" w:sz="4" w:space="0"/>
                    <w:bottom w:val="single" w:color="000000" w:sz="4" w:space="0"/>
                    <w:right w:val="single" w:color="000000" w:sz="4" w:space="0"/>
                  </w:tcBorders>
                  <w:vAlign w:val="center"/>
                </w:tcPr>
                <w:p w14:paraId="0EDB0E52">
                  <w:pPr>
                    <w:widowControl/>
                    <w:adjustRightInd w:val="0"/>
                    <w:snapToGrid w:val="0"/>
                    <w:jc w:val="center"/>
                    <w:rPr>
                      <w:szCs w:val="21"/>
                    </w:rPr>
                  </w:pPr>
                </w:p>
              </w:tc>
              <w:tc>
                <w:tcPr>
                  <w:tcW w:w="870" w:type="pct"/>
                  <w:tcBorders>
                    <w:top w:val="single" w:color="auto" w:sz="4" w:space="0"/>
                    <w:left w:val="single" w:color="000000" w:sz="4" w:space="0"/>
                    <w:bottom w:val="single" w:color="auto" w:sz="4" w:space="0"/>
                    <w:right w:val="single" w:color="000000" w:sz="4" w:space="0"/>
                  </w:tcBorders>
                  <w:vAlign w:val="center"/>
                </w:tcPr>
                <w:p w14:paraId="5343287F">
                  <w:pPr>
                    <w:adjustRightInd w:val="0"/>
                    <w:snapToGrid w:val="0"/>
                    <w:jc w:val="center"/>
                    <w:rPr>
                      <w:szCs w:val="21"/>
                    </w:rPr>
                  </w:pPr>
                  <w:r>
                    <w:rPr>
                      <w:szCs w:val="21"/>
                    </w:rPr>
                    <w:t>氮氧化物</w:t>
                  </w:r>
                </w:p>
              </w:tc>
              <w:tc>
                <w:tcPr>
                  <w:tcW w:w="611" w:type="pct"/>
                  <w:vMerge w:val="continue"/>
                  <w:tcBorders>
                    <w:left w:val="single" w:color="000000" w:sz="4" w:space="0"/>
                    <w:right w:val="single" w:color="000000" w:sz="4" w:space="0"/>
                  </w:tcBorders>
                  <w:vAlign w:val="center"/>
                </w:tcPr>
                <w:p w14:paraId="46CE5325">
                  <w:pPr>
                    <w:widowControl/>
                    <w:adjustRightInd w:val="0"/>
                    <w:snapToGrid w:val="0"/>
                    <w:jc w:val="center"/>
                    <w:rPr>
                      <w:szCs w:val="21"/>
                    </w:rPr>
                  </w:pPr>
                </w:p>
              </w:tc>
              <w:tc>
                <w:tcPr>
                  <w:tcW w:w="467" w:type="pct"/>
                  <w:tcBorders>
                    <w:top w:val="single" w:color="auto" w:sz="4" w:space="0"/>
                    <w:left w:val="single" w:color="000000" w:sz="4" w:space="0"/>
                    <w:bottom w:val="single" w:color="auto" w:sz="4" w:space="0"/>
                    <w:right w:val="single" w:color="000000" w:sz="4" w:space="0"/>
                  </w:tcBorders>
                  <w:vAlign w:val="center"/>
                </w:tcPr>
                <w:p w14:paraId="79A405CF">
                  <w:pPr>
                    <w:adjustRightInd w:val="0"/>
                    <w:snapToGrid w:val="0"/>
                    <w:jc w:val="center"/>
                    <w:rPr>
                      <w:szCs w:val="21"/>
                    </w:rPr>
                  </w:pPr>
                  <w:r>
                    <w:rPr>
                      <w:szCs w:val="21"/>
                    </w:rPr>
                    <w:t>5.1</w:t>
                  </w:r>
                </w:p>
              </w:tc>
              <w:tc>
                <w:tcPr>
                  <w:tcW w:w="626" w:type="pct"/>
                  <w:tcBorders>
                    <w:top w:val="single" w:color="auto" w:sz="4" w:space="0"/>
                    <w:left w:val="single" w:color="000000" w:sz="4" w:space="0"/>
                    <w:bottom w:val="single" w:color="auto" w:sz="4" w:space="0"/>
                    <w:right w:val="single" w:color="auto" w:sz="4" w:space="0"/>
                  </w:tcBorders>
                  <w:vAlign w:val="center"/>
                </w:tcPr>
                <w:p w14:paraId="1925EB58">
                  <w:pPr>
                    <w:adjustRightInd w:val="0"/>
                    <w:snapToGrid w:val="0"/>
                    <w:jc w:val="center"/>
                    <w:rPr>
                      <w:szCs w:val="21"/>
                      <w:highlight w:val="yellow"/>
                    </w:rPr>
                  </w:pPr>
                  <w:r>
                    <w:rPr>
                      <w:szCs w:val="21"/>
                    </w:rPr>
                    <w:t>240</w:t>
                  </w:r>
                </w:p>
              </w:tc>
              <w:tc>
                <w:tcPr>
                  <w:tcW w:w="507" w:type="pct"/>
                  <w:vMerge w:val="continue"/>
                  <w:tcBorders>
                    <w:left w:val="single" w:color="auto" w:sz="4" w:space="0"/>
                    <w:bottom w:val="single" w:color="auto" w:sz="4" w:space="0"/>
                    <w:right w:val="single" w:color="auto" w:sz="4" w:space="0"/>
                  </w:tcBorders>
                  <w:vAlign w:val="center"/>
                </w:tcPr>
                <w:p w14:paraId="52ABAA25">
                  <w:pPr>
                    <w:widowControl/>
                    <w:adjustRightInd w:val="0"/>
                    <w:snapToGrid w:val="0"/>
                    <w:jc w:val="center"/>
                    <w:rPr>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29E9190D">
                  <w:pPr>
                    <w:adjustRightInd w:val="0"/>
                    <w:snapToGrid w:val="0"/>
                    <w:jc w:val="center"/>
                    <w:rPr>
                      <w:szCs w:val="21"/>
                      <w:highlight w:val="yellow"/>
                    </w:rPr>
                  </w:pPr>
                  <w:r>
                    <w:rPr>
                      <w:szCs w:val="21"/>
                    </w:rPr>
                    <w:t>0.12</w:t>
                  </w:r>
                </w:p>
              </w:tc>
            </w:tr>
            <w:tr w14:paraId="3F05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pct"/>
                  <w:vMerge w:val="restart"/>
                  <w:tcBorders>
                    <w:left w:val="single" w:color="auto" w:sz="4" w:space="0"/>
                    <w:right w:val="single" w:color="000000" w:sz="4" w:space="0"/>
                  </w:tcBorders>
                  <w:vAlign w:val="center"/>
                </w:tcPr>
                <w:p w14:paraId="572F9CB9">
                  <w:pPr>
                    <w:widowControl/>
                    <w:adjustRightInd w:val="0"/>
                    <w:snapToGrid w:val="0"/>
                    <w:jc w:val="center"/>
                    <w:rPr>
                      <w:szCs w:val="21"/>
                    </w:rPr>
                  </w:pPr>
                  <w:r>
                    <w:rPr>
                      <w:szCs w:val="21"/>
                    </w:rPr>
                    <w:t>《恶臭污染物排放标准》（GB14554-93）</w:t>
                  </w:r>
                </w:p>
              </w:tc>
              <w:tc>
                <w:tcPr>
                  <w:tcW w:w="870" w:type="pct"/>
                  <w:tcBorders>
                    <w:top w:val="single" w:color="auto" w:sz="4" w:space="0"/>
                    <w:left w:val="single" w:color="000000" w:sz="4" w:space="0"/>
                    <w:bottom w:val="single" w:color="auto" w:sz="4" w:space="0"/>
                    <w:right w:val="single" w:color="000000" w:sz="4" w:space="0"/>
                  </w:tcBorders>
                  <w:vAlign w:val="center"/>
                </w:tcPr>
                <w:p w14:paraId="34EC685F">
                  <w:pPr>
                    <w:adjustRightInd w:val="0"/>
                    <w:snapToGrid w:val="0"/>
                    <w:jc w:val="center"/>
                    <w:rPr>
                      <w:szCs w:val="21"/>
                    </w:rPr>
                  </w:pPr>
                  <w:r>
                    <w:rPr>
                      <w:szCs w:val="21"/>
                    </w:rPr>
                    <w:t>NH</w:t>
                  </w:r>
                  <w:r>
                    <w:rPr>
                      <w:szCs w:val="21"/>
                      <w:vertAlign w:val="subscript"/>
                    </w:rPr>
                    <w:t>3</w:t>
                  </w:r>
                </w:p>
              </w:tc>
              <w:tc>
                <w:tcPr>
                  <w:tcW w:w="611" w:type="pct"/>
                  <w:vMerge w:val="restart"/>
                  <w:tcBorders>
                    <w:left w:val="single" w:color="000000" w:sz="4" w:space="0"/>
                    <w:right w:val="single" w:color="000000" w:sz="4" w:space="0"/>
                  </w:tcBorders>
                  <w:vAlign w:val="center"/>
                </w:tcPr>
                <w:p w14:paraId="10F992A9">
                  <w:pPr>
                    <w:adjustRightInd w:val="0"/>
                    <w:snapToGrid w:val="0"/>
                    <w:jc w:val="center"/>
                    <w:rPr>
                      <w:szCs w:val="21"/>
                    </w:rPr>
                  </w:pPr>
                  <w:r>
                    <w:rPr>
                      <w:szCs w:val="21"/>
                    </w:rPr>
                    <w:t>46m排气筒(</w:t>
                  </w:r>
                  <w:r>
                    <w:rPr>
                      <w:rFonts w:hint="eastAsia"/>
                      <w:szCs w:val="21"/>
                    </w:rPr>
                    <w:t>按50m、60m执行</w:t>
                  </w:r>
                  <w:r>
                    <w:rPr>
                      <w:szCs w:val="21"/>
                    </w:rPr>
                    <w:t>)</w:t>
                  </w:r>
                </w:p>
              </w:tc>
              <w:tc>
                <w:tcPr>
                  <w:tcW w:w="467" w:type="pct"/>
                  <w:tcBorders>
                    <w:top w:val="single" w:color="auto" w:sz="4" w:space="0"/>
                    <w:left w:val="single" w:color="000000" w:sz="4" w:space="0"/>
                    <w:bottom w:val="single" w:color="auto" w:sz="4" w:space="0"/>
                    <w:right w:val="single" w:color="000000" w:sz="4" w:space="0"/>
                  </w:tcBorders>
                  <w:vAlign w:val="center"/>
                </w:tcPr>
                <w:p w14:paraId="33BE0EE9">
                  <w:pPr>
                    <w:adjustRightInd w:val="0"/>
                    <w:snapToGrid w:val="0"/>
                    <w:jc w:val="center"/>
                    <w:rPr>
                      <w:szCs w:val="21"/>
                      <w:highlight w:val="yellow"/>
                    </w:rPr>
                  </w:pPr>
                  <w:r>
                    <w:rPr>
                      <w:rFonts w:hint="eastAsia"/>
                      <w:szCs w:val="21"/>
                    </w:rPr>
                    <w:t>35</w:t>
                  </w:r>
                </w:p>
              </w:tc>
              <w:tc>
                <w:tcPr>
                  <w:tcW w:w="626" w:type="pct"/>
                  <w:tcBorders>
                    <w:top w:val="single" w:color="auto" w:sz="4" w:space="0"/>
                    <w:left w:val="single" w:color="000000" w:sz="4" w:space="0"/>
                    <w:bottom w:val="single" w:color="auto" w:sz="4" w:space="0"/>
                    <w:right w:val="single" w:color="auto" w:sz="4" w:space="0"/>
                  </w:tcBorders>
                  <w:vAlign w:val="center"/>
                </w:tcPr>
                <w:p w14:paraId="580CB97B">
                  <w:pPr>
                    <w:adjustRightInd w:val="0"/>
                    <w:snapToGrid w:val="0"/>
                    <w:jc w:val="center"/>
                    <w:rPr>
                      <w:szCs w:val="21"/>
                    </w:rPr>
                  </w:pPr>
                  <w:r>
                    <w:rPr>
                      <w:szCs w:val="21"/>
                    </w:rPr>
                    <w:t>/</w:t>
                  </w:r>
                </w:p>
              </w:tc>
              <w:tc>
                <w:tcPr>
                  <w:tcW w:w="507" w:type="pct"/>
                  <w:vMerge w:val="restart"/>
                  <w:tcBorders>
                    <w:left w:val="single" w:color="auto" w:sz="4" w:space="0"/>
                    <w:right w:val="single" w:color="auto" w:sz="4" w:space="0"/>
                  </w:tcBorders>
                  <w:vAlign w:val="center"/>
                </w:tcPr>
                <w:p w14:paraId="2C9A9E60">
                  <w:pPr>
                    <w:widowControl/>
                    <w:adjustRightInd w:val="0"/>
                    <w:snapToGrid w:val="0"/>
                    <w:jc w:val="center"/>
                    <w:rPr>
                      <w:szCs w:val="21"/>
                    </w:rPr>
                  </w:pPr>
                  <w:r>
                    <w:rPr>
                      <w:szCs w:val="21"/>
                    </w:rPr>
                    <w:t>厂界</w:t>
                  </w:r>
                </w:p>
              </w:tc>
              <w:tc>
                <w:tcPr>
                  <w:tcW w:w="627" w:type="pct"/>
                  <w:tcBorders>
                    <w:top w:val="single" w:color="auto" w:sz="4" w:space="0"/>
                    <w:left w:val="single" w:color="auto" w:sz="4" w:space="0"/>
                    <w:bottom w:val="single" w:color="auto" w:sz="4" w:space="0"/>
                    <w:right w:val="single" w:color="auto" w:sz="4" w:space="0"/>
                  </w:tcBorders>
                  <w:vAlign w:val="center"/>
                </w:tcPr>
                <w:p w14:paraId="1FA005E4">
                  <w:pPr>
                    <w:adjustRightInd w:val="0"/>
                    <w:snapToGrid w:val="0"/>
                    <w:jc w:val="center"/>
                    <w:rPr>
                      <w:szCs w:val="21"/>
                    </w:rPr>
                  </w:pPr>
                  <w:r>
                    <w:rPr>
                      <w:szCs w:val="21"/>
                    </w:rPr>
                    <w:t>1.5</w:t>
                  </w:r>
                </w:p>
              </w:tc>
            </w:tr>
            <w:tr w14:paraId="4519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pct"/>
                  <w:vMerge w:val="continue"/>
                  <w:tcBorders>
                    <w:left w:val="single" w:color="auto" w:sz="4" w:space="0"/>
                    <w:right w:val="single" w:color="000000" w:sz="4" w:space="0"/>
                  </w:tcBorders>
                  <w:vAlign w:val="center"/>
                </w:tcPr>
                <w:p w14:paraId="425CCBD4">
                  <w:pPr>
                    <w:widowControl/>
                    <w:adjustRightInd w:val="0"/>
                    <w:snapToGrid w:val="0"/>
                    <w:jc w:val="center"/>
                    <w:rPr>
                      <w:szCs w:val="21"/>
                    </w:rPr>
                  </w:pPr>
                </w:p>
              </w:tc>
              <w:tc>
                <w:tcPr>
                  <w:tcW w:w="870" w:type="pct"/>
                  <w:tcBorders>
                    <w:top w:val="single" w:color="auto" w:sz="4" w:space="0"/>
                    <w:left w:val="single" w:color="000000" w:sz="4" w:space="0"/>
                    <w:bottom w:val="single" w:color="auto" w:sz="4" w:space="0"/>
                    <w:right w:val="single" w:color="000000" w:sz="4" w:space="0"/>
                  </w:tcBorders>
                  <w:vAlign w:val="center"/>
                </w:tcPr>
                <w:p w14:paraId="42CC9297">
                  <w:pPr>
                    <w:adjustRightInd w:val="0"/>
                    <w:snapToGrid w:val="0"/>
                    <w:jc w:val="center"/>
                    <w:rPr>
                      <w:szCs w:val="21"/>
                    </w:rPr>
                  </w:pPr>
                  <w:r>
                    <w:rPr>
                      <w:szCs w:val="21"/>
                    </w:rPr>
                    <w:t>H</w:t>
                  </w:r>
                  <w:r>
                    <w:rPr>
                      <w:szCs w:val="21"/>
                      <w:vertAlign w:val="subscript"/>
                    </w:rPr>
                    <w:t>2</w:t>
                  </w:r>
                  <w:r>
                    <w:rPr>
                      <w:szCs w:val="21"/>
                    </w:rPr>
                    <w:t>S</w:t>
                  </w:r>
                </w:p>
              </w:tc>
              <w:tc>
                <w:tcPr>
                  <w:tcW w:w="611" w:type="pct"/>
                  <w:vMerge w:val="continue"/>
                  <w:tcBorders>
                    <w:left w:val="single" w:color="000000" w:sz="4" w:space="0"/>
                    <w:right w:val="single" w:color="000000" w:sz="4" w:space="0"/>
                  </w:tcBorders>
                  <w:vAlign w:val="center"/>
                </w:tcPr>
                <w:p w14:paraId="1C624BDA">
                  <w:pPr>
                    <w:widowControl/>
                    <w:adjustRightInd w:val="0"/>
                    <w:snapToGrid w:val="0"/>
                    <w:jc w:val="center"/>
                    <w:rPr>
                      <w:szCs w:val="21"/>
                    </w:rPr>
                  </w:pPr>
                </w:p>
              </w:tc>
              <w:tc>
                <w:tcPr>
                  <w:tcW w:w="467" w:type="pct"/>
                  <w:tcBorders>
                    <w:top w:val="single" w:color="auto" w:sz="4" w:space="0"/>
                    <w:left w:val="single" w:color="000000" w:sz="4" w:space="0"/>
                    <w:bottom w:val="single" w:color="auto" w:sz="4" w:space="0"/>
                    <w:right w:val="single" w:color="000000" w:sz="4" w:space="0"/>
                  </w:tcBorders>
                  <w:vAlign w:val="center"/>
                </w:tcPr>
                <w:p w14:paraId="25800C2D">
                  <w:pPr>
                    <w:adjustRightInd w:val="0"/>
                    <w:snapToGrid w:val="0"/>
                    <w:jc w:val="center"/>
                    <w:rPr>
                      <w:szCs w:val="21"/>
                      <w:highlight w:val="yellow"/>
                    </w:rPr>
                  </w:pPr>
                  <w:r>
                    <w:rPr>
                      <w:rFonts w:hint="eastAsia"/>
                      <w:szCs w:val="21"/>
                    </w:rPr>
                    <w:t>2.3</w:t>
                  </w:r>
                </w:p>
              </w:tc>
              <w:tc>
                <w:tcPr>
                  <w:tcW w:w="626" w:type="pct"/>
                  <w:tcBorders>
                    <w:top w:val="single" w:color="auto" w:sz="4" w:space="0"/>
                    <w:left w:val="single" w:color="000000" w:sz="4" w:space="0"/>
                    <w:bottom w:val="single" w:color="auto" w:sz="4" w:space="0"/>
                    <w:right w:val="single" w:color="auto" w:sz="4" w:space="0"/>
                  </w:tcBorders>
                  <w:vAlign w:val="center"/>
                </w:tcPr>
                <w:p w14:paraId="40E47A16">
                  <w:pPr>
                    <w:adjustRightInd w:val="0"/>
                    <w:snapToGrid w:val="0"/>
                    <w:jc w:val="center"/>
                    <w:rPr>
                      <w:szCs w:val="21"/>
                    </w:rPr>
                  </w:pPr>
                  <w:r>
                    <w:rPr>
                      <w:szCs w:val="21"/>
                    </w:rPr>
                    <w:t>/</w:t>
                  </w:r>
                </w:p>
              </w:tc>
              <w:tc>
                <w:tcPr>
                  <w:tcW w:w="507" w:type="pct"/>
                  <w:vMerge w:val="continue"/>
                  <w:tcBorders>
                    <w:left w:val="single" w:color="auto" w:sz="4" w:space="0"/>
                    <w:right w:val="single" w:color="auto" w:sz="4" w:space="0"/>
                  </w:tcBorders>
                  <w:vAlign w:val="center"/>
                </w:tcPr>
                <w:p w14:paraId="0A0210D9">
                  <w:pPr>
                    <w:widowControl/>
                    <w:adjustRightInd w:val="0"/>
                    <w:snapToGrid w:val="0"/>
                    <w:jc w:val="center"/>
                    <w:rPr>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79AF12B4">
                  <w:pPr>
                    <w:adjustRightInd w:val="0"/>
                    <w:snapToGrid w:val="0"/>
                    <w:jc w:val="center"/>
                    <w:rPr>
                      <w:szCs w:val="21"/>
                    </w:rPr>
                  </w:pPr>
                  <w:r>
                    <w:rPr>
                      <w:szCs w:val="21"/>
                    </w:rPr>
                    <w:t>0.06</w:t>
                  </w:r>
                </w:p>
              </w:tc>
            </w:tr>
            <w:tr w14:paraId="65F1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pct"/>
                  <w:vMerge w:val="continue"/>
                  <w:tcBorders>
                    <w:left w:val="single" w:color="auto" w:sz="4" w:space="0"/>
                    <w:bottom w:val="single" w:color="000000" w:sz="4" w:space="0"/>
                    <w:right w:val="single" w:color="000000" w:sz="4" w:space="0"/>
                  </w:tcBorders>
                  <w:vAlign w:val="center"/>
                </w:tcPr>
                <w:p w14:paraId="06196046">
                  <w:pPr>
                    <w:widowControl/>
                    <w:adjustRightInd w:val="0"/>
                    <w:snapToGrid w:val="0"/>
                    <w:jc w:val="center"/>
                    <w:rPr>
                      <w:szCs w:val="21"/>
                    </w:rPr>
                  </w:pPr>
                </w:p>
              </w:tc>
              <w:tc>
                <w:tcPr>
                  <w:tcW w:w="870" w:type="pct"/>
                  <w:tcBorders>
                    <w:top w:val="single" w:color="auto" w:sz="4" w:space="0"/>
                    <w:left w:val="single" w:color="000000" w:sz="4" w:space="0"/>
                    <w:bottom w:val="single" w:color="auto" w:sz="4" w:space="0"/>
                    <w:right w:val="single" w:color="000000" w:sz="4" w:space="0"/>
                  </w:tcBorders>
                  <w:vAlign w:val="center"/>
                </w:tcPr>
                <w:p w14:paraId="63575BC3">
                  <w:pPr>
                    <w:adjustRightInd w:val="0"/>
                    <w:snapToGrid w:val="0"/>
                    <w:jc w:val="center"/>
                    <w:rPr>
                      <w:szCs w:val="21"/>
                    </w:rPr>
                  </w:pPr>
                  <w:r>
                    <w:rPr>
                      <w:szCs w:val="21"/>
                    </w:rPr>
                    <w:t>臭气浓度</w:t>
                  </w:r>
                </w:p>
              </w:tc>
              <w:tc>
                <w:tcPr>
                  <w:tcW w:w="611" w:type="pct"/>
                  <w:vMerge w:val="continue"/>
                  <w:tcBorders>
                    <w:left w:val="single" w:color="000000" w:sz="4" w:space="0"/>
                    <w:right w:val="single" w:color="000000" w:sz="4" w:space="0"/>
                  </w:tcBorders>
                  <w:vAlign w:val="center"/>
                </w:tcPr>
                <w:p w14:paraId="555D1698">
                  <w:pPr>
                    <w:widowControl/>
                    <w:adjustRightInd w:val="0"/>
                    <w:snapToGrid w:val="0"/>
                    <w:jc w:val="center"/>
                    <w:rPr>
                      <w:szCs w:val="21"/>
                    </w:rPr>
                  </w:pPr>
                </w:p>
              </w:tc>
              <w:tc>
                <w:tcPr>
                  <w:tcW w:w="467" w:type="pct"/>
                  <w:tcBorders>
                    <w:top w:val="single" w:color="auto" w:sz="4" w:space="0"/>
                    <w:left w:val="single" w:color="000000" w:sz="4" w:space="0"/>
                    <w:bottom w:val="single" w:color="auto" w:sz="4" w:space="0"/>
                    <w:right w:val="single" w:color="000000" w:sz="4" w:space="0"/>
                  </w:tcBorders>
                  <w:vAlign w:val="center"/>
                </w:tcPr>
                <w:p w14:paraId="3024190E">
                  <w:pPr>
                    <w:adjustRightInd w:val="0"/>
                    <w:snapToGrid w:val="0"/>
                    <w:jc w:val="center"/>
                    <w:rPr>
                      <w:szCs w:val="21"/>
                    </w:rPr>
                  </w:pPr>
                  <w:r>
                    <w:rPr>
                      <w:rFonts w:hint="eastAsia"/>
                      <w:szCs w:val="21"/>
                    </w:rPr>
                    <w:t>40000</w:t>
                  </w:r>
                </w:p>
                <w:p w14:paraId="0FC5EE38">
                  <w:pPr>
                    <w:adjustRightInd w:val="0"/>
                    <w:snapToGrid w:val="0"/>
                    <w:jc w:val="center"/>
                    <w:rPr>
                      <w:szCs w:val="21"/>
                    </w:rPr>
                  </w:pPr>
                  <w:r>
                    <w:rPr>
                      <w:rFonts w:hint="eastAsia"/>
                      <w:szCs w:val="21"/>
                    </w:rPr>
                    <w:t>(无量纲)</w:t>
                  </w:r>
                </w:p>
              </w:tc>
              <w:tc>
                <w:tcPr>
                  <w:tcW w:w="626" w:type="pct"/>
                  <w:tcBorders>
                    <w:top w:val="single" w:color="auto" w:sz="4" w:space="0"/>
                    <w:left w:val="single" w:color="000000" w:sz="4" w:space="0"/>
                    <w:bottom w:val="single" w:color="auto" w:sz="4" w:space="0"/>
                    <w:right w:val="single" w:color="auto" w:sz="4" w:space="0"/>
                  </w:tcBorders>
                  <w:vAlign w:val="center"/>
                </w:tcPr>
                <w:p w14:paraId="19154D08">
                  <w:pPr>
                    <w:adjustRightInd w:val="0"/>
                    <w:snapToGrid w:val="0"/>
                    <w:jc w:val="center"/>
                    <w:rPr>
                      <w:szCs w:val="21"/>
                    </w:rPr>
                  </w:pPr>
                  <w:r>
                    <w:rPr>
                      <w:szCs w:val="21"/>
                    </w:rPr>
                    <w:t>/</w:t>
                  </w:r>
                </w:p>
              </w:tc>
              <w:tc>
                <w:tcPr>
                  <w:tcW w:w="507" w:type="pct"/>
                  <w:vMerge w:val="continue"/>
                  <w:tcBorders>
                    <w:left w:val="single" w:color="auto" w:sz="4" w:space="0"/>
                    <w:bottom w:val="single" w:color="auto" w:sz="4" w:space="0"/>
                    <w:right w:val="single" w:color="auto" w:sz="4" w:space="0"/>
                  </w:tcBorders>
                  <w:vAlign w:val="center"/>
                </w:tcPr>
                <w:p w14:paraId="5EF69E33">
                  <w:pPr>
                    <w:widowControl/>
                    <w:adjustRightInd w:val="0"/>
                    <w:snapToGrid w:val="0"/>
                    <w:jc w:val="center"/>
                    <w:rPr>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50702354">
                  <w:pPr>
                    <w:adjustRightInd w:val="0"/>
                    <w:snapToGrid w:val="0"/>
                    <w:jc w:val="center"/>
                    <w:rPr>
                      <w:szCs w:val="21"/>
                    </w:rPr>
                  </w:pPr>
                  <w:r>
                    <w:rPr>
                      <w:szCs w:val="21"/>
                    </w:rPr>
                    <w:t>20</w:t>
                  </w:r>
                </w:p>
              </w:tc>
            </w:tr>
            <w:tr w14:paraId="1A49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2" w:type="pct"/>
                  <w:tcBorders>
                    <w:left w:val="single" w:color="auto" w:sz="4" w:space="0"/>
                    <w:right w:val="single" w:color="000000" w:sz="4" w:space="0"/>
                  </w:tcBorders>
                  <w:vAlign w:val="center"/>
                </w:tcPr>
                <w:p w14:paraId="2C938434">
                  <w:pPr>
                    <w:widowControl/>
                    <w:adjustRightInd w:val="0"/>
                    <w:snapToGrid w:val="0"/>
                    <w:jc w:val="center"/>
                    <w:rPr>
                      <w:szCs w:val="21"/>
                    </w:rPr>
                  </w:pPr>
                  <w:r>
                    <w:rPr>
                      <w:rFonts w:hint="eastAsia"/>
                      <w:szCs w:val="21"/>
                    </w:rPr>
                    <w:t>《挥发性有机物无组织排放控制标准》（GB37822-2019）</w:t>
                  </w:r>
                </w:p>
              </w:tc>
              <w:tc>
                <w:tcPr>
                  <w:tcW w:w="870" w:type="pct"/>
                  <w:tcBorders>
                    <w:top w:val="single" w:color="auto" w:sz="4" w:space="0"/>
                    <w:left w:val="single" w:color="000000" w:sz="4" w:space="0"/>
                    <w:bottom w:val="single" w:color="auto" w:sz="4" w:space="0"/>
                    <w:right w:val="single" w:color="000000" w:sz="4" w:space="0"/>
                  </w:tcBorders>
                  <w:vAlign w:val="center"/>
                </w:tcPr>
                <w:p w14:paraId="1B6E4A30">
                  <w:pPr>
                    <w:adjustRightInd w:val="0"/>
                    <w:snapToGrid w:val="0"/>
                    <w:jc w:val="center"/>
                    <w:rPr>
                      <w:szCs w:val="21"/>
                    </w:rPr>
                  </w:pPr>
                  <w:r>
                    <w:rPr>
                      <w:rFonts w:hint="eastAsia"/>
                      <w:szCs w:val="21"/>
                    </w:rPr>
                    <w:t>非甲烷总烃</w:t>
                  </w:r>
                </w:p>
              </w:tc>
              <w:tc>
                <w:tcPr>
                  <w:tcW w:w="611" w:type="pct"/>
                  <w:tcBorders>
                    <w:left w:val="single" w:color="000000" w:sz="4" w:space="0"/>
                    <w:right w:val="single" w:color="000000" w:sz="4" w:space="0"/>
                  </w:tcBorders>
                  <w:vAlign w:val="center"/>
                </w:tcPr>
                <w:p w14:paraId="70FFB8D5">
                  <w:pPr>
                    <w:widowControl/>
                    <w:adjustRightInd w:val="0"/>
                    <w:snapToGrid w:val="0"/>
                    <w:jc w:val="center"/>
                    <w:rPr>
                      <w:szCs w:val="21"/>
                    </w:rPr>
                  </w:pPr>
                  <w:r>
                    <w:rPr>
                      <w:rFonts w:hint="eastAsia"/>
                      <w:szCs w:val="21"/>
                    </w:rPr>
                    <w:t>/</w:t>
                  </w:r>
                </w:p>
              </w:tc>
              <w:tc>
                <w:tcPr>
                  <w:tcW w:w="467" w:type="pct"/>
                  <w:tcBorders>
                    <w:top w:val="single" w:color="auto" w:sz="4" w:space="0"/>
                    <w:left w:val="single" w:color="000000" w:sz="4" w:space="0"/>
                    <w:bottom w:val="single" w:color="auto" w:sz="4" w:space="0"/>
                    <w:right w:val="single" w:color="000000" w:sz="4" w:space="0"/>
                  </w:tcBorders>
                  <w:vAlign w:val="center"/>
                </w:tcPr>
                <w:p w14:paraId="44887342">
                  <w:pPr>
                    <w:adjustRightInd w:val="0"/>
                    <w:snapToGrid w:val="0"/>
                    <w:jc w:val="center"/>
                    <w:rPr>
                      <w:szCs w:val="21"/>
                    </w:rPr>
                  </w:pPr>
                  <w:r>
                    <w:rPr>
                      <w:rFonts w:hint="eastAsia"/>
                      <w:szCs w:val="21"/>
                    </w:rPr>
                    <w:t>/</w:t>
                  </w:r>
                </w:p>
              </w:tc>
              <w:tc>
                <w:tcPr>
                  <w:tcW w:w="626" w:type="pct"/>
                  <w:tcBorders>
                    <w:top w:val="single" w:color="auto" w:sz="4" w:space="0"/>
                    <w:left w:val="single" w:color="000000" w:sz="4" w:space="0"/>
                    <w:bottom w:val="single" w:color="auto" w:sz="4" w:space="0"/>
                    <w:right w:val="single" w:color="auto" w:sz="4" w:space="0"/>
                  </w:tcBorders>
                  <w:vAlign w:val="center"/>
                </w:tcPr>
                <w:p w14:paraId="4D6EE307">
                  <w:pPr>
                    <w:adjustRightInd w:val="0"/>
                    <w:snapToGrid w:val="0"/>
                    <w:jc w:val="center"/>
                    <w:rPr>
                      <w:szCs w:val="21"/>
                    </w:rPr>
                  </w:pPr>
                  <w:r>
                    <w:rPr>
                      <w:rFonts w:hint="eastAsia"/>
                      <w:szCs w:val="21"/>
                    </w:rPr>
                    <w:t>/</w:t>
                  </w:r>
                </w:p>
              </w:tc>
              <w:tc>
                <w:tcPr>
                  <w:tcW w:w="507" w:type="pct"/>
                  <w:tcBorders>
                    <w:left w:val="single" w:color="auto" w:sz="4" w:space="0"/>
                    <w:bottom w:val="single" w:color="auto" w:sz="4" w:space="0"/>
                    <w:right w:val="single" w:color="auto" w:sz="4" w:space="0"/>
                  </w:tcBorders>
                  <w:vAlign w:val="center"/>
                </w:tcPr>
                <w:p w14:paraId="14B03950">
                  <w:pPr>
                    <w:widowControl/>
                    <w:adjustRightInd w:val="0"/>
                    <w:snapToGrid w:val="0"/>
                    <w:jc w:val="center"/>
                    <w:rPr>
                      <w:szCs w:val="21"/>
                    </w:rPr>
                  </w:pPr>
                  <w:r>
                    <w:rPr>
                      <w:rFonts w:hint="eastAsia"/>
                      <w:szCs w:val="21"/>
                    </w:rPr>
                    <w:t>厂房外监控点</w:t>
                  </w:r>
                </w:p>
              </w:tc>
              <w:tc>
                <w:tcPr>
                  <w:tcW w:w="627" w:type="pct"/>
                  <w:tcBorders>
                    <w:top w:val="single" w:color="auto" w:sz="4" w:space="0"/>
                    <w:left w:val="single" w:color="auto" w:sz="4" w:space="0"/>
                    <w:bottom w:val="single" w:color="auto" w:sz="4" w:space="0"/>
                    <w:right w:val="single" w:color="auto" w:sz="4" w:space="0"/>
                  </w:tcBorders>
                  <w:vAlign w:val="center"/>
                </w:tcPr>
                <w:p w14:paraId="438ADDD8">
                  <w:pPr>
                    <w:adjustRightInd w:val="0"/>
                    <w:snapToGrid w:val="0"/>
                    <w:jc w:val="center"/>
                    <w:rPr>
                      <w:szCs w:val="21"/>
                    </w:rPr>
                  </w:pPr>
                  <w:r>
                    <w:rPr>
                      <w:rFonts w:hint="eastAsia"/>
                      <w:szCs w:val="21"/>
                    </w:rPr>
                    <w:t>6</w:t>
                  </w:r>
                </w:p>
              </w:tc>
            </w:tr>
            <w:tr w14:paraId="5E17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1B60C79E">
                  <w:pPr>
                    <w:adjustRightInd w:val="0"/>
                    <w:snapToGrid w:val="0"/>
                    <w:jc w:val="left"/>
                    <w:rPr>
                      <w:szCs w:val="21"/>
                    </w:rPr>
                  </w:pPr>
                  <w:r>
                    <w:rPr>
                      <w:szCs w:val="21"/>
                    </w:rPr>
                    <w:t>注：</w:t>
                  </w:r>
                  <w:r>
                    <w:rPr>
                      <w:rFonts w:hint="eastAsia" w:ascii="宋体" w:hAnsi="宋体" w:cs="宋体"/>
                      <w:szCs w:val="21"/>
                    </w:rPr>
                    <w:t>①</w:t>
                  </w:r>
                  <w:r>
                    <w:rPr>
                      <w:szCs w:val="21"/>
                    </w:rPr>
                    <w:t>非甲烷总烃、甲苯采用外推法计算46m排气筒排放速率；酸性废气采用内插法计算46m排气筒排放速率；</w:t>
                  </w:r>
                  <w:r>
                    <w:rPr>
                      <w:rFonts w:hint="eastAsia"/>
                      <w:szCs w:val="21"/>
                    </w:rPr>
                    <w:t>NH</w:t>
                  </w:r>
                  <w:r>
                    <w:rPr>
                      <w:rFonts w:hint="eastAsia"/>
                      <w:szCs w:val="21"/>
                      <w:vertAlign w:val="subscript"/>
                    </w:rPr>
                    <w:t>3</w:t>
                  </w:r>
                  <w:r>
                    <w:rPr>
                      <w:rFonts w:hint="eastAsia"/>
                      <w:szCs w:val="21"/>
                    </w:rPr>
                    <w:t>、H</w:t>
                  </w:r>
                  <w:r>
                    <w:rPr>
                      <w:rFonts w:hint="eastAsia"/>
                      <w:szCs w:val="21"/>
                      <w:vertAlign w:val="subscript"/>
                    </w:rPr>
                    <w:t>2</w:t>
                  </w:r>
                  <w:r>
                    <w:rPr>
                      <w:rFonts w:hint="eastAsia"/>
                      <w:szCs w:val="21"/>
                    </w:rPr>
                    <w:t>S采用四舍五入法，对照40m排气筒排放速率标准；臭气浓度采用四舍五入法，对照50m排气筒排放速率标准；</w:t>
                  </w:r>
                  <w:r>
                    <w:rPr>
                      <w:rFonts w:hint="eastAsia" w:ascii="宋体" w:hAnsi="宋体" w:cs="宋体"/>
                      <w:szCs w:val="21"/>
                    </w:rPr>
                    <w:t>②</w:t>
                  </w:r>
                  <w:r>
                    <w:rPr>
                      <w:szCs w:val="21"/>
                    </w:rPr>
                    <w:t>本项目排气筒难以满足高出周围200m范围内建筑5m以上，因此</w:t>
                  </w:r>
                  <w:r>
                    <w:rPr>
                      <w:rFonts w:hint="eastAsia"/>
                      <w:szCs w:val="21"/>
                    </w:rPr>
                    <w:t>非甲烷总烃、甲苯、硫酸雾、氯化氢、氮氧化物排放速率</w:t>
                  </w:r>
                  <w:r>
                    <w:rPr>
                      <w:szCs w:val="21"/>
                    </w:rPr>
                    <w:t>按46m排气筒的允许排放速率</w:t>
                  </w:r>
                  <w:r>
                    <w:rPr>
                      <w:rFonts w:hint="eastAsia"/>
                      <w:szCs w:val="21"/>
                    </w:rPr>
                    <w:t>标准再</w:t>
                  </w:r>
                  <w:r>
                    <w:rPr>
                      <w:szCs w:val="21"/>
                    </w:rPr>
                    <w:t>严格50%</w:t>
                  </w:r>
                  <w:r>
                    <w:rPr>
                      <w:rFonts w:hint="eastAsia"/>
                      <w:szCs w:val="21"/>
                    </w:rPr>
                    <w:t>执行</w:t>
                  </w:r>
                  <w:r>
                    <w:rPr>
                      <w:szCs w:val="21"/>
                    </w:rPr>
                    <w:t>。</w:t>
                  </w:r>
                </w:p>
              </w:tc>
            </w:tr>
          </w:tbl>
          <w:p w14:paraId="299BBC6F">
            <w:pPr>
              <w:adjustRightInd w:val="0"/>
              <w:spacing w:line="360" w:lineRule="auto"/>
              <w:jc w:val="center"/>
              <w:rPr>
                <w:b/>
                <w:bCs/>
                <w:kern w:val="0"/>
                <w:sz w:val="24"/>
                <w:highlight w:val="yellow"/>
              </w:rPr>
            </w:pPr>
            <w:r>
              <w:rPr>
                <w:b/>
                <w:bCs/>
                <w:kern w:val="0"/>
                <w:sz w:val="24"/>
              </w:rPr>
              <w:t>表3-4   食堂油烟排放标准</w:t>
            </w:r>
          </w:p>
          <w:tbl>
            <w:tblPr>
              <w:tblStyle w:val="18"/>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2"/>
              <w:gridCol w:w="3008"/>
              <w:gridCol w:w="3459"/>
            </w:tblGrid>
            <w:tr w14:paraId="0F74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1127EDC3">
                  <w:pPr>
                    <w:adjustRightInd w:val="0"/>
                    <w:snapToGrid w:val="0"/>
                    <w:jc w:val="center"/>
                    <w:rPr>
                      <w:b/>
                      <w:szCs w:val="21"/>
                    </w:rPr>
                  </w:pPr>
                  <w:r>
                    <w:rPr>
                      <w:b/>
                      <w:szCs w:val="21"/>
                    </w:rPr>
                    <w:t>项目</w:t>
                  </w:r>
                </w:p>
              </w:tc>
              <w:tc>
                <w:tcPr>
                  <w:tcW w:w="3005" w:type="dxa"/>
                  <w:tcBorders>
                    <w:top w:val="single" w:color="auto" w:sz="4" w:space="0"/>
                    <w:left w:val="single" w:color="auto" w:sz="4" w:space="0"/>
                    <w:bottom w:val="single" w:color="auto" w:sz="4" w:space="0"/>
                    <w:right w:val="single" w:color="auto" w:sz="4" w:space="0"/>
                  </w:tcBorders>
                  <w:vAlign w:val="center"/>
                </w:tcPr>
                <w:p w14:paraId="6F0B9F47">
                  <w:pPr>
                    <w:adjustRightInd w:val="0"/>
                    <w:snapToGrid w:val="0"/>
                    <w:jc w:val="center"/>
                    <w:rPr>
                      <w:b/>
                      <w:szCs w:val="21"/>
                    </w:rPr>
                  </w:pPr>
                  <w:r>
                    <w:rPr>
                      <w:b/>
                      <w:szCs w:val="21"/>
                    </w:rPr>
                    <w:t>标准名称</w:t>
                  </w:r>
                </w:p>
              </w:tc>
              <w:tc>
                <w:tcPr>
                  <w:tcW w:w="3456" w:type="dxa"/>
                  <w:tcBorders>
                    <w:top w:val="single" w:color="auto" w:sz="4" w:space="0"/>
                    <w:left w:val="single" w:color="auto" w:sz="4" w:space="0"/>
                    <w:bottom w:val="single" w:color="auto" w:sz="4" w:space="0"/>
                    <w:right w:val="single" w:color="auto" w:sz="4" w:space="0"/>
                  </w:tcBorders>
                  <w:vAlign w:val="center"/>
                </w:tcPr>
                <w:p w14:paraId="5484113E">
                  <w:pPr>
                    <w:adjustRightInd w:val="0"/>
                    <w:snapToGrid w:val="0"/>
                    <w:jc w:val="center"/>
                    <w:rPr>
                      <w:b/>
                      <w:szCs w:val="21"/>
                    </w:rPr>
                  </w:pPr>
                  <w:r>
                    <w:rPr>
                      <w:b/>
                      <w:szCs w:val="21"/>
                    </w:rPr>
                    <w:t>最高允许排放浓度（mg/m</w:t>
                  </w:r>
                  <w:r>
                    <w:rPr>
                      <w:b/>
                      <w:szCs w:val="21"/>
                      <w:vertAlign w:val="superscript"/>
                    </w:rPr>
                    <w:t>3</w:t>
                  </w:r>
                  <w:r>
                    <w:rPr>
                      <w:b/>
                      <w:szCs w:val="21"/>
                    </w:rPr>
                    <w:t>）</w:t>
                  </w:r>
                </w:p>
              </w:tc>
            </w:tr>
            <w:tr w14:paraId="565A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0F5EB263">
                  <w:pPr>
                    <w:adjustRightInd w:val="0"/>
                    <w:snapToGrid w:val="0"/>
                    <w:jc w:val="center"/>
                    <w:rPr>
                      <w:szCs w:val="21"/>
                    </w:rPr>
                  </w:pPr>
                  <w:r>
                    <w:rPr>
                      <w:szCs w:val="21"/>
                    </w:rPr>
                    <w:t>油烟废气</w:t>
                  </w:r>
                </w:p>
              </w:tc>
              <w:tc>
                <w:tcPr>
                  <w:tcW w:w="3005" w:type="dxa"/>
                  <w:tcBorders>
                    <w:top w:val="single" w:color="auto" w:sz="4" w:space="0"/>
                    <w:left w:val="single" w:color="auto" w:sz="4" w:space="0"/>
                    <w:bottom w:val="single" w:color="auto" w:sz="4" w:space="0"/>
                    <w:right w:val="single" w:color="auto" w:sz="4" w:space="0"/>
                  </w:tcBorders>
                  <w:vAlign w:val="center"/>
                </w:tcPr>
                <w:p w14:paraId="620FEB16">
                  <w:pPr>
                    <w:adjustRightInd w:val="0"/>
                    <w:snapToGrid w:val="0"/>
                    <w:jc w:val="center"/>
                    <w:rPr>
                      <w:szCs w:val="21"/>
                    </w:rPr>
                  </w:pPr>
                  <w:r>
                    <w:rPr>
                      <w:szCs w:val="21"/>
                    </w:rPr>
                    <w:t>《饮食业油烟排放标准(试行)》（GB18483-2001）</w:t>
                  </w:r>
                </w:p>
              </w:tc>
              <w:tc>
                <w:tcPr>
                  <w:tcW w:w="3456" w:type="dxa"/>
                  <w:tcBorders>
                    <w:top w:val="single" w:color="auto" w:sz="4" w:space="0"/>
                    <w:left w:val="single" w:color="auto" w:sz="4" w:space="0"/>
                    <w:bottom w:val="single" w:color="auto" w:sz="4" w:space="0"/>
                    <w:right w:val="single" w:color="auto" w:sz="4" w:space="0"/>
                  </w:tcBorders>
                  <w:vAlign w:val="center"/>
                </w:tcPr>
                <w:p w14:paraId="5F932FB4">
                  <w:pPr>
                    <w:adjustRightInd w:val="0"/>
                    <w:snapToGrid w:val="0"/>
                    <w:jc w:val="center"/>
                    <w:rPr>
                      <w:szCs w:val="21"/>
                    </w:rPr>
                  </w:pPr>
                  <w:r>
                    <w:rPr>
                      <w:szCs w:val="21"/>
                    </w:rPr>
                    <w:t>2.0</w:t>
                  </w:r>
                </w:p>
              </w:tc>
            </w:tr>
          </w:tbl>
          <w:p w14:paraId="028E6DF1">
            <w:pPr>
              <w:adjustRightInd w:val="0"/>
              <w:spacing w:line="360" w:lineRule="auto"/>
              <w:ind w:firstLine="480" w:firstLineChars="200"/>
              <w:jc w:val="left"/>
              <w:rPr>
                <w:kern w:val="0"/>
                <w:sz w:val="24"/>
              </w:rPr>
            </w:pPr>
            <w:r>
              <w:rPr>
                <w:kern w:val="0"/>
                <w:sz w:val="24"/>
              </w:rPr>
              <w:t>2、废水</w:t>
            </w:r>
          </w:p>
          <w:p w14:paraId="4CBF745F">
            <w:pPr>
              <w:pStyle w:val="66"/>
              <w:rPr>
                <w:highlight w:val="yellow"/>
              </w:rPr>
            </w:pPr>
            <w:r>
              <w:t>废水排放执行《污水综合排放标准》(GB8978-1996)三级标准、《污水排入城镇下水道水质标准》（GB/T31962-2015）</w:t>
            </w:r>
            <w:r>
              <w:rPr>
                <w:rFonts w:hint="eastAsia"/>
              </w:rPr>
              <w:t>A</w:t>
            </w:r>
            <w:r>
              <w:t>级标准。</w:t>
            </w:r>
          </w:p>
          <w:p w14:paraId="506E11EC">
            <w:pPr>
              <w:pStyle w:val="66"/>
              <w:ind w:firstLine="0"/>
              <w:jc w:val="center"/>
              <w:rPr>
                <w:b/>
                <w:highlight w:val="yellow"/>
              </w:rPr>
            </w:pPr>
            <w:r>
              <w:rPr>
                <w:b/>
                <w:szCs w:val="21"/>
              </w:rPr>
              <w:t>表3-5   污水排放标准限值单位mg/L</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540"/>
              <w:gridCol w:w="687"/>
              <w:gridCol w:w="740"/>
              <w:gridCol w:w="554"/>
              <w:gridCol w:w="649"/>
              <w:gridCol w:w="636"/>
              <w:gridCol w:w="608"/>
              <w:gridCol w:w="755"/>
            </w:tblGrid>
            <w:tr w14:paraId="2BD0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32" w:type="pct"/>
                  <w:tcBorders>
                    <w:top w:val="single" w:color="auto" w:sz="4" w:space="0"/>
                    <w:left w:val="single" w:color="auto" w:sz="4" w:space="0"/>
                    <w:bottom w:val="single" w:color="auto" w:sz="4" w:space="0"/>
                    <w:right w:val="single" w:color="auto" w:sz="4" w:space="0"/>
                  </w:tcBorders>
                  <w:vAlign w:val="center"/>
                </w:tcPr>
                <w:p w14:paraId="020729E9">
                  <w:pPr>
                    <w:widowControl/>
                    <w:snapToGrid w:val="0"/>
                    <w:jc w:val="center"/>
                    <w:rPr>
                      <w:b/>
                      <w:szCs w:val="21"/>
                    </w:rPr>
                  </w:pPr>
                  <w:r>
                    <w:rPr>
                      <w:b/>
                      <w:szCs w:val="21"/>
                    </w:rPr>
                    <w:t>污染因子</w:t>
                  </w:r>
                </w:p>
              </w:tc>
              <w:tc>
                <w:tcPr>
                  <w:tcW w:w="348" w:type="pct"/>
                  <w:tcBorders>
                    <w:top w:val="single" w:color="auto" w:sz="4" w:space="0"/>
                    <w:left w:val="single" w:color="auto" w:sz="4" w:space="0"/>
                    <w:bottom w:val="single" w:color="auto" w:sz="4" w:space="0"/>
                    <w:right w:val="single" w:color="auto" w:sz="4" w:space="0"/>
                  </w:tcBorders>
                  <w:vAlign w:val="center"/>
                </w:tcPr>
                <w:p w14:paraId="3058B047">
                  <w:pPr>
                    <w:widowControl/>
                    <w:snapToGrid w:val="0"/>
                    <w:jc w:val="center"/>
                    <w:rPr>
                      <w:b/>
                      <w:szCs w:val="21"/>
                    </w:rPr>
                  </w:pPr>
                  <w:r>
                    <w:rPr>
                      <w:b/>
                      <w:szCs w:val="21"/>
                    </w:rPr>
                    <w:t>pH</w:t>
                  </w:r>
                </w:p>
              </w:tc>
              <w:tc>
                <w:tcPr>
                  <w:tcW w:w="452" w:type="pct"/>
                  <w:tcBorders>
                    <w:top w:val="single" w:color="auto" w:sz="4" w:space="0"/>
                    <w:left w:val="single" w:color="auto" w:sz="4" w:space="0"/>
                    <w:bottom w:val="single" w:color="auto" w:sz="4" w:space="0"/>
                    <w:right w:val="single" w:color="auto" w:sz="4" w:space="0"/>
                  </w:tcBorders>
                  <w:vAlign w:val="center"/>
                </w:tcPr>
                <w:p w14:paraId="7B04542C">
                  <w:pPr>
                    <w:snapToGrid w:val="0"/>
                    <w:jc w:val="center"/>
                    <w:rPr>
                      <w:b/>
                      <w:szCs w:val="21"/>
                    </w:rPr>
                  </w:pPr>
                  <w:r>
                    <w:rPr>
                      <w:b/>
                      <w:szCs w:val="21"/>
                    </w:rPr>
                    <w:t>COD</w:t>
                  </w:r>
                </w:p>
              </w:tc>
              <w:tc>
                <w:tcPr>
                  <w:tcW w:w="462" w:type="pct"/>
                  <w:tcBorders>
                    <w:top w:val="single" w:color="auto" w:sz="4" w:space="0"/>
                    <w:left w:val="single" w:color="auto" w:sz="4" w:space="0"/>
                    <w:bottom w:val="single" w:color="auto" w:sz="4" w:space="0"/>
                    <w:right w:val="single" w:color="auto" w:sz="4" w:space="0"/>
                  </w:tcBorders>
                  <w:vAlign w:val="center"/>
                </w:tcPr>
                <w:p w14:paraId="0EF92763">
                  <w:pPr>
                    <w:widowControl/>
                    <w:snapToGrid w:val="0"/>
                    <w:jc w:val="center"/>
                    <w:rPr>
                      <w:b/>
                      <w:szCs w:val="21"/>
                    </w:rPr>
                  </w:pPr>
                  <w:r>
                    <w:rPr>
                      <w:b/>
                      <w:szCs w:val="21"/>
                    </w:rPr>
                    <w:t>BOD</w:t>
                  </w:r>
                  <w:r>
                    <w:rPr>
                      <w:b/>
                      <w:szCs w:val="21"/>
                      <w:vertAlign w:val="subscript"/>
                    </w:rPr>
                    <w:t>5</w:t>
                  </w:r>
                </w:p>
              </w:tc>
              <w:tc>
                <w:tcPr>
                  <w:tcW w:w="365" w:type="pct"/>
                  <w:tcBorders>
                    <w:top w:val="single" w:color="auto" w:sz="4" w:space="0"/>
                    <w:left w:val="single" w:color="auto" w:sz="4" w:space="0"/>
                    <w:bottom w:val="single" w:color="auto" w:sz="4" w:space="0"/>
                    <w:right w:val="single" w:color="auto" w:sz="4" w:space="0"/>
                  </w:tcBorders>
                  <w:vAlign w:val="center"/>
                </w:tcPr>
                <w:p w14:paraId="1A0E21B7">
                  <w:pPr>
                    <w:widowControl/>
                    <w:snapToGrid w:val="0"/>
                    <w:jc w:val="center"/>
                    <w:rPr>
                      <w:b/>
                      <w:szCs w:val="21"/>
                    </w:rPr>
                  </w:pPr>
                  <w:r>
                    <w:rPr>
                      <w:b/>
                      <w:szCs w:val="21"/>
                    </w:rPr>
                    <w:t>SS</w:t>
                  </w:r>
                </w:p>
              </w:tc>
              <w:tc>
                <w:tcPr>
                  <w:tcW w:w="427" w:type="pct"/>
                  <w:tcBorders>
                    <w:top w:val="single" w:color="auto" w:sz="4" w:space="0"/>
                    <w:left w:val="single" w:color="auto" w:sz="4" w:space="0"/>
                    <w:bottom w:val="single" w:color="auto" w:sz="4" w:space="0"/>
                    <w:right w:val="single" w:color="auto" w:sz="4" w:space="0"/>
                  </w:tcBorders>
                  <w:vAlign w:val="center"/>
                </w:tcPr>
                <w:p w14:paraId="61D524CB">
                  <w:pPr>
                    <w:widowControl/>
                    <w:snapToGrid w:val="0"/>
                    <w:jc w:val="center"/>
                    <w:rPr>
                      <w:b/>
                      <w:szCs w:val="21"/>
                    </w:rPr>
                  </w:pPr>
                  <w:r>
                    <w:rPr>
                      <w:b/>
                      <w:szCs w:val="21"/>
                    </w:rPr>
                    <w:t>氨氮</w:t>
                  </w:r>
                </w:p>
              </w:tc>
              <w:tc>
                <w:tcPr>
                  <w:tcW w:w="418" w:type="pct"/>
                  <w:tcBorders>
                    <w:top w:val="single" w:color="auto" w:sz="4" w:space="0"/>
                    <w:left w:val="single" w:color="auto" w:sz="4" w:space="0"/>
                    <w:bottom w:val="single" w:color="auto" w:sz="4" w:space="0"/>
                    <w:right w:val="single" w:color="auto" w:sz="4" w:space="0"/>
                  </w:tcBorders>
                  <w:vAlign w:val="center"/>
                </w:tcPr>
                <w:p w14:paraId="139900EF">
                  <w:pPr>
                    <w:widowControl/>
                    <w:snapToGrid w:val="0"/>
                    <w:jc w:val="center"/>
                    <w:rPr>
                      <w:b/>
                      <w:szCs w:val="21"/>
                    </w:rPr>
                  </w:pPr>
                  <w:r>
                    <w:rPr>
                      <w:b/>
                      <w:szCs w:val="21"/>
                    </w:rPr>
                    <w:t>总磷</w:t>
                  </w:r>
                </w:p>
              </w:tc>
              <w:tc>
                <w:tcPr>
                  <w:tcW w:w="400" w:type="pct"/>
                  <w:tcBorders>
                    <w:top w:val="single" w:color="auto" w:sz="4" w:space="0"/>
                    <w:left w:val="single" w:color="auto" w:sz="4" w:space="0"/>
                    <w:bottom w:val="single" w:color="auto" w:sz="4" w:space="0"/>
                    <w:right w:val="single" w:color="auto" w:sz="4" w:space="0"/>
                  </w:tcBorders>
                  <w:vAlign w:val="center"/>
                </w:tcPr>
                <w:p w14:paraId="24EB41FC">
                  <w:pPr>
                    <w:widowControl/>
                    <w:snapToGrid w:val="0"/>
                    <w:jc w:val="center"/>
                    <w:rPr>
                      <w:b/>
                      <w:szCs w:val="21"/>
                    </w:rPr>
                  </w:pPr>
                  <w:r>
                    <w:rPr>
                      <w:b/>
                      <w:szCs w:val="21"/>
                    </w:rPr>
                    <w:t>总氮</w:t>
                  </w:r>
                </w:p>
              </w:tc>
              <w:tc>
                <w:tcPr>
                  <w:tcW w:w="496" w:type="pct"/>
                  <w:tcBorders>
                    <w:top w:val="single" w:color="auto" w:sz="4" w:space="0"/>
                    <w:left w:val="single" w:color="auto" w:sz="4" w:space="0"/>
                    <w:bottom w:val="single" w:color="auto" w:sz="4" w:space="0"/>
                    <w:right w:val="single" w:color="auto" w:sz="4" w:space="0"/>
                  </w:tcBorders>
                  <w:vAlign w:val="center"/>
                </w:tcPr>
                <w:p w14:paraId="55A1EE4E">
                  <w:pPr>
                    <w:widowControl/>
                    <w:snapToGrid w:val="0"/>
                    <w:jc w:val="center"/>
                    <w:rPr>
                      <w:b/>
                      <w:szCs w:val="21"/>
                    </w:rPr>
                  </w:pPr>
                  <w:r>
                    <w:rPr>
                      <w:b/>
                      <w:szCs w:val="21"/>
                    </w:rPr>
                    <w:t>动植物油</w:t>
                  </w:r>
                </w:p>
              </w:tc>
            </w:tr>
            <w:tr w14:paraId="5CBF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32" w:type="pct"/>
                  <w:tcBorders>
                    <w:top w:val="single" w:color="auto" w:sz="4" w:space="0"/>
                    <w:left w:val="single" w:color="auto" w:sz="4" w:space="0"/>
                    <w:bottom w:val="single" w:color="auto" w:sz="4" w:space="0"/>
                    <w:right w:val="single" w:color="auto" w:sz="4" w:space="0"/>
                  </w:tcBorders>
                  <w:vAlign w:val="center"/>
                </w:tcPr>
                <w:p w14:paraId="4449A234">
                  <w:pPr>
                    <w:widowControl/>
                    <w:snapToGrid w:val="0"/>
                    <w:jc w:val="center"/>
                    <w:rPr>
                      <w:szCs w:val="21"/>
                    </w:rPr>
                  </w:pPr>
                  <w:r>
                    <w:rPr>
                      <w:szCs w:val="21"/>
                    </w:rPr>
                    <w:t>《污水综合排放标准》（GB8978-1996）三级标准</w:t>
                  </w:r>
                </w:p>
              </w:tc>
              <w:tc>
                <w:tcPr>
                  <w:tcW w:w="348" w:type="pct"/>
                  <w:tcBorders>
                    <w:top w:val="single" w:color="auto" w:sz="4" w:space="0"/>
                    <w:left w:val="single" w:color="auto" w:sz="4" w:space="0"/>
                    <w:bottom w:val="single" w:color="auto" w:sz="4" w:space="0"/>
                    <w:right w:val="single" w:color="auto" w:sz="4" w:space="0"/>
                  </w:tcBorders>
                  <w:vAlign w:val="center"/>
                </w:tcPr>
                <w:p w14:paraId="21DEEADF">
                  <w:pPr>
                    <w:widowControl/>
                    <w:snapToGrid w:val="0"/>
                    <w:jc w:val="center"/>
                    <w:rPr>
                      <w:szCs w:val="21"/>
                    </w:rPr>
                  </w:pPr>
                  <w:r>
                    <w:rPr>
                      <w:szCs w:val="21"/>
                    </w:rPr>
                    <w:t>6~9</w:t>
                  </w:r>
                </w:p>
              </w:tc>
              <w:tc>
                <w:tcPr>
                  <w:tcW w:w="452" w:type="pct"/>
                  <w:tcBorders>
                    <w:top w:val="single" w:color="auto" w:sz="4" w:space="0"/>
                    <w:left w:val="single" w:color="auto" w:sz="4" w:space="0"/>
                    <w:bottom w:val="single" w:color="auto" w:sz="4" w:space="0"/>
                    <w:right w:val="single" w:color="auto" w:sz="4" w:space="0"/>
                  </w:tcBorders>
                  <w:vAlign w:val="center"/>
                </w:tcPr>
                <w:p w14:paraId="39C13B60">
                  <w:pPr>
                    <w:snapToGrid w:val="0"/>
                    <w:jc w:val="center"/>
                    <w:rPr>
                      <w:szCs w:val="21"/>
                    </w:rPr>
                  </w:pPr>
                  <w:r>
                    <w:rPr>
                      <w:szCs w:val="21"/>
                    </w:rPr>
                    <w:t>500</w:t>
                  </w:r>
                </w:p>
              </w:tc>
              <w:tc>
                <w:tcPr>
                  <w:tcW w:w="462" w:type="pct"/>
                  <w:tcBorders>
                    <w:top w:val="single" w:color="auto" w:sz="4" w:space="0"/>
                    <w:left w:val="single" w:color="auto" w:sz="4" w:space="0"/>
                    <w:bottom w:val="single" w:color="auto" w:sz="4" w:space="0"/>
                    <w:right w:val="single" w:color="auto" w:sz="4" w:space="0"/>
                  </w:tcBorders>
                  <w:vAlign w:val="center"/>
                </w:tcPr>
                <w:p w14:paraId="0E57CB2A">
                  <w:pPr>
                    <w:widowControl/>
                    <w:snapToGrid w:val="0"/>
                    <w:jc w:val="center"/>
                    <w:rPr>
                      <w:szCs w:val="21"/>
                    </w:rPr>
                  </w:pPr>
                  <w:r>
                    <w:rPr>
                      <w:szCs w:val="21"/>
                    </w:rPr>
                    <w:t>300</w:t>
                  </w:r>
                </w:p>
              </w:tc>
              <w:tc>
                <w:tcPr>
                  <w:tcW w:w="365" w:type="pct"/>
                  <w:tcBorders>
                    <w:top w:val="single" w:color="auto" w:sz="4" w:space="0"/>
                    <w:left w:val="single" w:color="auto" w:sz="4" w:space="0"/>
                    <w:bottom w:val="single" w:color="auto" w:sz="4" w:space="0"/>
                    <w:right w:val="single" w:color="auto" w:sz="4" w:space="0"/>
                  </w:tcBorders>
                  <w:vAlign w:val="center"/>
                </w:tcPr>
                <w:p w14:paraId="7409082B">
                  <w:pPr>
                    <w:widowControl/>
                    <w:snapToGrid w:val="0"/>
                    <w:jc w:val="center"/>
                    <w:rPr>
                      <w:szCs w:val="21"/>
                    </w:rPr>
                  </w:pPr>
                  <w:r>
                    <w:rPr>
                      <w:szCs w:val="21"/>
                    </w:rPr>
                    <w:t>400</w:t>
                  </w:r>
                </w:p>
              </w:tc>
              <w:tc>
                <w:tcPr>
                  <w:tcW w:w="427" w:type="pct"/>
                  <w:tcBorders>
                    <w:top w:val="single" w:color="auto" w:sz="4" w:space="0"/>
                    <w:left w:val="single" w:color="auto" w:sz="4" w:space="0"/>
                    <w:bottom w:val="single" w:color="auto" w:sz="4" w:space="0"/>
                    <w:right w:val="single" w:color="auto" w:sz="4" w:space="0"/>
                  </w:tcBorders>
                  <w:vAlign w:val="center"/>
                </w:tcPr>
                <w:p w14:paraId="470B1882">
                  <w:pPr>
                    <w:widowControl/>
                    <w:snapToGrid w:val="0"/>
                    <w:jc w:val="center"/>
                    <w:rPr>
                      <w:szCs w:val="21"/>
                    </w:rPr>
                  </w:pPr>
                  <w:r>
                    <w:rPr>
                      <w:szCs w:val="21"/>
                    </w:rPr>
                    <w:t>/</w:t>
                  </w:r>
                </w:p>
              </w:tc>
              <w:tc>
                <w:tcPr>
                  <w:tcW w:w="418" w:type="pct"/>
                  <w:tcBorders>
                    <w:top w:val="single" w:color="auto" w:sz="4" w:space="0"/>
                    <w:left w:val="single" w:color="auto" w:sz="4" w:space="0"/>
                    <w:bottom w:val="single" w:color="auto" w:sz="4" w:space="0"/>
                    <w:right w:val="single" w:color="auto" w:sz="4" w:space="0"/>
                  </w:tcBorders>
                  <w:vAlign w:val="center"/>
                </w:tcPr>
                <w:p w14:paraId="20131A8A">
                  <w:pPr>
                    <w:widowControl/>
                    <w:snapToGrid w:val="0"/>
                    <w:jc w:val="center"/>
                    <w:rPr>
                      <w:szCs w:val="21"/>
                    </w:rPr>
                  </w:pPr>
                  <w:r>
                    <w:rPr>
                      <w:szCs w:val="21"/>
                    </w:rPr>
                    <w:t>/</w:t>
                  </w:r>
                </w:p>
              </w:tc>
              <w:tc>
                <w:tcPr>
                  <w:tcW w:w="400" w:type="pct"/>
                  <w:tcBorders>
                    <w:top w:val="single" w:color="auto" w:sz="4" w:space="0"/>
                    <w:left w:val="single" w:color="auto" w:sz="4" w:space="0"/>
                    <w:bottom w:val="single" w:color="auto" w:sz="4" w:space="0"/>
                    <w:right w:val="single" w:color="auto" w:sz="4" w:space="0"/>
                  </w:tcBorders>
                  <w:vAlign w:val="center"/>
                </w:tcPr>
                <w:p w14:paraId="03B279B3">
                  <w:pPr>
                    <w:widowControl/>
                    <w:snapToGrid w:val="0"/>
                    <w:jc w:val="center"/>
                    <w:rPr>
                      <w:szCs w:val="21"/>
                    </w:rPr>
                  </w:pPr>
                  <w:r>
                    <w:rPr>
                      <w:szCs w:val="21"/>
                    </w:rPr>
                    <w:t>/</w:t>
                  </w:r>
                </w:p>
              </w:tc>
              <w:tc>
                <w:tcPr>
                  <w:tcW w:w="496" w:type="pct"/>
                  <w:tcBorders>
                    <w:top w:val="single" w:color="auto" w:sz="4" w:space="0"/>
                    <w:left w:val="single" w:color="auto" w:sz="4" w:space="0"/>
                    <w:bottom w:val="single" w:color="auto" w:sz="4" w:space="0"/>
                    <w:right w:val="single" w:color="auto" w:sz="4" w:space="0"/>
                  </w:tcBorders>
                  <w:vAlign w:val="center"/>
                </w:tcPr>
                <w:p w14:paraId="187F1FDF">
                  <w:pPr>
                    <w:widowControl/>
                    <w:snapToGrid w:val="0"/>
                    <w:jc w:val="center"/>
                    <w:rPr>
                      <w:szCs w:val="21"/>
                    </w:rPr>
                  </w:pPr>
                  <w:r>
                    <w:rPr>
                      <w:szCs w:val="21"/>
                    </w:rPr>
                    <w:t>100</w:t>
                  </w:r>
                </w:p>
              </w:tc>
            </w:tr>
            <w:tr w14:paraId="0930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32" w:type="pct"/>
                  <w:tcBorders>
                    <w:top w:val="single" w:color="auto" w:sz="4" w:space="0"/>
                    <w:left w:val="single" w:color="auto" w:sz="4" w:space="0"/>
                    <w:bottom w:val="single" w:color="auto" w:sz="4" w:space="0"/>
                    <w:right w:val="single" w:color="auto" w:sz="4" w:space="0"/>
                  </w:tcBorders>
                  <w:vAlign w:val="center"/>
                </w:tcPr>
                <w:p w14:paraId="58C363DF">
                  <w:pPr>
                    <w:widowControl/>
                    <w:snapToGrid w:val="0"/>
                    <w:jc w:val="center"/>
                    <w:rPr>
                      <w:szCs w:val="21"/>
                    </w:rPr>
                  </w:pPr>
                  <w:r>
                    <w:rPr>
                      <w:szCs w:val="21"/>
                    </w:rPr>
                    <w:t>《污水排入城镇下水道水质标准》（GB/T 31962-2015）</w:t>
                  </w:r>
                  <w:r>
                    <w:rPr>
                      <w:rFonts w:hint="eastAsia"/>
                      <w:szCs w:val="21"/>
                    </w:rPr>
                    <w:t>A</w:t>
                  </w:r>
                  <w:r>
                    <w:rPr>
                      <w:szCs w:val="21"/>
                    </w:rPr>
                    <w:t>级标准</w:t>
                  </w:r>
                </w:p>
              </w:tc>
              <w:tc>
                <w:tcPr>
                  <w:tcW w:w="348" w:type="pct"/>
                  <w:tcBorders>
                    <w:top w:val="single" w:color="auto" w:sz="4" w:space="0"/>
                    <w:left w:val="single" w:color="auto" w:sz="4" w:space="0"/>
                    <w:bottom w:val="single" w:color="auto" w:sz="4" w:space="0"/>
                    <w:right w:val="single" w:color="auto" w:sz="4" w:space="0"/>
                  </w:tcBorders>
                  <w:vAlign w:val="center"/>
                </w:tcPr>
                <w:p w14:paraId="021931BE">
                  <w:pPr>
                    <w:widowControl/>
                    <w:snapToGrid w:val="0"/>
                    <w:jc w:val="center"/>
                    <w:rPr>
                      <w:szCs w:val="21"/>
                    </w:rPr>
                  </w:pPr>
                  <w:r>
                    <w:rPr>
                      <w:szCs w:val="21"/>
                    </w:rPr>
                    <w:t>/</w:t>
                  </w:r>
                </w:p>
              </w:tc>
              <w:tc>
                <w:tcPr>
                  <w:tcW w:w="452" w:type="pct"/>
                  <w:tcBorders>
                    <w:top w:val="single" w:color="auto" w:sz="4" w:space="0"/>
                    <w:left w:val="single" w:color="auto" w:sz="4" w:space="0"/>
                    <w:bottom w:val="single" w:color="auto" w:sz="4" w:space="0"/>
                    <w:right w:val="single" w:color="auto" w:sz="4" w:space="0"/>
                  </w:tcBorders>
                  <w:vAlign w:val="center"/>
                </w:tcPr>
                <w:p w14:paraId="70FFE5E1">
                  <w:pPr>
                    <w:snapToGrid w:val="0"/>
                    <w:jc w:val="center"/>
                    <w:rPr>
                      <w:szCs w:val="21"/>
                    </w:rPr>
                  </w:pPr>
                  <w:r>
                    <w:rPr>
                      <w:szCs w:val="21"/>
                    </w:rPr>
                    <w:t>/</w:t>
                  </w:r>
                </w:p>
              </w:tc>
              <w:tc>
                <w:tcPr>
                  <w:tcW w:w="462" w:type="pct"/>
                  <w:tcBorders>
                    <w:top w:val="single" w:color="auto" w:sz="4" w:space="0"/>
                    <w:left w:val="single" w:color="auto" w:sz="4" w:space="0"/>
                    <w:bottom w:val="single" w:color="auto" w:sz="4" w:space="0"/>
                    <w:right w:val="single" w:color="auto" w:sz="4" w:space="0"/>
                  </w:tcBorders>
                  <w:vAlign w:val="center"/>
                </w:tcPr>
                <w:p w14:paraId="2BD97E7D">
                  <w:pPr>
                    <w:widowControl/>
                    <w:snapToGrid w:val="0"/>
                    <w:jc w:val="center"/>
                    <w:rPr>
                      <w:szCs w:val="21"/>
                    </w:rPr>
                  </w:pPr>
                  <w:r>
                    <w:rPr>
                      <w:szCs w:val="21"/>
                    </w:rPr>
                    <w:t>/</w:t>
                  </w:r>
                </w:p>
              </w:tc>
              <w:tc>
                <w:tcPr>
                  <w:tcW w:w="365" w:type="pct"/>
                  <w:tcBorders>
                    <w:top w:val="single" w:color="auto" w:sz="4" w:space="0"/>
                    <w:left w:val="single" w:color="auto" w:sz="4" w:space="0"/>
                    <w:bottom w:val="single" w:color="auto" w:sz="4" w:space="0"/>
                    <w:right w:val="single" w:color="auto" w:sz="4" w:space="0"/>
                  </w:tcBorders>
                  <w:vAlign w:val="center"/>
                </w:tcPr>
                <w:p w14:paraId="15A3F8E6">
                  <w:pPr>
                    <w:widowControl/>
                    <w:snapToGrid w:val="0"/>
                    <w:jc w:val="center"/>
                    <w:rPr>
                      <w:szCs w:val="21"/>
                    </w:rPr>
                  </w:pPr>
                  <w:r>
                    <w:rPr>
                      <w:szCs w:val="21"/>
                    </w:rPr>
                    <w:t>/</w:t>
                  </w:r>
                </w:p>
              </w:tc>
              <w:tc>
                <w:tcPr>
                  <w:tcW w:w="427" w:type="pct"/>
                  <w:tcBorders>
                    <w:top w:val="single" w:color="auto" w:sz="4" w:space="0"/>
                    <w:left w:val="single" w:color="auto" w:sz="4" w:space="0"/>
                    <w:bottom w:val="single" w:color="auto" w:sz="4" w:space="0"/>
                    <w:right w:val="single" w:color="auto" w:sz="4" w:space="0"/>
                  </w:tcBorders>
                  <w:vAlign w:val="center"/>
                </w:tcPr>
                <w:p w14:paraId="4EDCCEC1">
                  <w:pPr>
                    <w:widowControl/>
                    <w:snapToGrid w:val="0"/>
                    <w:jc w:val="center"/>
                    <w:rPr>
                      <w:szCs w:val="21"/>
                    </w:rPr>
                  </w:pPr>
                  <w:r>
                    <w:rPr>
                      <w:szCs w:val="21"/>
                    </w:rPr>
                    <w:t>45</w:t>
                  </w:r>
                </w:p>
              </w:tc>
              <w:tc>
                <w:tcPr>
                  <w:tcW w:w="418" w:type="pct"/>
                  <w:tcBorders>
                    <w:top w:val="single" w:color="auto" w:sz="4" w:space="0"/>
                    <w:left w:val="single" w:color="auto" w:sz="4" w:space="0"/>
                    <w:bottom w:val="single" w:color="auto" w:sz="4" w:space="0"/>
                    <w:right w:val="single" w:color="auto" w:sz="4" w:space="0"/>
                  </w:tcBorders>
                  <w:vAlign w:val="center"/>
                </w:tcPr>
                <w:p w14:paraId="4034BA88">
                  <w:pPr>
                    <w:widowControl/>
                    <w:snapToGrid w:val="0"/>
                    <w:jc w:val="center"/>
                    <w:rPr>
                      <w:szCs w:val="21"/>
                    </w:rPr>
                  </w:pPr>
                  <w:r>
                    <w:rPr>
                      <w:szCs w:val="21"/>
                    </w:rPr>
                    <w:t>8</w:t>
                  </w:r>
                </w:p>
              </w:tc>
              <w:tc>
                <w:tcPr>
                  <w:tcW w:w="400" w:type="pct"/>
                  <w:tcBorders>
                    <w:top w:val="single" w:color="auto" w:sz="4" w:space="0"/>
                    <w:left w:val="single" w:color="auto" w:sz="4" w:space="0"/>
                    <w:bottom w:val="single" w:color="auto" w:sz="4" w:space="0"/>
                    <w:right w:val="single" w:color="auto" w:sz="4" w:space="0"/>
                  </w:tcBorders>
                  <w:vAlign w:val="center"/>
                </w:tcPr>
                <w:p w14:paraId="2B5155CF">
                  <w:pPr>
                    <w:widowControl/>
                    <w:snapToGrid w:val="0"/>
                    <w:jc w:val="center"/>
                    <w:rPr>
                      <w:szCs w:val="21"/>
                    </w:rPr>
                  </w:pPr>
                  <w:r>
                    <w:rPr>
                      <w:szCs w:val="21"/>
                    </w:rPr>
                    <w:t>70</w:t>
                  </w:r>
                </w:p>
              </w:tc>
              <w:tc>
                <w:tcPr>
                  <w:tcW w:w="496" w:type="pct"/>
                  <w:tcBorders>
                    <w:top w:val="single" w:color="auto" w:sz="4" w:space="0"/>
                    <w:left w:val="single" w:color="auto" w:sz="4" w:space="0"/>
                    <w:bottom w:val="single" w:color="auto" w:sz="4" w:space="0"/>
                    <w:right w:val="single" w:color="auto" w:sz="4" w:space="0"/>
                  </w:tcBorders>
                  <w:vAlign w:val="center"/>
                </w:tcPr>
                <w:p w14:paraId="5355690D">
                  <w:pPr>
                    <w:widowControl/>
                    <w:snapToGrid w:val="0"/>
                    <w:jc w:val="center"/>
                    <w:rPr>
                      <w:szCs w:val="21"/>
                    </w:rPr>
                  </w:pPr>
                  <w:r>
                    <w:rPr>
                      <w:szCs w:val="21"/>
                    </w:rPr>
                    <w:t>/</w:t>
                  </w:r>
                </w:p>
              </w:tc>
            </w:tr>
          </w:tbl>
          <w:p w14:paraId="53F2D4CA">
            <w:pPr>
              <w:adjustRightInd w:val="0"/>
              <w:spacing w:line="360" w:lineRule="auto"/>
              <w:ind w:firstLine="480" w:firstLineChars="200"/>
              <w:jc w:val="left"/>
              <w:rPr>
                <w:sz w:val="24"/>
              </w:rPr>
            </w:pPr>
            <w:r>
              <w:rPr>
                <w:kern w:val="0"/>
                <w:sz w:val="24"/>
              </w:rPr>
              <w:t>3、噪声：本项目位于沣西新城，</w:t>
            </w:r>
            <w:r>
              <w:rPr>
                <w:sz w:val="24"/>
              </w:rPr>
              <w:t>对照《西咸新区声环境功能区划方案》，项目地位于沣西新城信息产业园片区（西北），区域范围西界为渭河、北界为西兴高速、东界为丰邑大道、南界为沣西大道，属于3类声环境功能区，</w:t>
            </w:r>
            <w:r>
              <w:rPr>
                <w:rFonts w:hint="eastAsia"/>
                <w:sz w:val="24"/>
              </w:rPr>
              <w:t>同时西侧临咸户路，属于城市主干道，</w:t>
            </w:r>
            <w:r>
              <w:rPr>
                <w:sz w:val="24"/>
              </w:rPr>
              <w:t>因此运营期噪声执行《工业企业厂界环境噪声排放标准》（GB12348-2008）规定的3类</w:t>
            </w:r>
            <w:r>
              <w:rPr>
                <w:rFonts w:hint="eastAsia"/>
                <w:sz w:val="24"/>
              </w:rPr>
              <w:t>、4类</w:t>
            </w:r>
            <w:r>
              <w:rPr>
                <w:sz w:val="24"/>
              </w:rPr>
              <w:t>标准。</w:t>
            </w:r>
          </w:p>
          <w:p w14:paraId="491927CA">
            <w:pPr>
              <w:adjustRightInd w:val="0"/>
              <w:spacing w:line="360" w:lineRule="auto"/>
              <w:jc w:val="center"/>
              <w:rPr>
                <w:b/>
                <w:bCs/>
                <w:sz w:val="24"/>
              </w:rPr>
            </w:pPr>
            <w:r>
              <w:rPr>
                <w:b/>
                <w:bCs/>
                <w:sz w:val="24"/>
              </w:rPr>
              <w:t>表3-6   工业企业环境噪声排放限值</w:t>
            </w:r>
          </w:p>
          <w:tbl>
            <w:tblPr>
              <w:tblStyle w:val="18"/>
              <w:tblW w:w="49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47"/>
              <w:gridCol w:w="2307"/>
              <w:gridCol w:w="956"/>
              <w:gridCol w:w="936"/>
              <w:gridCol w:w="875"/>
              <w:gridCol w:w="886"/>
            </w:tblGrid>
            <w:tr w14:paraId="32CDD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6" w:type="dxa"/>
                  <w:vMerge w:val="restart"/>
                  <w:tcBorders>
                    <w:top w:val="single" w:color="auto" w:sz="6" w:space="0"/>
                    <w:left w:val="single" w:color="auto" w:sz="6" w:space="0"/>
                    <w:bottom w:val="single" w:color="auto" w:sz="6" w:space="0"/>
                    <w:right w:val="single" w:color="auto" w:sz="6" w:space="0"/>
                  </w:tcBorders>
                  <w:vAlign w:val="center"/>
                </w:tcPr>
                <w:p w14:paraId="17E7CAA0">
                  <w:pPr>
                    <w:adjustRightInd w:val="0"/>
                    <w:snapToGrid w:val="0"/>
                    <w:jc w:val="center"/>
                    <w:rPr>
                      <w:b/>
                      <w:bCs/>
                      <w:kern w:val="24"/>
                      <w:szCs w:val="21"/>
                    </w:rPr>
                  </w:pPr>
                  <w:r>
                    <w:rPr>
                      <w:b/>
                      <w:bCs/>
                      <w:kern w:val="24"/>
                      <w:szCs w:val="21"/>
                    </w:rPr>
                    <w:t>监测点</w:t>
                  </w:r>
                </w:p>
              </w:tc>
              <w:tc>
                <w:tcPr>
                  <w:tcW w:w="2305" w:type="dxa"/>
                  <w:vMerge w:val="restart"/>
                  <w:tcBorders>
                    <w:top w:val="single" w:color="auto" w:sz="6" w:space="0"/>
                    <w:left w:val="single" w:color="auto" w:sz="6" w:space="0"/>
                    <w:bottom w:val="single" w:color="auto" w:sz="6" w:space="0"/>
                    <w:right w:val="single" w:color="auto" w:sz="6" w:space="0"/>
                  </w:tcBorders>
                  <w:vAlign w:val="center"/>
                </w:tcPr>
                <w:p w14:paraId="1A342DBF">
                  <w:pPr>
                    <w:adjustRightInd w:val="0"/>
                    <w:snapToGrid w:val="0"/>
                    <w:jc w:val="center"/>
                    <w:rPr>
                      <w:b/>
                      <w:bCs/>
                      <w:kern w:val="24"/>
                      <w:szCs w:val="21"/>
                    </w:rPr>
                  </w:pPr>
                  <w:r>
                    <w:rPr>
                      <w:b/>
                      <w:bCs/>
                      <w:kern w:val="24"/>
                      <w:szCs w:val="21"/>
                    </w:rPr>
                    <w:t>执行标准</w:t>
                  </w:r>
                </w:p>
              </w:tc>
              <w:tc>
                <w:tcPr>
                  <w:tcW w:w="955" w:type="dxa"/>
                  <w:vMerge w:val="restart"/>
                  <w:tcBorders>
                    <w:top w:val="single" w:color="auto" w:sz="6" w:space="0"/>
                    <w:left w:val="single" w:color="auto" w:sz="6" w:space="0"/>
                    <w:bottom w:val="single" w:color="auto" w:sz="6" w:space="0"/>
                    <w:right w:val="single" w:color="auto" w:sz="6" w:space="0"/>
                  </w:tcBorders>
                  <w:vAlign w:val="center"/>
                </w:tcPr>
                <w:p w14:paraId="3D51F05F">
                  <w:pPr>
                    <w:adjustRightInd w:val="0"/>
                    <w:snapToGrid w:val="0"/>
                    <w:jc w:val="center"/>
                    <w:rPr>
                      <w:b/>
                      <w:bCs/>
                      <w:kern w:val="24"/>
                      <w:szCs w:val="21"/>
                    </w:rPr>
                  </w:pPr>
                  <w:r>
                    <w:rPr>
                      <w:b/>
                      <w:bCs/>
                      <w:kern w:val="24"/>
                      <w:szCs w:val="21"/>
                    </w:rPr>
                    <w:t>级别</w:t>
                  </w:r>
                </w:p>
              </w:tc>
              <w:tc>
                <w:tcPr>
                  <w:tcW w:w="935" w:type="dxa"/>
                  <w:vMerge w:val="restart"/>
                  <w:tcBorders>
                    <w:top w:val="single" w:color="auto" w:sz="6" w:space="0"/>
                    <w:left w:val="single" w:color="auto" w:sz="6" w:space="0"/>
                    <w:bottom w:val="single" w:color="auto" w:sz="6" w:space="0"/>
                    <w:right w:val="single" w:color="auto" w:sz="6" w:space="0"/>
                  </w:tcBorders>
                  <w:vAlign w:val="center"/>
                </w:tcPr>
                <w:p w14:paraId="231168DB">
                  <w:pPr>
                    <w:adjustRightInd w:val="0"/>
                    <w:snapToGrid w:val="0"/>
                    <w:jc w:val="center"/>
                    <w:rPr>
                      <w:b/>
                      <w:bCs/>
                      <w:kern w:val="24"/>
                      <w:szCs w:val="21"/>
                    </w:rPr>
                  </w:pPr>
                  <w:r>
                    <w:rPr>
                      <w:b/>
                      <w:bCs/>
                      <w:kern w:val="24"/>
                      <w:szCs w:val="21"/>
                    </w:rPr>
                    <w:t>单位</w:t>
                  </w:r>
                </w:p>
              </w:tc>
              <w:tc>
                <w:tcPr>
                  <w:tcW w:w="1759" w:type="dxa"/>
                  <w:gridSpan w:val="2"/>
                  <w:tcBorders>
                    <w:top w:val="single" w:color="auto" w:sz="6" w:space="0"/>
                    <w:left w:val="single" w:color="auto" w:sz="6" w:space="0"/>
                    <w:bottom w:val="single" w:color="auto" w:sz="6" w:space="0"/>
                    <w:right w:val="single" w:color="auto" w:sz="6" w:space="0"/>
                  </w:tcBorders>
                  <w:vAlign w:val="center"/>
                </w:tcPr>
                <w:p w14:paraId="4D7AD9BA">
                  <w:pPr>
                    <w:adjustRightInd w:val="0"/>
                    <w:snapToGrid w:val="0"/>
                    <w:jc w:val="center"/>
                    <w:rPr>
                      <w:b/>
                      <w:bCs/>
                      <w:kern w:val="24"/>
                      <w:szCs w:val="21"/>
                    </w:rPr>
                  </w:pPr>
                  <w:r>
                    <w:rPr>
                      <w:b/>
                      <w:bCs/>
                      <w:kern w:val="24"/>
                      <w:szCs w:val="21"/>
                    </w:rPr>
                    <w:t>标准限值</w:t>
                  </w:r>
                </w:p>
              </w:tc>
            </w:tr>
            <w:tr w14:paraId="1A805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6" w:type="dxa"/>
                  <w:vMerge w:val="continue"/>
                  <w:tcBorders>
                    <w:top w:val="single" w:color="auto" w:sz="6" w:space="0"/>
                    <w:left w:val="single" w:color="auto" w:sz="6" w:space="0"/>
                    <w:bottom w:val="single" w:color="auto" w:sz="6" w:space="0"/>
                    <w:right w:val="single" w:color="auto" w:sz="6" w:space="0"/>
                  </w:tcBorders>
                  <w:vAlign w:val="center"/>
                </w:tcPr>
                <w:p w14:paraId="3B1FC72C">
                  <w:pPr>
                    <w:widowControl/>
                    <w:adjustRightInd w:val="0"/>
                    <w:snapToGrid w:val="0"/>
                    <w:jc w:val="center"/>
                    <w:rPr>
                      <w:b/>
                      <w:bCs/>
                      <w:kern w:val="24"/>
                      <w:szCs w:val="21"/>
                    </w:rPr>
                  </w:pPr>
                </w:p>
              </w:tc>
              <w:tc>
                <w:tcPr>
                  <w:tcW w:w="2305" w:type="dxa"/>
                  <w:vMerge w:val="continue"/>
                  <w:tcBorders>
                    <w:top w:val="single" w:color="auto" w:sz="6" w:space="0"/>
                    <w:left w:val="single" w:color="auto" w:sz="6" w:space="0"/>
                    <w:bottom w:val="single" w:color="auto" w:sz="6" w:space="0"/>
                    <w:right w:val="single" w:color="auto" w:sz="6" w:space="0"/>
                  </w:tcBorders>
                  <w:vAlign w:val="center"/>
                </w:tcPr>
                <w:p w14:paraId="48B9A8F4">
                  <w:pPr>
                    <w:widowControl/>
                    <w:adjustRightInd w:val="0"/>
                    <w:snapToGrid w:val="0"/>
                    <w:jc w:val="center"/>
                    <w:rPr>
                      <w:b/>
                      <w:bCs/>
                      <w:kern w:val="24"/>
                      <w:szCs w:val="21"/>
                    </w:rPr>
                  </w:pPr>
                </w:p>
              </w:tc>
              <w:tc>
                <w:tcPr>
                  <w:tcW w:w="955" w:type="dxa"/>
                  <w:vMerge w:val="continue"/>
                  <w:tcBorders>
                    <w:top w:val="single" w:color="auto" w:sz="6" w:space="0"/>
                    <w:left w:val="single" w:color="auto" w:sz="6" w:space="0"/>
                    <w:bottom w:val="single" w:color="auto" w:sz="6" w:space="0"/>
                    <w:right w:val="single" w:color="auto" w:sz="6" w:space="0"/>
                  </w:tcBorders>
                  <w:vAlign w:val="center"/>
                </w:tcPr>
                <w:p w14:paraId="54D29CC2">
                  <w:pPr>
                    <w:widowControl/>
                    <w:adjustRightInd w:val="0"/>
                    <w:snapToGrid w:val="0"/>
                    <w:jc w:val="center"/>
                    <w:rPr>
                      <w:b/>
                      <w:bCs/>
                      <w:kern w:val="24"/>
                      <w:szCs w:val="21"/>
                    </w:rPr>
                  </w:pPr>
                </w:p>
              </w:tc>
              <w:tc>
                <w:tcPr>
                  <w:tcW w:w="935" w:type="dxa"/>
                  <w:vMerge w:val="continue"/>
                  <w:tcBorders>
                    <w:top w:val="single" w:color="auto" w:sz="6" w:space="0"/>
                    <w:left w:val="single" w:color="auto" w:sz="6" w:space="0"/>
                    <w:bottom w:val="single" w:color="auto" w:sz="6" w:space="0"/>
                    <w:right w:val="single" w:color="auto" w:sz="6" w:space="0"/>
                  </w:tcBorders>
                  <w:vAlign w:val="center"/>
                </w:tcPr>
                <w:p w14:paraId="40AB4234">
                  <w:pPr>
                    <w:widowControl/>
                    <w:adjustRightInd w:val="0"/>
                    <w:snapToGrid w:val="0"/>
                    <w:jc w:val="center"/>
                    <w:rPr>
                      <w:b/>
                      <w:bCs/>
                      <w:kern w:val="24"/>
                      <w:szCs w:val="21"/>
                    </w:rPr>
                  </w:pPr>
                </w:p>
              </w:tc>
              <w:tc>
                <w:tcPr>
                  <w:tcW w:w="874" w:type="dxa"/>
                  <w:tcBorders>
                    <w:top w:val="single" w:color="auto" w:sz="6" w:space="0"/>
                    <w:left w:val="single" w:color="auto" w:sz="6" w:space="0"/>
                    <w:bottom w:val="single" w:color="auto" w:sz="6" w:space="0"/>
                    <w:right w:val="single" w:color="auto" w:sz="6" w:space="0"/>
                  </w:tcBorders>
                  <w:vAlign w:val="center"/>
                </w:tcPr>
                <w:p w14:paraId="06BFAB5A">
                  <w:pPr>
                    <w:adjustRightInd w:val="0"/>
                    <w:snapToGrid w:val="0"/>
                    <w:jc w:val="center"/>
                    <w:rPr>
                      <w:b/>
                      <w:bCs/>
                      <w:kern w:val="24"/>
                      <w:szCs w:val="21"/>
                    </w:rPr>
                  </w:pPr>
                  <w:r>
                    <w:rPr>
                      <w:b/>
                      <w:bCs/>
                      <w:kern w:val="24"/>
                      <w:szCs w:val="21"/>
                    </w:rPr>
                    <w:t>昼间</w:t>
                  </w:r>
                </w:p>
              </w:tc>
              <w:tc>
                <w:tcPr>
                  <w:tcW w:w="885" w:type="dxa"/>
                  <w:tcBorders>
                    <w:top w:val="single" w:color="auto" w:sz="6" w:space="0"/>
                    <w:left w:val="single" w:color="auto" w:sz="6" w:space="0"/>
                    <w:bottom w:val="single" w:color="auto" w:sz="6" w:space="0"/>
                    <w:right w:val="single" w:color="auto" w:sz="6" w:space="0"/>
                  </w:tcBorders>
                  <w:vAlign w:val="center"/>
                </w:tcPr>
                <w:p w14:paraId="10BE5B9F">
                  <w:pPr>
                    <w:adjustRightInd w:val="0"/>
                    <w:snapToGrid w:val="0"/>
                    <w:jc w:val="center"/>
                    <w:rPr>
                      <w:b/>
                      <w:bCs/>
                      <w:kern w:val="24"/>
                      <w:szCs w:val="21"/>
                    </w:rPr>
                  </w:pPr>
                  <w:r>
                    <w:rPr>
                      <w:b/>
                      <w:bCs/>
                      <w:kern w:val="24"/>
                      <w:szCs w:val="21"/>
                    </w:rPr>
                    <w:t>夜间</w:t>
                  </w:r>
                </w:p>
              </w:tc>
            </w:tr>
            <w:tr w14:paraId="7FB31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6" w:type="dxa"/>
                  <w:tcBorders>
                    <w:top w:val="single" w:color="auto" w:sz="6" w:space="0"/>
                    <w:left w:val="single" w:color="auto" w:sz="6" w:space="0"/>
                    <w:bottom w:val="single" w:color="auto" w:sz="6" w:space="0"/>
                    <w:right w:val="single" w:color="auto" w:sz="6" w:space="0"/>
                  </w:tcBorders>
                  <w:vAlign w:val="center"/>
                </w:tcPr>
                <w:p w14:paraId="51E8E20D">
                  <w:pPr>
                    <w:adjustRightInd w:val="0"/>
                    <w:snapToGrid w:val="0"/>
                    <w:jc w:val="center"/>
                    <w:rPr>
                      <w:kern w:val="24"/>
                      <w:szCs w:val="21"/>
                    </w:rPr>
                  </w:pPr>
                  <w:r>
                    <w:rPr>
                      <w:rFonts w:hint="eastAsia"/>
                      <w:kern w:val="24"/>
                      <w:szCs w:val="21"/>
                    </w:rPr>
                    <w:t>东侧、南侧、北侧</w:t>
                  </w:r>
                  <w:r>
                    <w:rPr>
                      <w:kern w:val="24"/>
                      <w:szCs w:val="21"/>
                    </w:rPr>
                    <w:t>厂界</w:t>
                  </w:r>
                </w:p>
              </w:tc>
              <w:tc>
                <w:tcPr>
                  <w:tcW w:w="2305" w:type="dxa"/>
                  <w:vMerge w:val="restart"/>
                  <w:tcBorders>
                    <w:top w:val="single" w:color="auto" w:sz="6" w:space="0"/>
                    <w:left w:val="single" w:color="auto" w:sz="6" w:space="0"/>
                    <w:right w:val="single" w:color="auto" w:sz="6" w:space="0"/>
                  </w:tcBorders>
                  <w:vAlign w:val="center"/>
                </w:tcPr>
                <w:p w14:paraId="68A1715C">
                  <w:pPr>
                    <w:adjustRightInd w:val="0"/>
                    <w:snapToGrid w:val="0"/>
                    <w:jc w:val="center"/>
                    <w:rPr>
                      <w:kern w:val="24"/>
                      <w:szCs w:val="21"/>
                    </w:rPr>
                  </w:pPr>
                  <w:r>
                    <w:rPr>
                      <w:kern w:val="24"/>
                      <w:szCs w:val="21"/>
                    </w:rPr>
                    <w:t>《工业企业厂界环境噪声排放标准》（GB12348-2008）</w:t>
                  </w:r>
                </w:p>
              </w:tc>
              <w:tc>
                <w:tcPr>
                  <w:tcW w:w="955" w:type="dxa"/>
                  <w:tcBorders>
                    <w:top w:val="single" w:color="auto" w:sz="6" w:space="0"/>
                    <w:left w:val="single" w:color="auto" w:sz="6" w:space="0"/>
                    <w:bottom w:val="single" w:color="auto" w:sz="6" w:space="0"/>
                    <w:right w:val="single" w:color="auto" w:sz="6" w:space="0"/>
                  </w:tcBorders>
                  <w:vAlign w:val="center"/>
                </w:tcPr>
                <w:p w14:paraId="57CE3F2D">
                  <w:pPr>
                    <w:adjustRightInd w:val="0"/>
                    <w:snapToGrid w:val="0"/>
                    <w:jc w:val="center"/>
                    <w:rPr>
                      <w:kern w:val="24"/>
                      <w:szCs w:val="21"/>
                    </w:rPr>
                  </w:pPr>
                  <w:r>
                    <w:rPr>
                      <w:kern w:val="24"/>
                      <w:szCs w:val="21"/>
                    </w:rPr>
                    <w:t>3类</w:t>
                  </w:r>
                </w:p>
              </w:tc>
              <w:tc>
                <w:tcPr>
                  <w:tcW w:w="935" w:type="dxa"/>
                  <w:tcBorders>
                    <w:top w:val="single" w:color="auto" w:sz="6" w:space="0"/>
                    <w:left w:val="single" w:color="auto" w:sz="6" w:space="0"/>
                    <w:bottom w:val="single" w:color="auto" w:sz="6" w:space="0"/>
                    <w:right w:val="single" w:color="auto" w:sz="6" w:space="0"/>
                  </w:tcBorders>
                  <w:vAlign w:val="center"/>
                </w:tcPr>
                <w:p w14:paraId="34243592">
                  <w:pPr>
                    <w:adjustRightInd w:val="0"/>
                    <w:snapToGrid w:val="0"/>
                    <w:jc w:val="center"/>
                    <w:rPr>
                      <w:kern w:val="24"/>
                      <w:szCs w:val="21"/>
                    </w:rPr>
                  </w:pPr>
                  <w:r>
                    <w:rPr>
                      <w:kern w:val="24"/>
                      <w:szCs w:val="21"/>
                    </w:rPr>
                    <w:t>dB（A）</w:t>
                  </w:r>
                </w:p>
              </w:tc>
              <w:tc>
                <w:tcPr>
                  <w:tcW w:w="874" w:type="dxa"/>
                  <w:tcBorders>
                    <w:top w:val="single" w:color="auto" w:sz="6" w:space="0"/>
                    <w:left w:val="single" w:color="auto" w:sz="6" w:space="0"/>
                    <w:bottom w:val="single" w:color="auto" w:sz="6" w:space="0"/>
                    <w:right w:val="single" w:color="auto" w:sz="6" w:space="0"/>
                  </w:tcBorders>
                  <w:vAlign w:val="center"/>
                </w:tcPr>
                <w:p w14:paraId="013A0125">
                  <w:pPr>
                    <w:adjustRightInd w:val="0"/>
                    <w:snapToGrid w:val="0"/>
                    <w:jc w:val="center"/>
                    <w:rPr>
                      <w:kern w:val="24"/>
                      <w:szCs w:val="21"/>
                    </w:rPr>
                  </w:pPr>
                  <w:r>
                    <w:rPr>
                      <w:kern w:val="24"/>
                      <w:szCs w:val="21"/>
                    </w:rPr>
                    <w:t>65</w:t>
                  </w:r>
                </w:p>
              </w:tc>
              <w:tc>
                <w:tcPr>
                  <w:tcW w:w="885" w:type="dxa"/>
                  <w:tcBorders>
                    <w:top w:val="single" w:color="auto" w:sz="6" w:space="0"/>
                    <w:left w:val="single" w:color="auto" w:sz="6" w:space="0"/>
                    <w:bottom w:val="single" w:color="auto" w:sz="6" w:space="0"/>
                    <w:right w:val="single" w:color="auto" w:sz="6" w:space="0"/>
                  </w:tcBorders>
                  <w:vAlign w:val="center"/>
                </w:tcPr>
                <w:p w14:paraId="5C8F0FD4">
                  <w:pPr>
                    <w:adjustRightInd w:val="0"/>
                    <w:snapToGrid w:val="0"/>
                    <w:jc w:val="center"/>
                    <w:rPr>
                      <w:kern w:val="24"/>
                      <w:szCs w:val="21"/>
                    </w:rPr>
                  </w:pPr>
                  <w:r>
                    <w:rPr>
                      <w:kern w:val="24"/>
                      <w:szCs w:val="21"/>
                    </w:rPr>
                    <w:t>55</w:t>
                  </w:r>
                </w:p>
              </w:tc>
            </w:tr>
            <w:tr w14:paraId="79546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6" w:type="dxa"/>
                  <w:tcBorders>
                    <w:top w:val="single" w:color="auto" w:sz="6" w:space="0"/>
                    <w:left w:val="single" w:color="auto" w:sz="6" w:space="0"/>
                    <w:bottom w:val="single" w:color="auto" w:sz="6" w:space="0"/>
                    <w:right w:val="single" w:color="auto" w:sz="6" w:space="0"/>
                  </w:tcBorders>
                  <w:vAlign w:val="center"/>
                </w:tcPr>
                <w:p w14:paraId="241C002D">
                  <w:pPr>
                    <w:adjustRightInd w:val="0"/>
                    <w:snapToGrid w:val="0"/>
                    <w:jc w:val="center"/>
                    <w:rPr>
                      <w:kern w:val="24"/>
                      <w:szCs w:val="21"/>
                    </w:rPr>
                  </w:pPr>
                  <w:r>
                    <w:rPr>
                      <w:rFonts w:hint="eastAsia"/>
                      <w:kern w:val="24"/>
                      <w:szCs w:val="21"/>
                    </w:rPr>
                    <w:t>西侧厂界</w:t>
                  </w:r>
                </w:p>
              </w:tc>
              <w:tc>
                <w:tcPr>
                  <w:tcW w:w="2305" w:type="dxa"/>
                  <w:vMerge w:val="continue"/>
                  <w:tcBorders>
                    <w:left w:val="single" w:color="auto" w:sz="6" w:space="0"/>
                    <w:bottom w:val="single" w:color="auto" w:sz="6" w:space="0"/>
                    <w:right w:val="single" w:color="auto" w:sz="6" w:space="0"/>
                  </w:tcBorders>
                  <w:vAlign w:val="center"/>
                </w:tcPr>
                <w:p w14:paraId="054F7650">
                  <w:pPr>
                    <w:adjustRightInd w:val="0"/>
                    <w:snapToGrid w:val="0"/>
                    <w:jc w:val="center"/>
                    <w:rPr>
                      <w:kern w:val="24"/>
                      <w:szCs w:val="21"/>
                    </w:rPr>
                  </w:pPr>
                </w:p>
              </w:tc>
              <w:tc>
                <w:tcPr>
                  <w:tcW w:w="955" w:type="dxa"/>
                  <w:tcBorders>
                    <w:top w:val="single" w:color="auto" w:sz="6" w:space="0"/>
                    <w:left w:val="single" w:color="auto" w:sz="6" w:space="0"/>
                    <w:bottom w:val="single" w:color="auto" w:sz="6" w:space="0"/>
                    <w:right w:val="single" w:color="auto" w:sz="6" w:space="0"/>
                  </w:tcBorders>
                  <w:vAlign w:val="center"/>
                </w:tcPr>
                <w:p w14:paraId="600BEC13">
                  <w:pPr>
                    <w:adjustRightInd w:val="0"/>
                    <w:snapToGrid w:val="0"/>
                    <w:jc w:val="center"/>
                    <w:rPr>
                      <w:kern w:val="24"/>
                      <w:szCs w:val="21"/>
                    </w:rPr>
                  </w:pPr>
                  <w:r>
                    <w:rPr>
                      <w:rFonts w:hint="eastAsia"/>
                      <w:kern w:val="24"/>
                      <w:szCs w:val="21"/>
                    </w:rPr>
                    <w:t>4</w:t>
                  </w:r>
                  <w:r>
                    <w:rPr>
                      <w:kern w:val="24"/>
                      <w:szCs w:val="21"/>
                    </w:rPr>
                    <w:t>类</w:t>
                  </w:r>
                </w:p>
              </w:tc>
              <w:tc>
                <w:tcPr>
                  <w:tcW w:w="935" w:type="dxa"/>
                  <w:tcBorders>
                    <w:top w:val="single" w:color="auto" w:sz="6" w:space="0"/>
                    <w:left w:val="single" w:color="auto" w:sz="6" w:space="0"/>
                    <w:bottom w:val="single" w:color="auto" w:sz="6" w:space="0"/>
                    <w:right w:val="single" w:color="auto" w:sz="6" w:space="0"/>
                  </w:tcBorders>
                  <w:vAlign w:val="center"/>
                </w:tcPr>
                <w:p w14:paraId="6909B574">
                  <w:pPr>
                    <w:adjustRightInd w:val="0"/>
                    <w:snapToGrid w:val="0"/>
                    <w:jc w:val="center"/>
                    <w:rPr>
                      <w:kern w:val="24"/>
                      <w:szCs w:val="21"/>
                    </w:rPr>
                  </w:pPr>
                  <w:r>
                    <w:rPr>
                      <w:kern w:val="24"/>
                      <w:szCs w:val="21"/>
                    </w:rPr>
                    <w:t>dB（A）</w:t>
                  </w:r>
                </w:p>
              </w:tc>
              <w:tc>
                <w:tcPr>
                  <w:tcW w:w="874" w:type="dxa"/>
                  <w:tcBorders>
                    <w:top w:val="single" w:color="auto" w:sz="6" w:space="0"/>
                    <w:left w:val="single" w:color="auto" w:sz="6" w:space="0"/>
                    <w:bottom w:val="single" w:color="auto" w:sz="6" w:space="0"/>
                    <w:right w:val="single" w:color="auto" w:sz="6" w:space="0"/>
                  </w:tcBorders>
                  <w:vAlign w:val="center"/>
                </w:tcPr>
                <w:p w14:paraId="651DFE50">
                  <w:pPr>
                    <w:adjustRightInd w:val="0"/>
                    <w:snapToGrid w:val="0"/>
                    <w:jc w:val="center"/>
                    <w:rPr>
                      <w:kern w:val="24"/>
                      <w:szCs w:val="21"/>
                    </w:rPr>
                  </w:pPr>
                  <w:r>
                    <w:rPr>
                      <w:rFonts w:hint="eastAsia"/>
                      <w:kern w:val="24"/>
                      <w:szCs w:val="21"/>
                    </w:rPr>
                    <w:t>70</w:t>
                  </w:r>
                </w:p>
              </w:tc>
              <w:tc>
                <w:tcPr>
                  <w:tcW w:w="885" w:type="dxa"/>
                  <w:tcBorders>
                    <w:top w:val="single" w:color="auto" w:sz="6" w:space="0"/>
                    <w:left w:val="single" w:color="auto" w:sz="6" w:space="0"/>
                    <w:bottom w:val="single" w:color="auto" w:sz="6" w:space="0"/>
                    <w:right w:val="single" w:color="auto" w:sz="6" w:space="0"/>
                  </w:tcBorders>
                  <w:vAlign w:val="center"/>
                </w:tcPr>
                <w:p w14:paraId="55317298">
                  <w:pPr>
                    <w:adjustRightInd w:val="0"/>
                    <w:snapToGrid w:val="0"/>
                    <w:jc w:val="center"/>
                    <w:rPr>
                      <w:kern w:val="24"/>
                      <w:szCs w:val="21"/>
                    </w:rPr>
                  </w:pPr>
                  <w:r>
                    <w:rPr>
                      <w:kern w:val="24"/>
                      <w:szCs w:val="21"/>
                    </w:rPr>
                    <w:t>55</w:t>
                  </w:r>
                </w:p>
              </w:tc>
            </w:tr>
          </w:tbl>
          <w:p w14:paraId="7B2752A9">
            <w:pPr>
              <w:adjustRightInd w:val="0"/>
              <w:spacing w:line="360" w:lineRule="auto"/>
              <w:ind w:firstLine="480" w:firstLineChars="200"/>
              <w:jc w:val="left"/>
              <w:rPr>
                <w:kern w:val="0"/>
                <w:sz w:val="24"/>
              </w:rPr>
            </w:pPr>
            <w:r>
              <w:rPr>
                <w:kern w:val="0"/>
                <w:sz w:val="24"/>
              </w:rPr>
              <w:t>4、固体废物</w:t>
            </w:r>
          </w:p>
          <w:p w14:paraId="1D85A920">
            <w:pPr>
              <w:adjustRightInd w:val="0"/>
              <w:spacing w:line="360" w:lineRule="auto"/>
              <w:ind w:firstLine="480" w:firstLineChars="200"/>
              <w:jc w:val="left"/>
              <w:rPr>
                <w:kern w:val="0"/>
                <w:sz w:val="24"/>
              </w:rPr>
            </w:pPr>
            <w:r>
              <w:rPr>
                <w:kern w:val="0"/>
                <w:sz w:val="24"/>
              </w:rPr>
              <w:t>一般固体废物处置应执行《一般工业固体废弃物贮存和填埋污染控制标准》（GB18599-2020）的相关规定。危险废物执行《危险废物贮存污染控制标准》（GB18597-2023）中的规定。</w:t>
            </w:r>
          </w:p>
        </w:tc>
      </w:tr>
      <w:tr w14:paraId="2740F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718" w:type="dxa"/>
            <w:vAlign w:val="center"/>
          </w:tcPr>
          <w:p w14:paraId="5A41C315">
            <w:pPr>
              <w:adjustRightInd w:val="0"/>
              <w:snapToGrid w:val="0"/>
              <w:jc w:val="center"/>
              <w:rPr>
                <w:kern w:val="0"/>
                <w:sz w:val="24"/>
              </w:rPr>
            </w:pPr>
            <w:r>
              <w:rPr>
                <w:kern w:val="0"/>
                <w:sz w:val="24"/>
              </w:rPr>
              <w:t>总量</w:t>
            </w:r>
          </w:p>
          <w:p w14:paraId="12F8D3A1">
            <w:pPr>
              <w:adjustRightInd w:val="0"/>
              <w:snapToGrid w:val="0"/>
              <w:jc w:val="center"/>
              <w:rPr>
                <w:kern w:val="0"/>
                <w:sz w:val="24"/>
              </w:rPr>
            </w:pPr>
            <w:r>
              <w:rPr>
                <w:kern w:val="0"/>
                <w:sz w:val="24"/>
              </w:rPr>
              <w:t>控制</w:t>
            </w:r>
          </w:p>
          <w:p w14:paraId="46574D72">
            <w:pPr>
              <w:adjustRightInd w:val="0"/>
              <w:snapToGrid w:val="0"/>
              <w:jc w:val="center"/>
              <w:rPr>
                <w:kern w:val="0"/>
                <w:sz w:val="24"/>
              </w:rPr>
            </w:pPr>
            <w:r>
              <w:rPr>
                <w:kern w:val="0"/>
                <w:sz w:val="24"/>
              </w:rPr>
              <w:t>指标</w:t>
            </w:r>
          </w:p>
        </w:tc>
        <w:tc>
          <w:tcPr>
            <w:tcW w:w="8520" w:type="dxa"/>
            <w:vAlign w:val="center"/>
          </w:tcPr>
          <w:p w14:paraId="7DE8EC02">
            <w:pPr>
              <w:spacing w:line="360" w:lineRule="auto"/>
              <w:ind w:firstLine="480" w:firstLineChars="200"/>
              <w:jc w:val="left"/>
              <w:rPr>
                <w:kern w:val="0"/>
                <w:sz w:val="24"/>
              </w:rPr>
            </w:pPr>
            <w:r>
              <w:rPr>
                <w:rFonts w:hint="eastAsia"/>
                <w:kern w:val="0"/>
                <w:sz w:val="24"/>
              </w:rPr>
              <w:t>根据陕西省人民政府办公厅关于印发《陕西省“十四五”生态环境保护规划》的通知（陕政办发〔2021〕25号），“十四五”污染物总量控制指标为NO</w:t>
            </w:r>
            <w:r>
              <w:rPr>
                <w:rFonts w:hint="eastAsia"/>
                <w:kern w:val="0"/>
                <w:sz w:val="24"/>
                <w:vertAlign w:val="subscript"/>
              </w:rPr>
              <w:t>X</w:t>
            </w:r>
            <w:r>
              <w:rPr>
                <w:rFonts w:hint="eastAsia"/>
                <w:kern w:val="0"/>
                <w:sz w:val="24"/>
              </w:rPr>
              <w:t>、VOC</w:t>
            </w:r>
            <w:r>
              <w:rPr>
                <w:rFonts w:hint="eastAsia"/>
                <w:kern w:val="0"/>
                <w:sz w:val="24"/>
                <w:vertAlign w:val="subscript"/>
              </w:rPr>
              <w:t>S</w:t>
            </w:r>
            <w:r>
              <w:rPr>
                <w:rFonts w:hint="eastAsia"/>
                <w:kern w:val="0"/>
                <w:sz w:val="24"/>
              </w:rPr>
              <w:t>、COD和NH</w:t>
            </w:r>
            <w:r>
              <w:rPr>
                <w:rFonts w:hint="eastAsia"/>
                <w:kern w:val="0"/>
                <w:sz w:val="24"/>
                <w:vertAlign w:val="subscript"/>
              </w:rPr>
              <w:t>3</w:t>
            </w:r>
            <w:r>
              <w:rPr>
                <w:rFonts w:hint="eastAsia"/>
                <w:kern w:val="0"/>
                <w:sz w:val="24"/>
              </w:rPr>
              <w:t>-N。</w:t>
            </w:r>
          </w:p>
          <w:p w14:paraId="6DE1F068">
            <w:pPr>
              <w:spacing w:line="360" w:lineRule="auto"/>
              <w:ind w:firstLine="480" w:firstLineChars="200"/>
              <w:jc w:val="left"/>
              <w:rPr>
                <w:kern w:val="0"/>
                <w:sz w:val="24"/>
              </w:rPr>
            </w:pPr>
            <w:r>
              <w:rPr>
                <w:kern w:val="0"/>
                <w:sz w:val="24"/>
              </w:rPr>
              <w:t>本项目</w:t>
            </w:r>
            <w:r>
              <w:rPr>
                <w:rFonts w:hint="eastAsia"/>
                <w:kern w:val="0"/>
                <w:sz w:val="24"/>
              </w:rPr>
              <w:t>运营期</w:t>
            </w:r>
            <w:r>
              <w:rPr>
                <w:kern w:val="0"/>
                <w:sz w:val="24"/>
              </w:rPr>
              <w:t>排放</w:t>
            </w:r>
            <w:r>
              <w:rPr>
                <w:rFonts w:hint="eastAsia"/>
                <w:kern w:val="0"/>
                <w:sz w:val="24"/>
              </w:rPr>
              <w:t>废气中含有甲苯、非甲烷总烃、氯化氢、硫酸雾、氮氧化物及恶臭；废水中含有COD、氨氮，废水排入渭河污水处理厂，总量纳入污水处理厂总量指标，因此本项目</w:t>
            </w:r>
            <w:r>
              <w:rPr>
                <w:kern w:val="0"/>
                <w:sz w:val="24"/>
              </w:rPr>
              <w:t>建议总量控制指标如下</w:t>
            </w:r>
            <w:r>
              <w:rPr>
                <w:rFonts w:hint="eastAsia"/>
                <w:kern w:val="0"/>
                <w:sz w:val="24"/>
              </w:rPr>
              <w:t>：</w:t>
            </w:r>
          </w:p>
          <w:p w14:paraId="11AE5BDA">
            <w:pPr>
              <w:spacing w:line="360" w:lineRule="auto"/>
              <w:jc w:val="center"/>
              <w:rPr>
                <w:sz w:val="24"/>
              </w:rPr>
            </w:pPr>
            <w:r>
              <w:rPr>
                <w:b/>
                <w:bCs/>
                <w:sz w:val="24"/>
              </w:rPr>
              <w:t>表3-7   建议总量控制指标一览表</w:t>
            </w:r>
          </w:p>
          <w:tbl>
            <w:tblPr>
              <w:tblStyle w:val="18"/>
              <w:tblW w:w="48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3088"/>
              <w:gridCol w:w="2761"/>
            </w:tblGrid>
            <w:tr w14:paraId="2F71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9" w:type="dxa"/>
                  <w:vAlign w:val="center"/>
                </w:tcPr>
                <w:p w14:paraId="2EFDD628">
                  <w:pPr>
                    <w:widowControl/>
                    <w:jc w:val="center"/>
                    <w:rPr>
                      <w:b/>
                      <w:bCs/>
                      <w:kern w:val="0"/>
                      <w:szCs w:val="21"/>
                    </w:rPr>
                  </w:pPr>
                  <w:r>
                    <w:rPr>
                      <w:b/>
                      <w:bCs/>
                      <w:kern w:val="0"/>
                      <w:szCs w:val="21"/>
                    </w:rPr>
                    <w:t>类别</w:t>
                  </w:r>
                </w:p>
              </w:tc>
              <w:tc>
                <w:tcPr>
                  <w:tcW w:w="3085" w:type="dxa"/>
                  <w:vAlign w:val="center"/>
                </w:tcPr>
                <w:p w14:paraId="5FCBBC06">
                  <w:pPr>
                    <w:widowControl/>
                    <w:jc w:val="center"/>
                    <w:rPr>
                      <w:b/>
                      <w:bCs/>
                      <w:kern w:val="0"/>
                      <w:szCs w:val="21"/>
                    </w:rPr>
                  </w:pPr>
                  <w:r>
                    <w:rPr>
                      <w:b/>
                      <w:bCs/>
                      <w:kern w:val="0"/>
                      <w:szCs w:val="21"/>
                    </w:rPr>
                    <w:t>污染物</w:t>
                  </w:r>
                </w:p>
              </w:tc>
              <w:tc>
                <w:tcPr>
                  <w:tcW w:w="2758" w:type="dxa"/>
                  <w:vAlign w:val="center"/>
                </w:tcPr>
                <w:p w14:paraId="09EE9E1E">
                  <w:pPr>
                    <w:widowControl/>
                    <w:jc w:val="center"/>
                    <w:rPr>
                      <w:b/>
                      <w:bCs/>
                      <w:kern w:val="0"/>
                      <w:szCs w:val="21"/>
                    </w:rPr>
                  </w:pPr>
                  <w:r>
                    <w:rPr>
                      <w:b/>
                      <w:bCs/>
                      <w:kern w:val="0"/>
                      <w:szCs w:val="21"/>
                    </w:rPr>
                    <w:t>总量指标建议值</w:t>
                  </w:r>
                  <w:r>
                    <w:rPr>
                      <w:rFonts w:hint="eastAsia"/>
                      <w:b/>
                      <w:bCs/>
                      <w:kern w:val="0"/>
                      <w:szCs w:val="21"/>
                    </w:rPr>
                    <w:t>（t/a）</w:t>
                  </w:r>
                </w:p>
              </w:tc>
            </w:tr>
            <w:tr w14:paraId="0D6D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9" w:type="dxa"/>
                  <w:vMerge w:val="restart"/>
                  <w:vAlign w:val="center"/>
                </w:tcPr>
                <w:p w14:paraId="1CCA76D8">
                  <w:pPr>
                    <w:widowControl/>
                    <w:jc w:val="center"/>
                    <w:rPr>
                      <w:kern w:val="0"/>
                      <w:szCs w:val="21"/>
                    </w:rPr>
                  </w:pPr>
                  <w:r>
                    <w:rPr>
                      <w:kern w:val="0"/>
                      <w:szCs w:val="21"/>
                    </w:rPr>
                    <w:t>废气</w:t>
                  </w:r>
                </w:p>
              </w:tc>
              <w:tc>
                <w:tcPr>
                  <w:tcW w:w="3085" w:type="dxa"/>
                  <w:vAlign w:val="center"/>
                </w:tcPr>
                <w:p w14:paraId="0086A525">
                  <w:pPr>
                    <w:widowControl/>
                    <w:jc w:val="center"/>
                    <w:rPr>
                      <w:kern w:val="0"/>
                      <w:szCs w:val="21"/>
                      <w:highlight w:val="yellow"/>
                    </w:rPr>
                  </w:pPr>
                  <w:r>
                    <w:rPr>
                      <w:rFonts w:hint="eastAsia"/>
                      <w:kern w:val="0"/>
                      <w:szCs w:val="21"/>
                    </w:rPr>
                    <w:t>氮氧化物</w:t>
                  </w:r>
                </w:p>
              </w:tc>
              <w:tc>
                <w:tcPr>
                  <w:tcW w:w="2758" w:type="dxa"/>
                  <w:vAlign w:val="center"/>
                </w:tcPr>
                <w:p w14:paraId="65B3D092">
                  <w:pPr>
                    <w:widowControl/>
                    <w:jc w:val="center"/>
                    <w:rPr>
                      <w:kern w:val="0"/>
                      <w:szCs w:val="21"/>
                      <w:highlight w:val="yellow"/>
                    </w:rPr>
                  </w:pPr>
                  <w:r>
                    <w:rPr>
                      <w:rFonts w:hint="eastAsia"/>
                      <w:kern w:val="0"/>
                      <w:szCs w:val="21"/>
                    </w:rPr>
                    <w:t>0.003</w:t>
                  </w:r>
                </w:p>
              </w:tc>
            </w:tr>
            <w:tr w14:paraId="2390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9" w:type="dxa"/>
                  <w:vMerge w:val="continue"/>
                  <w:vAlign w:val="center"/>
                </w:tcPr>
                <w:p w14:paraId="082CA38B">
                  <w:pPr>
                    <w:widowControl/>
                    <w:jc w:val="center"/>
                    <w:rPr>
                      <w:kern w:val="0"/>
                      <w:szCs w:val="21"/>
                    </w:rPr>
                  </w:pPr>
                </w:p>
              </w:tc>
              <w:tc>
                <w:tcPr>
                  <w:tcW w:w="3085" w:type="dxa"/>
                  <w:vAlign w:val="center"/>
                </w:tcPr>
                <w:p w14:paraId="50CF39D3">
                  <w:pPr>
                    <w:widowControl/>
                    <w:jc w:val="center"/>
                    <w:rPr>
                      <w:kern w:val="0"/>
                      <w:szCs w:val="21"/>
                      <w:highlight w:val="yellow"/>
                    </w:rPr>
                  </w:pPr>
                  <w:r>
                    <w:rPr>
                      <w:rFonts w:hint="eastAsia"/>
                      <w:kern w:val="0"/>
                      <w:szCs w:val="21"/>
                    </w:rPr>
                    <w:t>非甲烷总烃</w:t>
                  </w:r>
                </w:p>
              </w:tc>
              <w:tc>
                <w:tcPr>
                  <w:tcW w:w="2758" w:type="dxa"/>
                  <w:vAlign w:val="center"/>
                </w:tcPr>
                <w:p w14:paraId="05D7CD09">
                  <w:pPr>
                    <w:widowControl/>
                    <w:jc w:val="center"/>
                    <w:rPr>
                      <w:kern w:val="0"/>
                      <w:szCs w:val="21"/>
                      <w:highlight w:val="yellow"/>
                    </w:rPr>
                  </w:pPr>
                  <w:r>
                    <w:rPr>
                      <w:rFonts w:hint="eastAsia"/>
                      <w:kern w:val="0"/>
                      <w:szCs w:val="21"/>
                    </w:rPr>
                    <w:t>0.276</w:t>
                  </w:r>
                </w:p>
              </w:tc>
            </w:tr>
          </w:tbl>
          <w:p w14:paraId="7DC75B57">
            <w:pPr>
              <w:adjustRightInd w:val="0"/>
              <w:spacing w:line="240" w:lineRule="exact"/>
              <w:ind w:firstLine="480" w:firstLineChars="200"/>
              <w:jc w:val="left"/>
              <w:rPr>
                <w:kern w:val="0"/>
                <w:sz w:val="24"/>
              </w:rPr>
            </w:pPr>
          </w:p>
          <w:p w14:paraId="2EAF55AF">
            <w:pPr>
              <w:adjustRightInd w:val="0"/>
              <w:spacing w:line="240" w:lineRule="exact"/>
              <w:ind w:firstLine="480" w:firstLineChars="200"/>
              <w:jc w:val="left"/>
              <w:rPr>
                <w:kern w:val="0"/>
                <w:sz w:val="24"/>
              </w:rPr>
            </w:pPr>
          </w:p>
          <w:p w14:paraId="6DADF08D">
            <w:pPr>
              <w:adjustRightInd w:val="0"/>
              <w:spacing w:line="240" w:lineRule="exact"/>
              <w:ind w:firstLine="480" w:firstLineChars="200"/>
              <w:jc w:val="left"/>
              <w:rPr>
                <w:kern w:val="0"/>
                <w:sz w:val="24"/>
              </w:rPr>
            </w:pPr>
          </w:p>
          <w:p w14:paraId="21EE6C10">
            <w:pPr>
              <w:adjustRightInd w:val="0"/>
              <w:spacing w:line="240" w:lineRule="exact"/>
              <w:ind w:firstLine="480" w:firstLineChars="200"/>
              <w:jc w:val="left"/>
              <w:rPr>
                <w:kern w:val="0"/>
                <w:sz w:val="24"/>
              </w:rPr>
            </w:pPr>
          </w:p>
          <w:p w14:paraId="79C3D664">
            <w:pPr>
              <w:adjustRightInd w:val="0"/>
              <w:spacing w:line="240" w:lineRule="exact"/>
              <w:ind w:firstLine="480" w:firstLineChars="200"/>
              <w:jc w:val="left"/>
              <w:rPr>
                <w:kern w:val="0"/>
                <w:sz w:val="24"/>
              </w:rPr>
            </w:pPr>
          </w:p>
          <w:p w14:paraId="246BACDE">
            <w:pPr>
              <w:adjustRightInd w:val="0"/>
              <w:spacing w:line="240" w:lineRule="exact"/>
              <w:ind w:firstLine="480" w:firstLineChars="200"/>
              <w:jc w:val="left"/>
              <w:rPr>
                <w:kern w:val="0"/>
                <w:sz w:val="24"/>
              </w:rPr>
            </w:pPr>
          </w:p>
          <w:p w14:paraId="755875E3">
            <w:pPr>
              <w:adjustRightInd w:val="0"/>
              <w:spacing w:line="240" w:lineRule="exact"/>
              <w:ind w:firstLine="480" w:firstLineChars="200"/>
              <w:jc w:val="left"/>
              <w:rPr>
                <w:kern w:val="0"/>
                <w:sz w:val="24"/>
              </w:rPr>
            </w:pPr>
          </w:p>
          <w:p w14:paraId="2746C30D">
            <w:pPr>
              <w:adjustRightInd w:val="0"/>
              <w:spacing w:line="240" w:lineRule="exact"/>
              <w:ind w:firstLine="480" w:firstLineChars="200"/>
              <w:jc w:val="left"/>
              <w:rPr>
                <w:kern w:val="0"/>
                <w:sz w:val="24"/>
              </w:rPr>
            </w:pPr>
          </w:p>
          <w:p w14:paraId="5D15922A">
            <w:pPr>
              <w:adjustRightInd w:val="0"/>
              <w:spacing w:line="240" w:lineRule="exact"/>
              <w:ind w:firstLine="480" w:firstLineChars="200"/>
              <w:jc w:val="left"/>
              <w:rPr>
                <w:kern w:val="0"/>
                <w:sz w:val="24"/>
              </w:rPr>
            </w:pPr>
          </w:p>
          <w:p w14:paraId="7C4EFF00">
            <w:pPr>
              <w:adjustRightInd w:val="0"/>
              <w:spacing w:line="240" w:lineRule="exact"/>
              <w:ind w:firstLine="480" w:firstLineChars="200"/>
              <w:jc w:val="left"/>
              <w:rPr>
                <w:kern w:val="0"/>
                <w:sz w:val="24"/>
              </w:rPr>
            </w:pPr>
          </w:p>
          <w:p w14:paraId="26E059B8">
            <w:pPr>
              <w:adjustRightInd w:val="0"/>
              <w:spacing w:line="240" w:lineRule="exact"/>
              <w:ind w:firstLine="480" w:firstLineChars="200"/>
              <w:jc w:val="left"/>
              <w:rPr>
                <w:kern w:val="0"/>
                <w:sz w:val="24"/>
              </w:rPr>
            </w:pPr>
          </w:p>
          <w:p w14:paraId="467D84FC">
            <w:pPr>
              <w:adjustRightInd w:val="0"/>
              <w:spacing w:line="240" w:lineRule="exact"/>
              <w:ind w:firstLine="480" w:firstLineChars="200"/>
              <w:jc w:val="left"/>
              <w:rPr>
                <w:kern w:val="0"/>
                <w:sz w:val="24"/>
              </w:rPr>
            </w:pPr>
          </w:p>
          <w:p w14:paraId="315142C8">
            <w:pPr>
              <w:adjustRightInd w:val="0"/>
              <w:spacing w:line="240" w:lineRule="exact"/>
              <w:ind w:firstLine="480" w:firstLineChars="200"/>
              <w:jc w:val="left"/>
              <w:rPr>
                <w:kern w:val="0"/>
                <w:sz w:val="24"/>
              </w:rPr>
            </w:pPr>
          </w:p>
          <w:p w14:paraId="3139FB1D">
            <w:pPr>
              <w:adjustRightInd w:val="0"/>
              <w:spacing w:line="240" w:lineRule="exact"/>
              <w:ind w:firstLine="480" w:firstLineChars="200"/>
              <w:jc w:val="left"/>
              <w:rPr>
                <w:kern w:val="0"/>
                <w:sz w:val="24"/>
              </w:rPr>
            </w:pPr>
          </w:p>
          <w:p w14:paraId="697BB28A">
            <w:pPr>
              <w:adjustRightInd w:val="0"/>
              <w:spacing w:line="240" w:lineRule="exact"/>
              <w:ind w:firstLine="480" w:firstLineChars="200"/>
              <w:jc w:val="left"/>
              <w:rPr>
                <w:kern w:val="0"/>
                <w:sz w:val="24"/>
              </w:rPr>
            </w:pPr>
          </w:p>
          <w:p w14:paraId="4E022976">
            <w:pPr>
              <w:adjustRightInd w:val="0"/>
              <w:spacing w:line="240" w:lineRule="exact"/>
              <w:ind w:firstLine="480" w:firstLineChars="200"/>
              <w:jc w:val="left"/>
              <w:rPr>
                <w:kern w:val="0"/>
                <w:sz w:val="24"/>
              </w:rPr>
            </w:pPr>
          </w:p>
          <w:p w14:paraId="2379C8B1">
            <w:pPr>
              <w:adjustRightInd w:val="0"/>
              <w:spacing w:line="240" w:lineRule="exact"/>
              <w:ind w:firstLine="480" w:firstLineChars="200"/>
              <w:jc w:val="left"/>
              <w:rPr>
                <w:kern w:val="0"/>
                <w:sz w:val="24"/>
              </w:rPr>
            </w:pPr>
          </w:p>
          <w:p w14:paraId="059F4531">
            <w:pPr>
              <w:adjustRightInd w:val="0"/>
              <w:spacing w:line="240" w:lineRule="exact"/>
              <w:ind w:firstLine="480" w:firstLineChars="200"/>
              <w:jc w:val="left"/>
              <w:rPr>
                <w:kern w:val="0"/>
                <w:sz w:val="24"/>
              </w:rPr>
            </w:pPr>
          </w:p>
          <w:p w14:paraId="4F57C88E">
            <w:pPr>
              <w:adjustRightInd w:val="0"/>
              <w:spacing w:line="240" w:lineRule="exact"/>
              <w:ind w:firstLine="480" w:firstLineChars="200"/>
              <w:jc w:val="left"/>
              <w:rPr>
                <w:kern w:val="0"/>
                <w:sz w:val="24"/>
              </w:rPr>
            </w:pPr>
          </w:p>
          <w:p w14:paraId="6136C7BA">
            <w:pPr>
              <w:adjustRightInd w:val="0"/>
              <w:spacing w:line="240" w:lineRule="exact"/>
              <w:ind w:firstLine="480" w:firstLineChars="200"/>
              <w:jc w:val="left"/>
              <w:rPr>
                <w:kern w:val="0"/>
                <w:sz w:val="24"/>
              </w:rPr>
            </w:pPr>
          </w:p>
          <w:p w14:paraId="5BAA0CD7">
            <w:pPr>
              <w:adjustRightInd w:val="0"/>
              <w:spacing w:line="240" w:lineRule="exact"/>
              <w:ind w:firstLine="480" w:firstLineChars="200"/>
              <w:jc w:val="left"/>
              <w:rPr>
                <w:kern w:val="0"/>
                <w:sz w:val="24"/>
              </w:rPr>
            </w:pPr>
          </w:p>
          <w:p w14:paraId="6FE75BB0">
            <w:pPr>
              <w:adjustRightInd w:val="0"/>
              <w:spacing w:line="240" w:lineRule="exact"/>
              <w:ind w:firstLine="480" w:firstLineChars="200"/>
              <w:jc w:val="left"/>
              <w:rPr>
                <w:kern w:val="0"/>
                <w:sz w:val="24"/>
              </w:rPr>
            </w:pPr>
          </w:p>
          <w:p w14:paraId="18B09AEF">
            <w:pPr>
              <w:adjustRightInd w:val="0"/>
              <w:spacing w:line="240" w:lineRule="exact"/>
              <w:ind w:firstLine="480" w:firstLineChars="200"/>
              <w:jc w:val="left"/>
              <w:rPr>
                <w:kern w:val="0"/>
                <w:sz w:val="24"/>
              </w:rPr>
            </w:pPr>
          </w:p>
          <w:p w14:paraId="301F10AD">
            <w:pPr>
              <w:adjustRightInd w:val="0"/>
              <w:spacing w:line="240" w:lineRule="exact"/>
              <w:ind w:firstLine="480" w:firstLineChars="200"/>
              <w:jc w:val="left"/>
              <w:rPr>
                <w:kern w:val="0"/>
                <w:sz w:val="24"/>
              </w:rPr>
            </w:pPr>
          </w:p>
          <w:p w14:paraId="1DF9B2BA">
            <w:pPr>
              <w:adjustRightInd w:val="0"/>
              <w:spacing w:line="240" w:lineRule="exact"/>
              <w:ind w:firstLine="480" w:firstLineChars="200"/>
              <w:jc w:val="left"/>
              <w:rPr>
                <w:kern w:val="0"/>
                <w:sz w:val="24"/>
              </w:rPr>
            </w:pPr>
          </w:p>
          <w:p w14:paraId="2465B4E6">
            <w:pPr>
              <w:adjustRightInd w:val="0"/>
              <w:spacing w:line="240" w:lineRule="exact"/>
              <w:ind w:firstLine="480" w:firstLineChars="200"/>
              <w:jc w:val="left"/>
              <w:rPr>
                <w:kern w:val="0"/>
                <w:sz w:val="24"/>
              </w:rPr>
            </w:pPr>
          </w:p>
          <w:p w14:paraId="7C97BD8D">
            <w:pPr>
              <w:adjustRightInd w:val="0"/>
              <w:spacing w:line="240" w:lineRule="exact"/>
              <w:ind w:firstLine="480" w:firstLineChars="200"/>
              <w:jc w:val="left"/>
              <w:rPr>
                <w:kern w:val="0"/>
                <w:sz w:val="24"/>
              </w:rPr>
            </w:pPr>
          </w:p>
          <w:p w14:paraId="7012637C">
            <w:pPr>
              <w:adjustRightInd w:val="0"/>
              <w:spacing w:line="240" w:lineRule="exact"/>
              <w:ind w:firstLine="480" w:firstLineChars="200"/>
              <w:jc w:val="left"/>
              <w:rPr>
                <w:kern w:val="0"/>
                <w:sz w:val="24"/>
              </w:rPr>
            </w:pPr>
          </w:p>
          <w:p w14:paraId="718EAB9A">
            <w:pPr>
              <w:adjustRightInd w:val="0"/>
              <w:spacing w:line="240" w:lineRule="exact"/>
              <w:ind w:firstLine="480" w:firstLineChars="200"/>
              <w:jc w:val="left"/>
              <w:rPr>
                <w:kern w:val="0"/>
                <w:sz w:val="24"/>
              </w:rPr>
            </w:pPr>
          </w:p>
          <w:p w14:paraId="2F2D6F3F">
            <w:pPr>
              <w:adjustRightInd w:val="0"/>
              <w:spacing w:line="240" w:lineRule="exact"/>
              <w:ind w:firstLine="480" w:firstLineChars="200"/>
              <w:jc w:val="left"/>
              <w:rPr>
                <w:kern w:val="0"/>
                <w:sz w:val="24"/>
              </w:rPr>
            </w:pPr>
          </w:p>
          <w:p w14:paraId="5A2CA87E">
            <w:pPr>
              <w:adjustRightInd w:val="0"/>
              <w:spacing w:line="240" w:lineRule="exact"/>
              <w:ind w:firstLine="480" w:firstLineChars="200"/>
              <w:jc w:val="left"/>
              <w:rPr>
                <w:kern w:val="0"/>
                <w:sz w:val="24"/>
              </w:rPr>
            </w:pPr>
          </w:p>
          <w:p w14:paraId="4748CEDA">
            <w:pPr>
              <w:adjustRightInd w:val="0"/>
              <w:spacing w:line="240" w:lineRule="exact"/>
              <w:ind w:firstLine="480" w:firstLineChars="200"/>
              <w:jc w:val="left"/>
              <w:rPr>
                <w:kern w:val="0"/>
                <w:sz w:val="24"/>
              </w:rPr>
            </w:pPr>
          </w:p>
          <w:p w14:paraId="31FCF86D">
            <w:pPr>
              <w:adjustRightInd w:val="0"/>
              <w:spacing w:line="240" w:lineRule="exact"/>
              <w:ind w:firstLine="480" w:firstLineChars="200"/>
              <w:jc w:val="left"/>
              <w:rPr>
                <w:kern w:val="0"/>
                <w:sz w:val="24"/>
              </w:rPr>
            </w:pPr>
          </w:p>
          <w:p w14:paraId="5C4ED717">
            <w:pPr>
              <w:adjustRightInd w:val="0"/>
              <w:spacing w:line="240" w:lineRule="exact"/>
              <w:ind w:firstLine="480" w:firstLineChars="200"/>
              <w:jc w:val="left"/>
              <w:rPr>
                <w:kern w:val="0"/>
                <w:sz w:val="24"/>
              </w:rPr>
            </w:pPr>
          </w:p>
          <w:p w14:paraId="63AF65EB">
            <w:pPr>
              <w:adjustRightInd w:val="0"/>
              <w:spacing w:line="240" w:lineRule="exact"/>
              <w:ind w:firstLine="480" w:firstLineChars="200"/>
              <w:jc w:val="left"/>
              <w:rPr>
                <w:kern w:val="0"/>
                <w:sz w:val="24"/>
              </w:rPr>
            </w:pPr>
          </w:p>
          <w:p w14:paraId="7DF5B5C3">
            <w:pPr>
              <w:adjustRightInd w:val="0"/>
              <w:spacing w:line="240" w:lineRule="exact"/>
              <w:ind w:firstLine="480" w:firstLineChars="200"/>
              <w:jc w:val="left"/>
              <w:rPr>
                <w:kern w:val="0"/>
                <w:sz w:val="24"/>
              </w:rPr>
            </w:pPr>
          </w:p>
          <w:p w14:paraId="2DCEE03D">
            <w:pPr>
              <w:adjustRightInd w:val="0"/>
              <w:spacing w:line="240" w:lineRule="exact"/>
              <w:ind w:firstLine="480" w:firstLineChars="200"/>
              <w:jc w:val="left"/>
              <w:rPr>
                <w:kern w:val="0"/>
                <w:sz w:val="24"/>
              </w:rPr>
            </w:pPr>
          </w:p>
          <w:p w14:paraId="3B4E49E3">
            <w:pPr>
              <w:adjustRightInd w:val="0"/>
              <w:spacing w:line="240" w:lineRule="exact"/>
              <w:ind w:firstLine="480" w:firstLineChars="200"/>
              <w:jc w:val="left"/>
              <w:rPr>
                <w:kern w:val="0"/>
                <w:sz w:val="24"/>
              </w:rPr>
            </w:pPr>
          </w:p>
          <w:p w14:paraId="4EBE3F1B">
            <w:pPr>
              <w:adjustRightInd w:val="0"/>
              <w:spacing w:line="40" w:lineRule="exact"/>
              <w:ind w:firstLine="480" w:firstLineChars="200"/>
              <w:jc w:val="left"/>
              <w:rPr>
                <w:kern w:val="0"/>
                <w:sz w:val="24"/>
              </w:rPr>
            </w:pPr>
          </w:p>
          <w:p w14:paraId="035A8271">
            <w:pPr>
              <w:adjustRightInd w:val="0"/>
              <w:spacing w:line="40" w:lineRule="exact"/>
              <w:ind w:firstLine="480" w:firstLineChars="200"/>
              <w:jc w:val="left"/>
              <w:rPr>
                <w:kern w:val="0"/>
                <w:sz w:val="24"/>
              </w:rPr>
            </w:pPr>
          </w:p>
          <w:p w14:paraId="19A8906B">
            <w:pPr>
              <w:adjustRightInd w:val="0"/>
              <w:spacing w:line="40" w:lineRule="exact"/>
              <w:ind w:firstLine="480" w:firstLineChars="200"/>
              <w:jc w:val="left"/>
              <w:rPr>
                <w:kern w:val="0"/>
                <w:sz w:val="24"/>
              </w:rPr>
            </w:pPr>
          </w:p>
        </w:tc>
      </w:tr>
    </w:tbl>
    <w:p w14:paraId="40C06139">
      <w:pPr>
        <w:pStyle w:val="16"/>
        <w:jc w:val="center"/>
        <w:outlineLvl w:val="0"/>
        <w:rPr>
          <w:snapToGrid w:val="0"/>
        </w:rPr>
      </w:pPr>
      <w:r>
        <w:rPr>
          <w:snapToGrid w:val="0"/>
          <w:sz w:val="36"/>
          <w:szCs w:val="36"/>
        </w:rPr>
        <w:br w:type="page"/>
      </w:r>
      <w:r>
        <w:rPr>
          <w:rFonts w:ascii="Times New Roman" w:hAnsi="Times New Roman" w:eastAsia="黑体"/>
          <w:snapToGrid w:val="0"/>
          <w:sz w:val="30"/>
          <w:szCs w:val="30"/>
        </w:rPr>
        <w:t>四、主要环境影响和保护措施</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7769"/>
      </w:tblGrid>
      <w:tr w14:paraId="7A7DF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716" w:type="dxa"/>
            <w:tcMar>
              <w:left w:w="28" w:type="dxa"/>
              <w:right w:w="28" w:type="dxa"/>
            </w:tcMar>
            <w:vAlign w:val="center"/>
          </w:tcPr>
          <w:p w14:paraId="7AE2A9F4">
            <w:pPr>
              <w:pStyle w:val="16"/>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14:paraId="0464011E">
            <w:pPr>
              <w:pStyle w:val="16"/>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14:paraId="569FC792">
            <w:pPr>
              <w:pStyle w:val="16"/>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14:paraId="1B15FF25">
            <w:pPr>
              <w:pStyle w:val="16"/>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14:paraId="781B73EA">
            <w:pPr>
              <w:pStyle w:val="16"/>
              <w:adjustRightInd w:val="0"/>
              <w:snapToGrid w:val="0"/>
              <w:spacing w:before="0" w:beforeAutospacing="0" w:after="0" w:afterAutospacing="0"/>
              <w:jc w:val="center"/>
              <w:rPr>
                <w:rFonts w:ascii="Times New Roman" w:hAnsi="Times New Roman"/>
                <w:bCs/>
                <w:kern w:val="2"/>
                <w:szCs w:val="24"/>
              </w:rPr>
            </w:pPr>
            <w:r>
              <w:rPr>
                <w:rFonts w:ascii="Times New Roman" w:hAnsi="Times New Roman"/>
                <w:kern w:val="2"/>
                <w:szCs w:val="24"/>
              </w:rPr>
              <w:t>施</w:t>
            </w:r>
          </w:p>
        </w:tc>
        <w:tc>
          <w:tcPr>
            <w:tcW w:w="8519" w:type="dxa"/>
            <w:vAlign w:val="center"/>
          </w:tcPr>
          <w:p w14:paraId="4B911096">
            <w:pPr>
              <w:spacing w:line="360" w:lineRule="auto"/>
              <w:ind w:firstLine="480" w:firstLineChars="200"/>
              <w:rPr>
                <w:bCs/>
                <w:sz w:val="24"/>
              </w:rPr>
            </w:pPr>
            <w:r>
              <w:rPr>
                <w:bCs/>
                <w:sz w:val="24"/>
              </w:rPr>
              <w:t>本次为重新报批环评，根据现场调查，目前项目已完成主体工程，不存在土建内容。施工期主要进行室内装修</w:t>
            </w:r>
            <w:r>
              <w:rPr>
                <w:rFonts w:hint="eastAsia"/>
                <w:bCs/>
                <w:sz w:val="24"/>
              </w:rPr>
              <w:t>、</w:t>
            </w:r>
            <w:r>
              <w:rPr>
                <w:bCs/>
                <w:sz w:val="24"/>
              </w:rPr>
              <w:t>设备安装，该过程将产生装修废气、噪声、废包装和装修垃圾、施工人员生活污水和生活垃圾等。</w:t>
            </w:r>
          </w:p>
          <w:p w14:paraId="2C537CC0">
            <w:pPr>
              <w:spacing w:line="360" w:lineRule="auto"/>
              <w:rPr>
                <w:b/>
                <w:sz w:val="24"/>
              </w:rPr>
            </w:pPr>
            <w:r>
              <w:rPr>
                <w:b/>
                <w:sz w:val="24"/>
              </w:rPr>
              <w:t>一、施工期大气环境保护措施</w:t>
            </w:r>
          </w:p>
          <w:p w14:paraId="1E1A4E34">
            <w:pPr>
              <w:spacing w:line="360" w:lineRule="auto"/>
              <w:ind w:firstLine="480" w:firstLineChars="200"/>
              <w:rPr>
                <w:bCs/>
                <w:sz w:val="24"/>
              </w:rPr>
            </w:pPr>
            <w:r>
              <w:rPr>
                <w:bCs/>
                <w:sz w:val="24"/>
              </w:rPr>
              <w:t>本项目设备安装过程会产生少量装修废气，通风后可有效扩散，对周边环境空气影响较小。</w:t>
            </w:r>
          </w:p>
          <w:p w14:paraId="1CCD594B">
            <w:pPr>
              <w:spacing w:line="360" w:lineRule="auto"/>
              <w:rPr>
                <w:b/>
                <w:sz w:val="24"/>
              </w:rPr>
            </w:pPr>
            <w:r>
              <w:rPr>
                <w:b/>
                <w:sz w:val="24"/>
              </w:rPr>
              <w:t>二、施工期水环境保护措施</w:t>
            </w:r>
          </w:p>
          <w:p w14:paraId="40E49313">
            <w:pPr>
              <w:spacing w:line="360" w:lineRule="auto"/>
              <w:ind w:firstLine="480" w:firstLineChars="200"/>
              <w:rPr>
                <w:bCs/>
                <w:sz w:val="24"/>
              </w:rPr>
            </w:pPr>
            <w:r>
              <w:rPr>
                <w:bCs/>
                <w:sz w:val="24"/>
              </w:rPr>
              <w:t>施工人员生活污水</w:t>
            </w:r>
            <w:r>
              <w:rPr>
                <w:rFonts w:hint="eastAsia"/>
                <w:bCs/>
                <w:sz w:val="24"/>
              </w:rPr>
              <w:t>使用已建成的</w:t>
            </w:r>
            <w:r>
              <w:rPr>
                <w:bCs/>
                <w:sz w:val="24"/>
              </w:rPr>
              <w:t>化粪池，</w:t>
            </w:r>
            <w:r>
              <w:rPr>
                <w:rFonts w:hint="eastAsia"/>
                <w:bCs/>
                <w:sz w:val="24"/>
              </w:rPr>
              <w:t>排入</w:t>
            </w:r>
            <w:r>
              <w:rPr>
                <w:bCs/>
                <w:sz w:val="24"/>
              </w:rPr>
              <w:t>市政污水管网。</w:t>
            </w:r>
          </w:p>
          <w:p w14:paraId="4491CA4F">
            <w:pPr>
              <w:spacing w:line="360" w:lineRule="auto"/>
              <w:rPr>
                <w:b/>
                <w:sz w:val="24"/>
              </w:rPr>
            </w:pPr>
            <w:r>
              <w:rPr>
                <w:b/>
                <w:sz w:val="24"/>
              </w:rPr>
              <w:t>三、声环境保护措施</w:t>
            </w:r>
          </w:p>
          <w:p w14:paraId="2889FB92">
            <w:pPr>
              <w:spacing w:line="360" w:lineRule="auto"/>
              <w:ind w:firstLine="480" w:firstLineChars="200"/>
              <w:rPr>
                <w:bCs/>
                <w:sz w:val="24"/>
              </w:rPr>
            </w:pPr>
            <w:r>
              <w:rPr>
                <w:bCs/>
                <w:sz w:val="24"/>
              </w:rPr>
              <w:t>安装工程均在建筑物内部进行，产生的噪声对周边声环境影响较小。为最大限度地降低设备安装噪声对周边声环境的影响，应采取以下措施：</w:t>
            </w:r>
          </w:p>
          <w:p w14:paraId="6973EB98">
            <w:pPr>
              <w:spacing w:line="360" w:lineRule="auto"/>
              <w:ind w:firstLine="480" w:firstLineChars="200"/>
              <w:rPr>
                <w:bCs/>
                <w:sz w:val="24"/>
              </w:rPr>
            </w:pPr>
            <w:r>
              <w:rPr>
                <w:bCs/>
                <w:sz w:val="24"/>
              </w:rPr>
              <w:t>1、加强运输车辆维护和保养，采取限速、禁鸣等措施；</w:t>
            </w:r>
          </w:p>
          <w:p w14:paraId="20C309F7">
            <w:pPr>
              <w:spacing w:line="360" w:lineRule="auto"/>
              <w:ind w:firstLine="480" w:firstLineChars="200"/>
              <w:rPr>
                <w:bCs/>
                <w:sz w:val="24"/>
              </w:rPr>
            </w:pPr>
            <w:r>
              <w:rPr>
                <w:bCs/>
                <w:sz w:val="24"/>
              </w:rPr>
              <w:t>2、加强施工人员管理，合理安排设备安装时间，减轻人为噪声影响。</w:t>
            </w:r>
          </w:p>
          <w:p w14:paraId="0F78FF1A">
            <w:pPr>
              <w:spacing w:line="360" w:lineRule="auto"/>
              <w:ind w:firstLine="480" w:firstLineChars="200"/>
              <w:rPr>
                <w:bCs/>
                <w:sz w:val="24"/>
              </w:rPr>
            </w:pPr>
            <w:r>
              <w:rPr>
                <w:bCs/>
                <w:sz w:val="24"/>
              </w:rPr>
              <w:t>采取上述措施后，设备安装噪声可以得到有效减缓，对周边声环境影响不大。尽管设备安装噪声对周边环境产生一定的不利影响，但是施工期噪声影响是短暂的，一旦施工活动结束，设备安装噪声也就随之结束。对周围环境影响不大。</w:t>
            </w:r>
          </w:p>
          <w:p w14:paraId="0786B2B0">
            <w:pPr>
              <w:spacing w:line="360" w:lineRule="auto"/>
              <w:rPr>
                <w:b/>
                <w:sz w:val="24"/>
              </w:rPr>
            </w:pPr>
            <w:r>
              <w:rPr>
                <w:b/>
                <w:sz w:val="24"/>
              </w:rPr>
              <w:t>四、固体废物处置措施</w:t>
            </w:r>
          </w:p>
          <w:p w14:paraId="41A1AD05">
            <w:pPr>
              <w:spacing w:line="360" w:lineRule="auto"/>
              <w:ind w:firstLine="480" w:firstLineChars="200"/>
              <w:rPr>
                <w:bCs/>
                <w:sz w:val="24"/>
              </w:rPr>
            </w:pPr>
            <w:r>
              <w:rPr>
                <w:bCs/>
                <w:sz w:val="24"/>
              </w:rPr>
              <w:t>主要为废包装和装修垃圾、施工人员生活垃圾。</w:t>
            </w:r>
          </w:p>
          <w:p w14:paraId="668BC098">
            <w:pPr>
              <w:spacing w:line="360" w:lineRule="auto"/>
              <w:ind w:firstLine="480" w:firstLineChars="200"/>
              <w:rPr>
                <w:bCs/>
                <w:spacing w:val="-10"/>
                <w:sz w:val="24"/>
              </w:rPr>
            </w:pPr>
            <w:r>
              <w:rPr>
                <w:bCs/>
                <w:sz w:val="24"/>
              </w:rPr>
              <w:t>本项目设备安装过程产生的废包装和装修垃圾定点收集后外售处置；施工人员产生的少量餐盒、果皮等生活垃圾分类收集处置。本次评价要求施工人员严格按照规定时间、地点分类投放，禁止将建筑垃圾、装修垃圾等混入生活垃圾。</w:t>
            </w:r>
          </w:p>
        </w:tc>
      </w:tr>
      <w:tr w14:paraId="1B499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6" w:type="dxa"/>
            <w:tcMar>
              <w:left w:w="28" w:type="dxa"/>
              <w:right w:w="28" w:type="dxa"/>
            </w:tcMar>
            <w:vAlign w:val="center"/>
          </w:tcPr>
          <w:p w14:paraId="2B207141">
            <w:pPr>
              <w:adjustRightInd w:val="0"/>
              <w:snapToGrid w:val="0"/>
              <w:jc w:val="center"/>
              <w:rPr>
                <w:bCs/>
                <w:sz w:val="24"/>
              </w:rPr>
            </w:pPr>
            <w:r>
              <w:rPr>
                <w:bCs/>
                <w:sz w:val="24"/>
              </w:rPr>
              <w:t>运营</w:t>
            </w:r>
          </w:p>
          <w:p w14:paraId="5CD5C636">
            <w:pPr>
              <w:adjustRightInd w:val="0"/>
              <w:snapToGrid w:val="0"/>
              <w:jc w:val="center"/>
              <w:rPr>
                <w:bCs/>
                <w:sz w:val="24"/>
              </w:rPr>
            </w:pPr>
            <w:r>
              <w:rPr>
                <w:bCs/>
                <w:sz w:val="24"/>
              </w:rPr>
              <w:t>期环</w:t>
            </w:r>
          </w:p>
          <w:p w14:paraId="1D952AE5">
            <w:pPr>
              <w:adjustRightInd w:val="0"/>
              <w:snapToGrid w:val="0"/>
              <w:jc w:val="center"/>
              <w:rPr>
                <w:bCs/>
                <w:sz w:val="24"/>
              </w:rPr>
            </w:pPr>
            <w:r>
              <w:rPr>
                <w:bCs/>
                <w:sz w:val="24"/>
              </w:rPr>
              <w:t>境影</w:t>
            </w:r>
          </w:p>
          <w:p w14:paraId="26EAF3FF">
            <w:pPr>
              <w:adjustRightInd w:val="0"/>
              <w:snapToGrid w:val="0"/>
              <w:jc w:val="center"/>
              <w:rPr>
                <w:bCs/>
                <w:sz w:val="24"/>
              </w:rPr>
            </w:pPr>
            <w:r>
              <w:rPr>
                <w:bCs/>
                <w:sz w:val="24"/>
              </w:rPr>
              <w:t>响和</w:t>
            </w:r>
          </w:p>
          <w:p w14:paraId="6D556D8F">
            <w:pPr>
              <w:adjustRightInd w:val="0"/>
              <w:snapToGrid w:val="0"/>
              <w:jc w:val="center"/>
              <w:rPr>
                <w:bCs/>
                <w:sz w:val="24"/>
              </w:rPr>
            </w:pPr>
            <w:r>
              <w:rPr>
                <w:bCs/>
                <w:sz w:val="24"/>
              </w:rPr>
              <w:t>保护</w:t>
            </w:r>
          </w:p>
          <w:p w14:paraId="591166A1">
            <w:pPr>
              <w:adjustRightInd w:val="0"/>
              <w:snapToGrid w:val="0"/>
              <w:jc w:val="center"/>
              <w:rPr>
                <w:bCs/>
                <w:sz w:val="24"/>
              </w:rPr>
            </w:pPr>
            <w:r>
              <w:rPr>
                <w:bCs/>
                <w:sz w:val="24"/>
              </w:rPr>
              <w:t>措施</w:t>
            </w:r>
          </w:p>
        </w:tc>
        <w:tc>
          <w:tcPr>
            <w:tcW w:w="8519" w:type="dxa"/>
            <w:vAlign w:val="center"/>
          </w:tcPr>
          <w:p w14:paraId="20CECBE6">
            <w:pPr>
              <w:spacing w:line="312" w:lineRule="auto"/>
              <w:rPr>
                <w:b/>
                <w:bCs/>
                <w:sz w:val="24"/>
              </w:rPr>
            </w:pPr>
            <w:r>
              <w:rPr>
                <w:b/>
                <w:bCs/>
                <w:sz w:val="24"/>
              </w:rPr>
              <w:t>一、废气环境影响和保护措施</w:t>
            </w:r>
          </w:p>
          <w:p w14:paraId="36CA12CE">
            <w:pPr>
              <w:spacing w:line="336" w:lineRule="auto"/>
              <w:ind w:firstLine="480" w:firstLineChars="200"/>
              <w:jc w:val="left"/>
              <w:rPr>
                <w:bCs/>
                <w:sz w:val="24"/>
              </w:rPr>
            </w:pPr>
            <w:r>
              <w:rPr>
                <w:bCs/>
                <w:sz w:val="24"/>
              </w:rPr>
              <w:t>1、废气产生、排放情况</w:t>
            </w:r>
          </w:p>
          <w:p w14:paraId="0517D93F">
            <w:pPr>
              <w:spacing w:line="336" w:lineRule="auto"/>
              <w:ind w:firstLine="480" w:firstLineChars="200"/>
              <w:jc w:val="left"/>
              <w:rPr>
                <w:bCs/>
                <w:sz w:val="24"/>
                <w:highlight w:val="yellow"/>
              </w:rPr>
            </w:pPr>
            <w:r>
              <w:rPr>
                <w:bCs/>
                <w:sz w:val="24"/>
              </w:rPr>
              <w:t>本项目运营期大气污染物主要为实验室废气（酸性废气、有机废气）、食堂油烟、污水处理站恶臭。</w:t>
            </w:r>
          </w:p>
          <w:p w14:paraId="2BA31B34">
            <w:pPr>
              <w:spacing w:line="336" w:lineRule="auto"/>
              <w:ind w:firstLine="480" w:firstLineChars="200"/>
              <w:jc w:val="left"/>
              <w:rPr>
                <w:bCs/>
                <w:sz w:val="24"/>
              </w:rPr>
            </w:pPr>
            <w:r>
              <w:rPr>
                <w:bCs/>
                <w:sz w:val="24"/>
              </w:rPr>
              <w:t>项目废气产排信息见表4-1。</w:t>
            </w:r>
          </w:p>
          <w:p w14:paraId="367582A6">
            <w:pPr>
              <w:spacing w:line="336" w:lineRule="auto"/>
              <w:ind w:firstLine="480" w:firstLineChars="200"/>
              <w:jc w:val="left"/>
              <w:rPr>
                <w:bCs/>
                <w:sz w:val="24"/>
              </w:rPr>
            </w:pPr>
          </w:p>
          <w:p w14:paraId="0198D19C">
            <w:pPr>
              <w:spacing w:line="336" w:lineRule="auto"/>
              <w:ind w:firstLine="440" w:firstLineChars="200"/>
              <w:jc w:val="left"/>
              <w:rPr>
                <w:bCs/>
                <w:spacing w:val="-10"/>
                <w:sz w:val="24"/>
              </w:rPr>
            </w:pPr>
          </w:p>
        </w:tc>
      </w:tr>
    </w:tbl>
    <w:p w14:paraId="77282A11">
      <w:pPr>
        <w:adjustRightInd w:val="0"/>
        <w:spacing w:line="40" w:lineRule="exact"/>
        <w:rPr>
          <w:b/>
          <w:kern w:val="0"/>
          <w:sz w:val="28"/>
          <w:szCs w:val="28"/>
        </w:rPr>
      </w:pPr>
    </w:p>
    <w:p w14:paraId="471A4394">
      <w:pPr>
        <w:adjustRightInd w:val="0"/>
        <w:snapToGrid w:val="0"/>
        <w:spacing w:line="360" w:lineRule="auto"/>
        <w:rPr>
          <w:b/>
          <w:kern w:val="0"/>
          <w:sz w:val="28"/>
          <w:szCs w:val="28"/>
        </w:rPr>
        <w:sectPr>
          <w:pgSz w:w="11907" w:h="16840"/>
          <w:pgMar w:top="1440" w:right="1800" w:bottom="1440" w:left="1800" w:header="851" w:footer="851" w:gutter="0"/>
          <w:cols w:space="720" w:num="1"/>
          <w:docGrid w:linePitch="312" w:charSpace="0"/>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2431"/>
      </w:tblGrid>
      <w:tr w14:paraId="3012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jc w:val="center"/>
        </w:trPr>
        <w:tc>
          <w:tcPr>
            <w:tcW w:w="878" w:type="dxa"/>
          </w:tcPr>
          <w:p w14:paraId="3159467F">
            <w:pPr>
              <w:adjustRightInd w:val="0"/>
              <w:snapToGrid w:val="0"/>
              <w:spacing w:line="360" w:lineRule="auto"/>
              <w:rPr>
                <w:b/>
                <w:kern w:val="0"/>
                <w:sz w:val="28"/>
                <w:szCs w:val="28"/>
              </w:rPr>
            </w:pPr>
          </w:p>
        </w:tc>
        <w:tc>
          <w:tcPr>
            <w:tcW w:w="13038" w:type="dxa"/>
          </w:tcPr>
          <w:p w14:paraId="35B5D900">
            <w:pPr>
              <w:spacing w:line="360" w:lineRule="auto"/>
              <w:jc w:val="center"/>
              <w:rPr>
                <w:b/>
                <w:kern w:val="0"/>
                <w:sz w:val="28"/>
                <w:szCs w:val="28"/>
              </w:rPr>
            </w:pPr>
            <w:r>
              <w:rPr>
                <w:b/>
                <w:sz w:val="24"/>
              </w:rPr>
              <w:t>表4-1   本项目废气产、排信息一览表</w:t>
            </w:r>
          </w:p>
          <w:tbl>
            <w:tblPr>
              <w:tblStyle w:val="18"/>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5"/>
              <w:gridCol w:w="724"/>
              <w:gridCol w:w="838"/>
              <w:gridCol w:w="1130"/>
              <w:gridCol w:w="844"/>
              <w:gridCol w:w="793"/>
              <w:gridCol w:w="567"/>
              <w:gridCol w:w="664"/>
              <w:gridCol w:w="794"/>
              <w:gridCol w:w="763"/>
              <w:gridCol w:w="637"/>
              <w:gridCol w:w="622"/>
              <w:gridCol w:w="811"/>
              <w:gridCol w:w="709"/>
              <w:gridCol w:w="793"/>
              <w:gridCol w:w="835"/>
            </w:tblGrid>
            <w:tr w14:paraId="5F96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restart"/>
                  <w:tcBorders>
                    <w:top w:val="single" w:color="auto" w:sz="4" w:space="0"/>
                    <w:left w:val="single" w:color="auto" w:sz="4" w:space="0"/>
                    <w:bottom w:val="single" w:color="auto" w:sz="4" w:space="0"/>
                    <w:right w:val="single" w:color="auto" w:sz="4" w:space="0"/>
                  </w:tcBorders>
                  <w:vAlign w:val="center"/>
                </w:tcPr>
                <w:p w14:paraId="4F808E60">
                  <w:pPr>
                    <w:adjustRightInd w:val="0"/>
                    <w:snapToGrid w:val="0"/>
                    <w:spacing w:line="360" w:lineRule="auto"/>
                    <w:jc w:val="center"/>
                    <w:rPr>
                      <w:b/>
                      <w:szCs w:val="21"/>
                    </w:rPr>
                  </w:pPr>
                  <w:r>
                    <w:rPr>
                      <w:b/>
                      <w:szCs w:val="21"/>
                    </w:rPr>
                    <w:t>污染源</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14:paraId="37B70425">
                  <w:pPr>
                    <w:adjustRightInd w:val="0"/>
                    <w:snapToGrid w:val="0"/>
                    <w:jc w:val="center"/>
                    <w:rPr>
                      <w:b/>
                      <w:szCs w:val="21"/>
                    </w:rPr>
                  </w:pPr>
                  <w:r>
                    <w:rPr>
                      <w:b/>
                      <w:szCs w:val="21"/>
                    </w:rPr>
                    <w:t>产污</w:t>
                  </w:r>
                </w:p>
                <w:p w14:paraId="2984EDB0">
                  <w:pPr>
                    <w:adjustRightInd w:val="0"/>
                    <w:snapToGrid w:val="0"/>
                    <w:jc w:val="center"/>
                    <w:rPr>
                      <w:b/>
                      <w:szCs w:val="21"/>
                    </w:rPr>
                  </w:pPr>
                  <w:r>
                    <w:rPr>
                      <w:b/>
                      <w:szCs w:val="21"/>
                    </w:rPr>
                    <w:t>环节</w:t>
                  </w:r>
                </w:p>
              </w:tc>
              <w:tc>
                <w:tcPr>
                  <w:tcW w:w="867" w:type="dxa"/>
                  <w:vMerge w:val="restart"/>
                  <w:tcBorders>
                    <w:top w:val="single" w:color="auto" w:sz="4" w:space="0"/>
                    <w:left w:val="single" w:color="auto" w:sz="4" w:space="0"/>
                    <w:bottom w:val="single" w:color="auto" w:sz="4" w:space="0"/>
                    <w:right w:val="single" w:color="auto" w:sz="4" w:space="0"/>
                  </w:tcBorders>
                  <w:vAlign w:val="center"/>
                </w:tcPr>
                <w:p w14:paraId="37209EB6">
                  <w:pPr>
                    <w:adjustRightInd w:val="0"/>
                    <w:snapToGrid w:val="0"/>
                    <w:spacing w:line="360" w:lineRule="auto"/>
                    <w:jc w:val="center"/>
                    <w:rPr>
                      <w:b/>
                      <w:szCs w:val="21"/>
                    </w:rPr>
                  </w:pPr>
                  <w:r>
                    <w:rPr>
                      <w:b/>
                      <w:szCs w:val="21"/>
                    </w:rPr>
                    <w:t>排放口</w:t>
                  </w:r>
                </w:p>
              </w:tc>
              <w:tc>
                <w:tcPr>
                  <w:tcW w:w="1236" w:type="dxa"/>
                  <w:vMerge w:val="restart"/>
                  <w:tcBorders>
                    <w:top w:val="single" w:color="auto" w:sz="4" w:space="0"/>
                    <w:left w:val="single" w:color="auto" w:sz="4" w:space="0"/>
                    <w:bottom w:val="single" w:color="auto" w:sz="4" w:space="0"/>
                    <w:right w:val="single" w:color="auto" w:sz="4" w:space="0"/>
                  </w:tcBorders>
                  <w:vAlign w:val="center"/>
                </w:tcPr>
                <w:p w14:paraId="49621C10">
                  <w:pPr>
                    <w:adjustRightInd w:val="0"/>
                    <w:snapToGrid w:val="0"/>
                    <w:spacing w:line="360" w:lineRule="auto"/>
                    <w:jc w:val="center"/>
                    <w:rPr>
                      <w:b/>
                      <w:szCs w:val="21"/>
                    </w:rPr>
                  </w:pPr>
                  <w:r>
                    <w:rPr>
                      <w:b/>
                      <w:szCs w:val="21"/>
                    </w:rPr>
                    <w:t>污染物种类</w:t>
                  </w:r>
                </w:p>
              </w:tc>
              <w:tc>
                <w:tcPr>
                  <w:tcW w:w="1668" w:type="dxa"/>
                  <w:gridSpan w:val="2"/>
                  <w:tcBorders>
                    <w:top w:val="single" w:color="auto" w:sz="4" w:space="0"/>
                    <w:left w:val="single" w:color="auto" w:sz="4" w:space="0"/>
                    <w:bottom w:val="single" w:color="auto" w:sz="4" w:space="0"/>
                    <w:right w:val="single" w:color="auto" w:sz="4" w:space="0"/>
                  </w:tcBorders>
                  <w:vAlign w:val="center"/>
                </w:tcPr>
                <w:p w14:paraId="5944E084">
                  <w:pPr>
                    <w:adjustRightInd w:val="0"/>
                    <w:snapToGrid w:val="0"/>
                    <w:jc w:val="center"/>
                    <w:rPr>
                      <w:b/>
                      <w:szCs w:val="21"/>
                    </w:rPr>
                  </w:pPr>
                  <w:r>
                    <w:rPr>
                      <w:b/>
                      <w:szCs w:val="21"/>
                    </w:rPr>
                    <w:t>污染物产生情况</w:t>
                  </w:r>
                </w:p>
              </w:tc>
              <w:tc>
                <w:tcPr>
                  <w:tcW w:w="616" w:type="dxa"/>
                  <w:vMerge w:val="restart"/>
                  <w:tcBorders>
                    <w:top w:val="single" w:color="auto" w:sz="4" w:space="0"/>
                    <w:left w:val="single" w:color="auto" w:sz="4" w:space="0"/>
                    <w:bottom w:val="single" w:color="auto" w:sz="4" w:space="0"/>
                    <w:right w:val="single" w:color="auto" w:sz="4" w:space="0"/>
                  </w:tcBorders>
                  <w:vAlign w:val="center"/>
                </w:tcPr>
                <w:p w14:paraId="4B154A7B">
                  <w:pPr>
                    <w:adjustRightInd w:val="0"/>
                    <w:snapToGrid w:val="0"/>
                    <w:spacing w:line="264" w:lineRule="auto"/>
                    <w:jc w:val="center"/>
                    <w:rPr>
                      <w:b/>
                      <w:szCs w:val="21"/>
                    </w:rPr>
                  </w:pPr>
                  <w:r>
                    <w:rPr>
                      <w:b/>
                      <w:szCs w:val="21"/>
                    </w:rPr>
                    <w:t>排放方式</w:t>
                  </w:r>
                </w:p>
              </w:tc>
              <w:tc>
                <w:tcPr>
                  <w:tcW w:w="4566" w:type="dxa"/>
                  <w:gridSpan w:val="6"/>
                  <w:tcBorders>
                    <w:top w:val="single" w:color="auto" w:sz="4" w:space="0"/>
                    <w:left w:val="single" w:color="auto" w:sz="4" w:space="0"/>
                    <w:bottom w:val="single" w:color="auto" w:sz="4" w:space="0"/>
                    <w:right w:val="single" w:color="auto" w:sz="4" w:space="0"/>
                  </w:tcBorders>
                  <w:vAlign w:val="center"/>
                </w:tcPr>
                <w:p w14:paraId="6122062C">
                  <w:pPr>
                    <w:adjustRightInd w:val="0"/>
                    <w:snapToGrid w:val="0"/>
                    <w:spacing w:line="264" w:lineRule="auto"/>
                    <w:jc w:val="center"/>
                    <w:rPr>
                      <w:b/>
                      <w:szCs w:val="21"/>
                    </w:rPr>
                  </w:pPr>
                  <w:r>
                    <w:rPr>
                      <w:b/>
                      <w:szCs w:val="21"/>
                    </w:rPr>
                    <w:t>治理措施情况</w:t>
                  </w:r>
                </w:p>
              </w:tc>
              <w:tc>
                <w:tcPr>
                  <w:tcW w:w="2382" w:type="dxa"/>
                  <w:gridSpan w:val="3"/>
                  <w:tcBorders>
                    <w:top w:val="single" w:color="auto" w:sz="4" w:space="0"/>
                    <w:left w:val="single" w:color="auto" w:sz="4" w:space="0"/>
                    <w:bottom w:val="single" w:color="auto" w:sz="4" w:space="0"/>
                    <w:right w:val="single" w:color="auto" w:sz="4" w:space="0"/>
                  </w:tcBorders>
                  <w:vAlign w:val="center"/>
                </w:tcPr>
                <w:p w14:paraId="3B918EBE">
                  <w:pPr>
                    <w:adjustRightInd w:val="0"/>
                    <w:snapToGrid w:val="0"/>
                    <w:jc w:val="center"/>
                    <w:rPr>
                      <w:b/>
                      <w:szCs w:val="21"/>
                    </w:rPr>
                  </w:pPr>
                  <w:r>
                    <w:rPr>
                      <w:b/>
                      <w:szCs w:val="21"/>
                    </w:rPr>
                    <w:t>污染物排放情况</w:t>
                  </w:r>
                </w:p>
              </w:tc>
            </w:tr>
            <w:tr w14:paraId="3537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2BBF07A5">
                  <w:pPr>
                    <w:widowControl/>
                    <w:adjustRightInd w:val="0"/>
                    <w:snapToGrid w:val="0"/>
                    <w:spacing w:line="360" w:lineRule="auto"/>
                    <w:jc w:val="center"/>
                    <w:rPr>
                      <w:b/>
                      <w:szCs w:val="21"/>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14:paraId="46A906D4">
                  <w:pPr>
                    <w:widowControl/>
                    <w:adjustRightInd w:val="0"/>
                    <w:snapToGrid w:val="0"/>
                    <w:spacing w:line="360" w:lineRule="auto"/>
                    <w:jc w:val="center"/>
                    <w:rPr>
                      <w:b/>
                      <w:szCs w:val="21"/>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14:paraId="45ED388C">
                  <w:pPr>
                    <w:widowControl/>
                    <w:adjustRightInd w:val="0"/>
                    <w:snapToGrid w:val="0"/>
                    <w:spacing w:line="360" w:lineRule="auto"/>
                    <w:jc w:val="center"/>
                    <w:rPr>
                      <w:b/>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747D5A5">
                  <w:pPr>
                    <w:widowControl/>
                    <w:adjustRightInd w:val="0"/>
                    <w:snapToGrid w:val="0"/>
                    <w:spacing w:line="360" w:lineRule="auto"/>
                    <w:jc w:val="center"/>
                    <w:rPr>
                      <w:b/>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3ECD58B7">
                  <w:pPr>
                    <w:adjustRightInd w:val="0"/>
                    <w:snapToGrid w:val="0"/>
                    <w:jc w:val="center"/>
                    <w:rPr>
                      <w:b/>
                      <w:szCs w:val="21"/>
                    </w:rPr>
                  </w:pPr>
                  <w:r>
                    <w:rPr>
                      <w:b/>
                      <w:szCs w:val="21"/>
                    </w:rPr>
                    <w:t>产生量</w:t>
                  </w:r>
                </w:p>
                <w:p w14:paraId="33D552D4">
                  <w:pPr>
                    <w:adjustRightInd w:val="0"/>
                    <w:snapToGrid w:val="0"/>
                    <w:jc w:val="center"/>
                    <w:rPr>
                      <w:b/>
                      <w:szCs w:val="21"/>
                    </w:rPr>
                  </w:pPr>
                  <w:r>
                    <w:rPr>
                      <w:b/>
                      <w:szCs w:val="21"/>
                    </w:rPr>
                    <w:t>t/a</w:t>
                  </w:r>
                </w:p>
              </w:tc>
              <w:tc>
                <w:tcPr>
                  <w:tcW w:w="798" w:type="dxa"/>
                  <w:tcBorders>
                    <w:top w:val="single" w:color="auto" w:sz="4" w:space="0"/>
                    <w:left w:val="single" w:color="auto" w:sz="4" w:space="0"/>
                    <w:bottom w:val="single" w:color="auto" w:sz="4" w:space="0"/>
                    <w:right w:val="single" w:color="auto" w:sz="4" w:space="0"/>
                  </w:tcBorders>
                  <w:vAlign w:val="center"/>
                </w:tcPr>
                <w:p w14:paraId="3F15999E">
                  <w:pPr>
                    <w:adjustRightInd w:val="0"/>
                    <w:snapToGrid w:val="0"/>
                    <w:jc w:val="center"/>
                    <w:rPr>
                      <w:b/>
                      <w:szCs w:val="21"/>
                    </w:rPr>
                  </w:pPr>
                  <w:r>
                    <w:rPr>
                      <w:b/>
                      <w:szCs w:val="21"/>
                    </w:rPr>
                    <w:t>产生速率kg/h</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14:paraId="0E6E44B7">
                  <w:pPr>
                    <w:widowControl/>
                    <w:adjustRightInd w:val="0"/>
                    <w:snapToGrid w:val="0"/>
                    <w:spacing w:line="264" w:lineRule="auto"/>
                    <w:jc w:val="center"/>
                    <w:rPr>
                      <w:b/>
                      <w:szCs w:val="21"/>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3C175EB4">
                  <w:pPr>
                    <w:adjustRightInd w:val="0"/>
                    <w:snapToGrid w:val="0"/>
                    <w:spacing w:line="264" w:lineRule="auto"/>
                    <w:jc w:val="center"/>
                    <w:rPr>
                      <w:b/>
                      <w:szCs w:val="21"/>
                    </w:rPr>
                  </w:pPr>
                  <w:r>
                    <w:rPr>
                      <w:b/>
                      <w:szCs w:val="21"/>
                    </w:rPr>
                    <w:t>治理措施</w:t>
                  </w:r>
                </w:p>
              </w:tc>
              <w:tc>
                <w:tcPr>
                  <w:tcW w:w="795" w:type="dxa"/>
                  <w:tcBorders>
                    <w:top w:val="single" w:color="auto" w:sz="4" w:space="0"/>
                    <w:left w:val="single" w:color="auto" w:sz="4" w:space="0"/>
                    <w:bottom w:val="single" w:color="auto" w:sz="4" w:space="0"/>
                    <w:right w:val="single" w:color="auto" w:sz="4" w:space="0"/>
                  </w:tcBorders>
                  <w:vAlign w:val="center"/>
                </w:tcPr>
                <w:p w14:paraId="04E9B801">
                  <w:pPr>
                    <w:adjustRightInd w:val="0"/>
                    <w:snapToGrid w:val="0"/>
                    <w:spacing w:line="264" w:lineRule="auto"/>
                    <w:jc w:val="center"/>
                    <w:rPr>
                      <w:b/>
                      <w:szCs w:val="21"/>
                    </w:rPr>
                  </w:pPr>
                  <w:r>
                    <w:rPr>
                      <w:b/>
                      <w:szCs w:val="21"/>
                    </w:rPr>
                    <w:t>风机风量m</w:t>
                  </w:r>
                  <w:r>
                    <w:rPr>
                      <w:b/>
                      <w:szCs w:val="21"/>
                      <w:vertAlign w:val="superscript"/>
                    </w:rPr>
                    <w:t>3</w:t>
                  </w:r>
                  <w:r>
                    <w:rPr>
                      <w:b/>
                      <w:szCs w:val="21"/>
                    </w:rPr>
                    <w:t>/h</w:t>
                  </w:r>
                </w:p>
              </w:tc>
              <w:tc>
                <w:tcPr>
                  <w:tcW w:w="666" w:type="dxa"/>
                  <w:tcBorders>
                    <w:top w:val="single" w:color="auto" w:sz="4" w:space="0"/>
                    <w:left w:val="single" w:color="auto" w:sz="4" w:space="0"/>
                    <w:bottom w:val="single" w:color="auto" w:sz="4" w:space="0"/>
                    <w:right w:val="single" w:color="auto" w:sz="4" w:space="0"/>
                  </w:tcBorders>
                  <w:vAlign w:val="center"/>
                </w:tcPr>
                <w:p w14:paraId="102AE9DB">
                  <w:pPr>
                    <w:adjustRightInd w:val="0"/>
                    <w:snapToGrid w:val="0"/>
                    <w:spacing w:line="264" w:lineRule="auto"/>
                    <w:jc w:val="center"/>
                    <w:rPr>
                      <w:b/>
                      <w:szCs w:val="21"/>
                    </w:rPr>
                  </w:pPr>
                  <w:r>
                    <w:rPr>
                      <w:b/>
                      <w:szCs w:val="21"/>
                    </w:rPr>
                    <w:t>收集效率%</w:t>
                  </w:r>
                </w:p>
              </w:tc>
              <w:tc>
                <w:tcPr>
                  <w:tcW w:w="649" w:type="dxa"/>
                  <w:tcBorders>
                    <w:top w:val="single" w:color="auto" w:sz="4" w:space="0"/>
                    <w:left w:val="single" w:color="auto" w:sz="4" w:space="0"/>
                    <w:bottom w:val="single" w:color="auto" w:sz="4" w:space="0"/>
                    <w:right w:val="single" w:color="auto" w:sz="4" w:space="0"/>
                  </w:tcBorders>
                  <w:vAlign w:val="center"/>
                </w:tcPr>
                <w:p w14:paraId="57E0BF2A">
                  <w:pPr>
                    <w:adjustRightInd w:val="0"/>
                    <w:snapToGrid w:val="0"/>
                    <w:spacing w:line="264" w:lineRule="auto"/>
                    <w:jc w:val="center"/>
                    <w:rPr>
                      <w:b/>
                      <w:szCs w:val="21"/>
                    </w:rPr>
                  </w:pPr>
                  <w:r>
                    <w:rPr>
                      <w:b/>
                      <w:szCs w:val="21"/>
                    </w:rPr>
                    <w:t>去除率%</w:t>
                  </w:r>
                </w:p>
              </w:tc>
              <w:tc>
                <w:tcPr>
                  <w:tcW w:w="894" w:type="dxa"/>
                  <w:tcBorders>
                    <w:top w:val="single" w:color="auto" w:sz="4" w:space="0"/>
                    <w:left w:val="single" w:color="auto" w:sz="4" w:space="0"/>
                    <w:bottom w:val="single" w:color="auto" w:sz="4" w:space="0"/>
                    <w:right w:val="single" w:color="auto" w:sz="4" w:space="0"/>
                  </w:tcBorders>
                  <w:vAlign w:val="center"/>
                </w:tcPr>
                <w:p w14:paraId="0172D1EC">
                  <w:pPr>
                    <w:adjustRightInd w:val="0"/>
                    <w:snapToGrid w:val="0"/>
                    <w:jc w:val="center"/>
                    <w:rPr>
                      <w:b/>
                      <w:szCs w:val="21"/>
                    </w:rPr>
                  </w:pPr>
                  <w:r>
                    <w:rPr>
                      <w:b/>
                      <w:szCs w:val="21"/>
                    </w:rPr>
                    <w:t>是否为可行技术</w:t>
                  </w:r>
                </w:p>
              </w:tc>
              <w:tc>
                <w:tcPr>
                  <w:tcW w:w="716" w:type="dxa"/>
                  <w:tcBorders>
                    <w:top w:val="single" w:color="auto" w:sz="4" w:space="0"/>
                    <w:left w:val="single" w:color="auto" w:sz="4" w:space="0"/>
                    <w:bottom w:val="single" w:color="auto" w:sz="4" w:space="0"/>
                    <w:right w:val="single" w:color="auto" w:sz="4" w:space="0"/>
                  </w:tcBorders>
                  <w:vAlign w:val="center"/>
                </w:tcPr>
                <w:p w14:paraId="2A85E19A">
                  <w:pPr>
                    <w:adjustRightInd w:val="0"/>
                    <w:snapToGrid w:val="0"/>
                    <w:jc w:val="center"/>
                    <w:rPr>
                      <w:b/>
                      <w:szCs w:val="21"/>
                    </w:rPr>
                  </w:pPr>
                  <w:r>
                    <w:rPr>
                      <w:b/>
                      <w:szCs w:val="21"/>
                    </w:rPr>
                    <w:t>排放量t/a</w:t>
                  </w:r>
                </w:p>
              </w:tc>
              <w:tc>
                <w:tcPr>
                  <w:tcW w:w="798" w:type="dxa"/>
                  <w:tcBorders>
                    <w:top w:val="single" w:color="auto" w:sz="4" w:space="0"/>
                    <w:left w:val="single" w:color="auto" w:sz="4" w:space="0"/>
                    <w:bottom w:val="single" w:color="auto" w:sz="4" w:space="0"/>
                    <w:right w:val="single" w:color="auto" w:sz="4" w:space="0"/>
                  </w:tcBorders>
                  <w:vAlign w:val="center"/>
                </w:tcPr>
                <w:p w14:paraId="4CEADBAB">
                  <w:pPr>
                    <w:adjustRightInd w:val="0"/>
                    <w:snapToGrid w:val="0"/>
                    <w:jc w:val="center"/>
                    <w:rPr>
                      <w:b/>
                      <w:szCs w:val="21"/>
                    </w:rPr>
                  </w:pPr>
                  <w:r>
                    <w:rPr>
                      <w:b/>
                      <w:szCs w:val="21"/>
                    </w:rPr>
                    <w:t>排放速率kg/h</w:t>
                  </w:r>
                </w:p>
              </w:tc>
              <w:tc>
                <w:tcPr>
                  <w:tcW w:w="868" w:type="dxa"/>
                  <w:tcBorders>
                    <w:top w:val="single" w:color="auto" w:sz="4" w:space="0"/>
                    <w:left w:val="single" w:color="auto" w:sz="4" w:space="0"/>
                    <w:bottom w:val="single" w:color="auto" w:sz="4" w:space="0"/>
                    <w:right w:val="single" w:color="auto" w:sz="4" w:space="0"/>
                  </w:tcBorders>
                  <w:vAlign w:val="center"/>
                </w:tcPr>
                <w:p w14:paraId="33F3F87D">
                  <w:pPr>
                    <w:adjustRightInd w:val="0"/>
                    <w:snapToGrid w:val="0"/>
                    <w:jc w:val="center"/>
                    <w:rPr>
                      <w:b/>
                      <w:szCs w:val="21"/>
                    </w:rPr>
                  </w:pPr>
                  <w:r>
                    <w:rPr>
                      <w:b/>
                      <w:szCs w:val="21"/>
                    </w:rPr>
                    <w:t>排放浓度mg/m</w:t>
                  </w:r>
                  <w:r>
                    <w:rPr>
                      <w:b/>
                      <w:szCs w:val="21"/>
                      <w:vertAlign w:val="superscript"/>
                    </w:rPr>
                    <w:t>3</w:t>
                  </w:r>
                </w:p>
              </w:tc>
            </w:tr>
            <w:tr w14:paraId="40A3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restart"/>
                  <w:tcBorders>
                    <w:top w:val="single" w:color="auto" w:sz="4" w:space="0"/>
                    <w:left w:val="single" w:color="auto" w:sz="4" w:space="0"/>
                    <w:right w:val="single" w:color="auto" w:sz="4" w:space="0"/>
                  </w:tcBorders>
                  <w:vAlign w:val="center"/>
                </w:tcPr>
                <w:p w14:paraId="0F4AD89F">
                  <w:pPr>
                    <w:adjustRightInd w:val="0"/>
                    <w:snapToGrid w:val="0"/>
                    <w:jc w:val="center"/>
                    <w:rPr>
                      <w:szCs w:val="21"/>
                      <w:highlight w:val="yellow"/>
                    </w:rPr>
                  </w:pPr>
                  <w:r>
                    <w:rPr>
                      <w:rFonts w:hint="eastAsia"/>
                      <w:szCs w:val="21"/>
                    </w:rPr>
                    <w:t>环境、食品及医药（含微生物）实验</w:t>
                  </w:r>
                </w:p>
              </w:tc>
              <w:tc>
                <w:tcPr>
                  <w:tcW w:w="765" w:type="dxa"/>
                  <w:vMerge w:val="restart"/>
                  <w:tcBorders>
                    <w:top w:val="single" w:color="auto" w:sz="4" w:space="0"/>
                    <w:left w:val="single" w:color="auto" w:sz="4" w:space="0"/>
                    <w:right w:val="single" w:color="auto" w:sz="4" w:space="0"/>
                  </w:tcBorders>
                  <w:vAlign w:val="center"/>
                </w:tcPr>
                <w:p w14:paraId="23BB9F06">
                  <w:pPr>
                    <w:adjustRightInd w:val="0"/>
                    <w:snapToGrid w:val="0"/>
                    <w:jc w:val="center"/>
                    <w:rPr>
                      <w:szCs w:val="21"/>
                      <w:highlight w:val="yellow"/>
                    </w:rPr>
                  </w:pPr>
                  <w:r>
                    <w:rPr>
                      <w:szCs w:val="21"/>
                    </w:rPr>
                    <w:t>环境污染物检测、无机检测</w:t>
                  </w:r>
                </w:p>
              </w:tc>
              <w:tc>
                <w:tcPr>
                  <w:tcW w:w="867" w:type="dxa"/>
                  <w:vMerge w:val="restart"/>
                  <w:tcBorders>
                    <w:top w:val="single" w:color="auto" w:sz="4" w:space="0"/>
                    <w:left w:val="single" w:color="auto" w:sz="4" w:space="0"/>
                    <w:right w:val="single" w:color="auto" w:sz="4" w:space="0"/>
                  </w:tcBorders>
                  <w:vAlign w:val="center"/>
                </w:tcPr>
                <w:p w14:paraId="2EBD09AD">
                  <w:pPr>
                    <w:adjustRightInd w:val="0"/>
                    <w:snapToGrid w:val="0"/>
                    <w:jc w:val="center"/>
                    <w:rPr>
                      <w:szCs w:val="21"/>
                    </w:rPr>
                  </w:pPr>
                  <w:r>
                    <w:rPr>
                      <w:szCs w:val="21"/>
                    </w:rPr>
                    <w:t>DA001</w:t>
                  </w:r>
                </w:p>
              </w:tc>
              <w:tc>
                <w:tcPr>
                  <w:tcW w:w="1236" w:type="dxa"/>
                  <w:tcBorders>
                    <w:top w:val="single" w:color="auto" w:sz="4" w:space="0"/>
                    <w:left w:val="single" w:color="auto" w:sz="4" w:space="0"/>
                    <w:bottom w:val="single" w:color="auto" w:sz="4" w:space="0"/>
                    <w:right w:val="single" w:color="auto" w:sz="4" w:space="0"/>
                  </w:tcBorders>
                  <w:vAlign w:val="center"/>
                </w:tcPr>
                <w:p w14:paraId="000B7646">
                  <w:pPr>
                    <w:widowControl/>
                    <w:adjustRightInd w:val="0"/>
                    <w:snapToGrid w:val="0"/>
                    <w:jc w:val="center"/>
                    <w:rPr>
                      <w:kern w:val="0"/>
                      <w:szCs w:val="21"/>
                    </w:rPr>
                  </w:pPr>
                  <w:r>
                    <w:rPr>
                      <w:kern w:val="0"/>
                      <w:szCs w:val="21"/>
                    </w:rPr>
                    <w:t>氯化氢</w:t>
                  </w:r>
                </w:p>
              </w:tc>
              <w:tc>
                <w:tcPr>
                  <w:tcW w:w="870" w:type="dxa"/>
                  <w:tcBorders>
                    <w:top w:val="single" w:color="auto" w:sz="4" w:space="0"/>
                    <w:left w:val="single" w:color="auto" w:sz="4" w:space="0"/>
                    <w:bottom w:val="single" w:color="auto" w:sz="4" w:space="0"/>
                    <w:right w:val="single" w:color="auto" w:sz="4" w:space="0"/>
                  </w:tcBorders>
                  <w:vAlign w:val="center"/>
                </w:tcPr>
                <w:p w14:paraId="13D65DDB">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0.007</w:t>
                  </w:r>
                </w:p>
              </w:tc>
              <w:tc>
                <w:tcPr>
                  <w:tcW w:w="798" w:type="dxa"/>
                  <w:tcBorders>
                    <w:top w:val="single" w:color="auto" w:sz="4" w:space="0"/>
                    <w:left w:val="single" w:color="auto" w:sz="4" w:space="0"/>
                    <w:bottom w:val="single" w:color="auto" w:sz="4" w:space="0"/>
                    <w:right w:val="single" w:color="auto" w:sz="4" w:space="0"/>
                  </w:tcBorders>
                  <w:vAlign w:val="center"/>
                </w:tcPr>
                <w:p w14:paraId="747F5266">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0.0045</w:t>
                  </w:r>
                </w:p>
              </w:tc>
              <w:tc>
                <w:tcPr>
                  <w:tcW w:w="616" w:type="dxa"/>
                  <w:vMerge w:val="restart"/>
                  <w:tcBorders>
                    <w:top w:val="single" w:color="auto" w:sz="4" w:space="0"/>
                    <w:left w:val="single" w:color="auto" w:sz="4" w:space="0"/>
                    <w:right w:val="single" w:color="auto" w:sz="4" w:space="0"/>
                  </w:tcBorders>
                  <w:vAlign w:val="center"/>
                </w:tcPr>
                <w:p w14:paraId="41997B86">
                  <w:pPr>
                    <w:widowControl/>
                    <w:adjustRightInd w:val="0"/>
                    <w:snapToGrid w:val="0"/>
                    <w:jc w:val="center"/>
                    <w:rPr>
                      <w:bCs/>
                      <w:szCs w:val="21"/>
                    </w:rPr>
                  </w:pPr>
                  <w:r>
                    <w:rPr>
                      <w:bCs/>
                      <w:szCs w:val="21"/>
                    </w:rPr>
                    <w:t>有组织</w:t>
                  </w:r>
                </w:p>
              </w:tc>
              <w:tc>
                <w:tcPr>
                  <w:tcW w:w="1562" w:type="dxa"/>
                  <w:gridSpan w:val="2"/>
                  <w:vMerge w:val="restart"/>
                  <w:tcBorders>
                    <w:top w:val="single" w:color="auto" w:sz="4" w:space="0"/>
                    <w:left w:val="single" w:color="auto" w:sz="4" w:space="0"/>
                    <w:right w:val="single" w:color="auto" w:sz="4" w:space="0"/>
                  </w:tcBorders>
                  <w:vAlign w:val="center"/>
                </w:tcPr>
                <w:p w14:paraId="140BDC65">
                  <w:pPr>
                    <w:adjustRightInd w:val="0"/>
                    <w:snapToGrid w:val="0"/>
                    <w:jc w:val="center"/>
                    <w:rPr>
                      <w:bCs/>
                      <w:szCs w:val="21"/>
                    </w:rPr>
                  </w:pPr>
                  <w:r>
                    <w:rPr>
                      <w:szCs w:val="21"/>
                    </w:rPr>
                    <w:t>通风橱+</w:t>
                  </w:r>
                  <w:r>
                    <w:rPr>
                      <w:bCs/>
                      <w:szCs w:val="21"/>
                    </w:rPr>
                    <w:t>碱液吸收喷淋塔+46m排气筒</w:t>
                  </w:r>
                </w:p>
              </w:tc>
              <w:tc>
                <w:tcPr>
                  <w:tcW w:w="795" w:type="dxa"/>
                  <w:vMerge w:val="restart"/>
                  <w:tcBorders>
                    <w:top w:val="single" w:color="auto" w:sz="4" w:space="0"/>
                    <w:left w:val="single" w:color="auto" w:sz="4" w:space="0"/>
                    <w:right w:val="single" w:color="auto" w:sz="4" w:space="0"/>
                  </w:tcBorders>
                  <w:vAlign w:val="center"/>
                </w:tcPr>
                <w:p w14:paraId="2186C422">
                  <w:pPr>
                    <w:adjustRightInd w:val="0"/>
                    <w:snapToGrid w:val="0"/>
                    <w:jc w:val="center"/>
                    <w:rPr>
                      <w:szCs w:val="21"/>
                    </w:rPr>
                  </w:pPr>
                  <w:r>
                    <w:rPr>
                      <w:szCs w:val="21"/>
                    </w:rPr>
                    <w:t>26000</w:t>
                  </w:r>
                </w:p>
              </w:tc>
              <w:tc>
                <w:tcPr>
                  <w:tcW w:w="666" w:type="dxa"/>
                  <w:vMerge w:val="restart"/>
                  <w:tcBorders>
                    <w:top w:val="single" w:color="auto" w:sz="4" w:space="0"/>
                    <w:left w:val="single" w:color="auto" w:sz="4" w:space="0"/>
                    <w:right w:val="single" w:color="auto" w:sz="4" w:space="0"/>
                  </w:tcBorders>
                  <w:vAlign w:val="center"/>
                </w:tcPr>
                <w:p w14:paraId="72CCC1A1">
                  <w:pPr>
                    <w:adjustRightInd w:val="0"/>
                    <w:snapToGrid w:val="0"/>
                    <w:jc w:val="center"/>
                    <w:rPr>
                      <w:szCs w:val="21"/>
                    </w:rPr>
                  </w:pPr>
                  <w:r>
                    <w:rPr>
                      <w:szCs w:val="21"/>
                    </w:rPr>
                    <w:t>80</w:t>
                  </w:r>
                </w:p>
              </w:tc>
              <w:tc>
                <w:tcPr>
                  <w:tcW w:w="649" w:type="dxa"/>
                  <w:vMerge w:val="restart"/>
                  <w:tcBorders>
                    <w:top w:val="single" w:color="auto" w:sz="4" w:space="0"/>
                    <w:left w:val="single" w:color="auto" w:sz="4" w:space="0"/>
                    <w:right w:val="single" w:color="auto" w:sz="4" w:space="0"/>
                  </w:tcBorders>
                  <w:vAlign w:val="center"/>
                </w:tcPr>
                <w:p w14:paraId="38895B1A">
                  <w:pPr>
                    <w:adjustRightInd w:val="0"/>
                    <w:snapToGrid w:val="0"/>
                    <w:jc w:val="center"/>
                    <w:rPr>
                      <w:szCs w:val="21"/>
                    </w:rPr>
                  </w:pPr>
                  <w:r>
                    <w:rPr>
                      <w:szCs w:val="21"/>
                    </w:rPr>
                    <w:t>80</w:t>
                  </w:r>
                </w:p>
              </w:tc>
              <w:tc>
                <w:tcPr>
                  <w:tcW w:w="894" w:type="dxa"/>
                  <w:vMerge w:val="restart"/>
                  <w:tcBorders>
                    <w:top w:val="single" w:color="auto" w:sz="4" w:space="0"/>
                    <w:left w:val="single" w:color="auto" w:sz="4" w:space="0"/>
                    <w:right w:val="single" w:color="auto" w:sz="4" w:space="0"/>
                  </w:tcBorders>
                  <w:vAlign w:val="center"/>
                </w:tcPr>
                <w:p w14:paraId="47658122">
                  <w:pPr>
                    <w:adjustRightInd w:val="0"/>
                    <w:snapToGrid w:val="0"/>
                    <w:jc w:val="center"/>
                    <w:rPr>
                      <w:szCs w:val="21"/>
                    </w:rPr>
                  </w:pPr>
                  <w:r>
                    <w:rPr>
                      <w:szCs w:val="21"/>
                    </w:rPr>
                    <w:t>是</w:t>
                  </w:r>
                </w:p>
              </w:tc>
              <w:tc>
                <w:tcPr>
                  <w:tcW w:w="716" w:type="dxa"/>
                  <w:tcBorders>
                    <w:top w:val="single" w:color="auto" w:sz="4" w:space="0"/>
                    <w:left w:val="single" w:color="auto" w:sz="4" w:space="0"/>
                    <w:bottom w:val="single" w:color="auto" w:sz="4" w:space="0"/>
                    <w:right w:val="single" w:color="auto" w:sz="4" w:space="0"/>
                  </w:tcBorders>
                  <w:vAlign w:val="center"/>
                </w:tcPr>
                <w:p w14:paraId="6C3A5514">
                  <w:pPr>
                    <w:adjustRightInd w:val="0"/>
                    <w:snapToGrid w:val="0"/>
                    <w:jc w:val="center"/>
                    <w:rPr>
                      <w:bCs/>
                      <w:szCs w:val="21"/>
                    </w:rPr>
                  </w:pPr>
                  <w:r>
                    <w:rPr>
                      <w:bCs/>
                      <w:szCs w:val="21"/>
                    </w:rPr>
                    <w:t>0.001</w:t>
                  </w:r>
                </w:p>
              </w:tc>
              <w:tc>
                <w:tcPr>
                  <w:tcW w:w="798" w:type="dxa"/>
                  <w:tcBorders>
                    <w:top w:val="single" w:color="auto" w:sz="4" w:space="0"/>
                    <w:left w:val="single" w:color="auto" w:sz="4" w:space="0"/>
                    <w:bottom w:val="single" w:color="auto" w:sz="4" w:space="0"/>
                    <w:right w:val="single" w:color="auto" w:sz="4" w:space="0"/>
                  </w:tcBorders>
                  <w:vAlign w:val="center"/>
                </w:tcPr>
                <w:p w14:paraId="470D70C7">
                  <w:pPr>
                    <w:adjustRightInd w:val="0"/>
                    <w:snapToGrid w:val="0"/>
                    <w:jc w:val="center"/>
                    <w:rPr>
                      <w:bCs/>
                      <w:szCs w:val="21"/>
                    </w:rPr>
                  </w:pPr>
                  <w:r>
                    <w:rPr>
                      <w:bCs/>
                      <w:szCs w:val="21"/>
                    </w:rPr>
                    <w:t>0.0007</w:t>
                  </w:r>
                </w:p>
              </w:tc>
              <w:tc>
                <w:tcPr>
                  <w:tcW w:w="868" w:type="dxa"/>
                  <w:tcBorders>
                    <w:top w:val="single" w:color="auto" w:sz="4" w:space="0"/>
                    <w:left w:val="single" w:color="auto" w:sz="4" w:space="0"/>
                    <w:bottom w:val="single" w:color="auto" w:sz="4" w:space="0"/>
                    <w:right w:val="single" w:color="auto" w:sz="4" w:space="0"/>
                  </w:tcBorders>
                  <w:vAlign w:val="center"/>
                </w:tcPr>
                <w:p w14:paraId="1FB90713">
                  <w:pPr>
                    <w:widowControl/>
                    <w:adjustRightInd w:val="0"/>
                    <w:snapToGrid w:val="0"/>
                    <w:jc w:val="center"/>
                    <w:rPr>
                      <w:kern w:val="0"/>
                      <w:szCs w:val="21"/>
                    </w:rPr>
                  </w:pPr>
                  <w:r>
                    <w:rPr>
                      <w:kern w:val="0"/>
                      <w:szCs w:val="21"/>
                    </w:rPr>
                    <w:t>0.027</w:t>
                  </w:r>
                </w:p>
              </w:tc>
            </w:tr>
            <w:tr w14:paraId="2A9B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7D2167FA">
                  <w:pPr>
                    <w:widowControl/>
                    <w:adjustRightInd w:val="0"/>
                    <w:snapToGrid w:val="0"/>
                    <w:jc w:val="center"/>
                    <w:rPr>
                      <w:bCs/>
                      <w:szCs w:val="21"/>
                      <w:highlight w:val="yellow"/>
                    </w:rPr>
                  </w:pPr>
                </w:p>
              </w:tc>
              <w:tc>
                <w:tcPr>
                  <w:tcW w:w="765" w:type="dxa"/>
                  <w:vMerge w:val="continue"/>
                  <w:tcBorders>
                    <w:left w:val="single" w:color="auto" w:sz="4" w:space="0"/>
                    <w:right w:val="single" w:color="auto" w:sz="4" w:space="0"/>
                  </w:tcBorders>
                  <w:vAlign w:val="center"/>
                </w:tcPr>
                <w:p w14:paraId="188CC7C1">
                  <w:pPr>
                    <w:adjustRightInd w:val="0"/>
                    <w:snapToGrid w:val="0"/>
                    <w:jc w:val="center"/>
                    <w:rPr>
                      <w:szCs w:val="21"/>
                      <w:highlight w:val="yellow"/>
                    </w:rPr>
                  </w:pPr>
                </w:p>
              </w:tc>
              <w:tc>
                <w:tcPr>
                  <w:tcW w:w="867" w:type="dxa"/>
                  <w:vMerge w:val="continue"/>
                  <w:tcBorders>
                    <w:left w:val="single" w:color="auto" w:sz="4" w:space="0"/>
                    <w:right w:val="single" w:color="auto" w:sz="4" w:space="0"/>
                  </w:tcBorders>
                  <w:vAlign w:val="center"/>
                </w:tcPr>
                <w:p w14:paraId="448D6F4F">
                  <w:pPr>
                    <w:adjustRightInd w:val="0"/>
                    <w:snapToGrid w:val="0"/>
                    <w:jc w:val="center"/>
                    <w:rPr>
                      <w:szCs w:val="21"/>
                    </w:rPr>
                  </w:pPr>
                </w:p>
              </w:tc>
              <w:tc>
                <w:tcPr>
                  <w:tcW w:w="1236" w:type="dxa"/>
                  <w:tcBorders>
                    <w:top w:val="single" w:color="auto" w:sz="4" w:space="0"/>
                    <w:left w:val="single" w:color="auto" w:sz="4" w:space="0"/>
                    <w:bottom w:val="single" w:color="auto" w:sz="4" w:space="0"/>
                    <w:right w:val="single" w:color="auto" w:sz="4" w:space="0"/>
                  </w:tcBorders>
                  <w:vAlign w:val="center"/>
                </w:tcPr>
                <w:p w14:paraId="432DC9B5">
                  <w:pPr>
                    <w:widowControl/>
                    <w:adjustRightInd w:val="0"/>
                    <w:snapToGrid w:val="0"/>
                    <w:jc w:val="center"/>
                    <w:rPr>
                      <w:kern w:val="0"/>
                      <w:szCs w:val="21"/>
                    </w:rPr>
                  </w:pPr>
                  <w:r>
                    <w:rPr>
                      <w:kern w:val="0"/>
                      <w:szCs w:val="21"/>
                    </w:rPr>
                    <w:t>硫酸雾</w:t>
                  </w:r>
                </w:p>
              </w:tc>
              <w:tc>
                <w:tcPr>
                  <w:tcW w:w="870" w:type="dxa"/>
                  <w:tcBorders>
                    <w:top w:val="single" w:color="auto" w:sz="4" w:space="0"/>
                    <w:left w:val="single" w:color="auto" w:sz="4" w:space="0"/>
                    <w:bottom w:val="single" w:color="auto" w:sz="4" w:space="0"/>
                    <w:right w:val="single" w:color="auto" w:sz="4" w:space="0"/>
                  </w:tcBorders>
                  <w:vAlign w:val="center"/>
                </w:tcPr>
                <w:p w14:paraId="18001286">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0.025</w:t>
                  </w:r>
                </w:p>
              </w:tc>
              <w:tc>
                <w:tcPr>
                  <w:tcW w:w="798" w:type="dxa"/>
                  <w:tcBorders>
                    <w:top w:val="single" w:color="auto" w:sz="4" w:space="0"/>
                    <w:left w:val="single" w:color="auto" w:sz="4" w:space="0"/>
                    <w:bottom w:val="single" w:color="auto" w:sz="4" w:space="0"/>
                    <w:right w:val="single" w:color="auto" w:sz="4" w:space="0"/>
                  </w:tcBorders>
                  <w:vAlign w:val="center"/>
                </w:tcPr>
                <w:p w14:paraId="0F177507">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0.0321</w:t>
                  </w:r>
                </w:p>
              </w:tc>
              <w:tc>
                <w:tcPr>
                  <w:tcW w:w="616" w:type="dxa"/>
                  <w:vMerge w:val="continue"/>
                  <w:tcBorders>
                    <w:left w:val="single" w:color="auto" w:sz="4" w:space="0"/>
                    <w:right w:val="single" w:color="auto" w:sz="4" w:space="0"/>
                  </w:tcBorders>
                  <w:vAlign w:val="center"/>
                </w:tcPr>
                <w:p w14:paraId="4D6CA26C">
                  <w:pPr>
                    <w:widowControl/>
                    <w:adjustRightInd w:val="0"/>
                    <w:snapToGrid w:val="0"/>
                    <w:jc w:val="center"/>
                    <w:rPr>
                      <w:bCs/>
                      <w:szCs w:val="21"/>
                    </w:rPr>
                  </w:pPr>
                </w:p>
              </w:tc>
              <w:tc>
                <w:tcPr>
                  <w:tcW w:w="1562" w:type="dxa"/>
                  <w:gridSpan w:val="2"/>
                  <w:vMerge w:val="continue"/>
                  <w:tcBorders>
                    <w:left w:val="single" w:color="auto" w:sz="4" w:space="0"/>
                    <w:right w:val="single" w:color="auto" w:sz="4" w:space="0"/>
                  </w:tcBorders>
                  <w:vAlign w:val="center"/>
                </w:tcPr>
                <w:p w14:paraId="7E509802">
                  <w:pPr>
                    <w:adjustRightInd w:val="0"/>
                    <w:snapToGrid w:val="0"/>
                    <w:jc w:val="center"/>
                    <w:rPr>
                      <w:szCs w:val="21"/>
                    </w:rPr>
                  </w:pPr>
                </w:p>
              </w:tc>
              <w:tc>
                <w:tcPr>
                  <w:tcW w:w="795" w:type="dxa"/>
                  <w:vMerge w:val="continue"/>
                  <w:tcBorders>
                    <w:left w:val="single" w:color="auto" w:sz="4" w:space="0"/>
                    <w:right w:val="single" w:color="auto" w:sz="4" w:space="0"/>
                  </w:tcBorders>
                  <w:vAlign w:val="center"/>
                </w:tcPr>
                <w:p w14:paraId="3D9730BB">
                  <w:pPr>
                    <w:adjustRightInd w:val="0"/>
                    <w:snapToGrid w:val="0"/>
                    <w:jc w:val="center"/>
                    <w:rPr>
                      <w:szCs w:val="21"/>
                    </w:rPr>
                  </w:pPr>
                </w:p>
              </w:tc>
              <w:tc>
                <w:tcPr>
                  <w:tcW w:w="666" w:type="dxa"/>
                  <w:vMerge w:val="continue"/>
                  <w:tcBorders>
                    <w:left w:val="single" w:color="auto" w:sz="4" w:space="0"/>
                    <w:right w:val="single" w:color="auto" w:sz="4" w:space="0"/>
                  </w:tcBorders>
                  <w:vAlign w:val="center"/>
                </w:tcPr>
                <w:p w14:paraId="25CDBA5C">
                  <w:pPr>
                    <w:adjustRightInd w:val="0"/>
                    <w:snapToGrid w:val="0"/>
                    <w:jc w:val="center"/>
                    <w:rPr>
                      <w:szCs w:val="21"/>
                    </w:rPr>
                  </w:pPr>
                </w:p>
              </w:tc>
              <w:tc>
                <w:tcPr>
                  <w:tcW w:w="649" w:type="dxa"/>
                  <w:vMerge w:val="continue"/>
                  <w:tcBorders>
                    <w:left w:val="single" w:color="auto" w:sz="4" w:space="0"/>
                    <w:right w:val="single" w:color="auto" w:sz="4" w:space="0"/>
                  </w:tcBorders>
                  <w:vAlign w:val="center"/>
                </w:tcPr>
                <w:p w14:paraId="516AADBA">
                  <w:pPr>
                    <w:adjustRightInd w:val="0"/>
                    <w:snapToGrid w:val="0"/>
                    <w:jc w:val="center"/>
                    <w:rPr>
                      <w:szCs w:val="21"/>
                    </w:rPr>
                  </w:pPr>
                </w:p>
              </w:tc>
              <w:tc>
                <w:tcPr>
                  <w:tcW w:w="894" w:type="dxa"/>
                  <w:vMerge w:val="continue"/>
                  <w:tcBorders>
                    <w:left w:val="single" w:color="auto" w:sz="4" w:space="0"/>
                    <w:right w:val="single" w:color="auto" w:sz="4" w:space="0"/>
                  </w:tcBorders>
                  <w:vAlign w:val="center"/>
                </w:tcPr>
                <w:p w14:paraId="56E31B7D">
                  <w:pPr>
                    <w:adjustRightInd w:val="0"/>
                    <w:snapToGrid w:val="0"/>
                    <w:jc w:val="center"/>
                    <w:rPr>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369F04DE">
                  <w:pPr>
                    <w:adjustRightInd w:val="0"/>
                    <w:snapToGrid w:val="0"/>
                    <w:jc w:val="center"/>
                    <w:rPr>
                      <w:szCs w:val="21"/>
                    </w:rPr>
                  </w:pPr>
                  <w:r>
                    <w:rPr>
                      <w:szCs w:val="21"/>
                    </w:rPr>
                    <w:t>0.004</w:t>
                  </w:r>
                </w:p>
              </w:tc>
              <w:tc>
                <w:tcPr>
                  <w:tcW w:w="798" w:type="dxa"/>
                  <w:tcBorders>
                    <w:top w:val="single" w:color="auto" w:sz="4" w:space="0"/>
                    <w:left w:val="single" w:color="auto" w:sz="4" w:space="0"/>
                    <w:bottom w:val="single" w:color="auto" w:sz="4" w:space="0"/>
                    <w:right w:val="single" w:color="auto" w:sz="4" w:space="0"/>
                  </w:tcBorders>
                  <w:vAlign w:val="center"/>
                </w:tcPr>
                <w:p w14:paraId="35F99D73">
                  <w:pPr>
                    <w:adjustRightInd w:val="0"/>
                    <w:snapToGrid w:val="0"/>
                    <w:jc w:val="center"/>
                    <w:rPr>
                      <w:szCs w:val="21"/>
                    </w:rPr>
                  </w:pPr>
                  <w:r>
                    <w:rPr>
                      <w:szCs w:val="21"/>
                    </w:rPr>
                    <w:t>0.005</w:t>
                  </w:r>
                </w:p>
              </w:tc>
              <w:tc>
                <w:tcPr>
                  <w:tcW w:w="868" w:type="dxa"/>
                  <w:tcBorders>
                    <w:top w:val="single" w:color="auto" w:sz="4" w:space="0"/>
                    <w:left w:val="single" w:color="auto" w:sz="4" w:space="0"/>
                    <w:bottom w:val="single" w:color="auto" w:sz="4" w:space="0"/>
                    <w:right w:val="single" w:color="auto" w:sz="4" w:space="0"/>
                  </w:tcBorders>
                  <w:vAlign w:val="center"/>
                </w:tcPr>
                <w:p w14:paraId="6414B26B">
                  <w:pPr>
                    <w:widowControl/>
                    <w:adjustRightInd w:val="0"/>
                    <w:snapToGrid w:val="0"/>
                    <w:jc w:val="center"/>
                    <w:rPr>
                      <w:kern w:val="0"/>
                      <w:szCs w:val="21"/>
                    </w:rPr>
                  </w:pPr>
                  <w:r>
                    <w:rPr>
                      <w:kern w:val="0"/>
                      <w:szCs w:val="21"/>
                    </w:rPr>
                    <w:t>0.192</w:t>
                  </w:r>
                </w:p>
              </w:tc>
            </w:tr>
            <w:tr w14:paraId="3CB9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53" w:type="dxa"/>
                  <w:vMerge w:val="continue"/>
                  <w:tcBorders>
                    <w:left w:val="single" w:color="auto" w:sz="4" w:space="0"/>
                    <w:right w:val="single" w:color="auto" w:sz="4" w:space="0"/>
                  </w:tcBorders>
                  <w:vAlign w:val="center"/>
                </w:tcPr>
                <w:p w14:paraId="06BCB012">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5A870B2A">
                  <w:pPr>
                    <w:adjustRightInd w:val="0"/>
                    <w:snapToGrid w:val="0"/>
                    <w:jc w:val="center"/>
                    <w:rPr>
                      <w:szCs w:val="21"/>
                      <w:highlight w:val="yellow"/>
                    </w:rPr>
                  </w:pPr>
                </w:p>
              </w:tc>
              <w:tc>
                <w:tcPr>
                  <w:tcW w:w="867" w:type="dxa"/>
                  <w:vMerge w:val="continue"/>
                  <w:tcBorders>
                    <w:left w:val="single" w:color="auto" w:sz="4" w:space="0"/>
                    <w:bottom w:val="single" w:color="auto" w:sz="4" w:space="0"/>
                    <w:right w:val="single" w:color="auto" w:sz="4" w:space="0"/>
                  </w:tcBorders>
                  <w:vAlign w:val="center"/>
                </w:tcPr>
                <w:p w14:paraId="348E482F">
                  <w:pPr>
                    <w:adjustRightInd w:val="0"/>
                    <w:snapToGrid w:val="0"/>
                    <w:jc w:val="center"/>
                    <w:rPr>
                      <w:szCs w:val="21"/>
                    </w:rPr>
                  </w:pPr>
                </w:p>
              </w:tc>
              <w:tc>
                <w:tcPr>
                  <w:tcW w:w="1236" w:type="dxa"/>
                  <w:tcBorders>
                    <w:top w:val="single" w:color="auto" w:sz="4" w:space="0"/>
                    <w:left w:val="single" w:color="auto" w:sz="4" w:space="0"/>
                    <w:bottom w:val="single" w:color="auto" w:sz="4" w:space="0"/>
                    <w:right w:val="single" w:color="auto" w:sz="4" w:space="0"/>
                  </w:tcBorders>
                  <w:vAlign w:val="center"/>
                </w:tcPr>
                <w:p w14:paraId="3F128155">
                  <w:pPr>
                    <w:widowControl/>
                    <w:adjustRightInd w:val="0"/>
                    <w:snapToGrid w:val="0"/>
                    <w:jc w:val="center"/>
                    <w:rPr>
                      <w:kern w:val="0"/>
                      <w:szCs w:val="21"/>
                    </w:rPr>
                  </w:pPr>
                  <w:r>
                    <w:rPr>
                      <w:kern w:val="0"/>
                      <w:szCs w:val="21"/>
                    </w:rPr>
                    <w:t>氮氧化物</w:t>
                  </w:r>
                </w:p>
              </w:tc>
              <w:tc>
                <w:tcPr>
                  <w:tcW w:w="870" w:type="dxa"/>
                  <w:tcBorders>
                    <w:top w:val="single" w:color="auto" w:sz="4" w:space="0"/>
                    <w:left w:val="single" w:color="auto" w:sz="4" w:space="0"/>
                    <w:bottom w:val="single" w:color="auto" w:sz="4" w:space="0"/>
                    <w:right w:val="single" w:color="auto" w:sz="4" w:space="0"/>
                  </w:tcBorders>
                  <w:vAlign w:val="center"/>
                </w:tcPr>
                <w:p w14:paraId="1159A706">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0.004</w:t>
                  </w:r>
                </w:p>
              </w:tc>
              <w:tc>
                <w:tcPr>
                  <w:tcW w:w="798" w:type="dxa"/>
                  <w:tcBorders>
                    <w:top w:val="single" w:color="auto" w:sz="4" w:space="0"/>
                    <w:left w:val="single" w:color="auto" w:sz="4" w:space="0"/>
                    <w:bottom w:val="single" w:color="auto" w:sz="4" w:space="0"/>
                    <w:right w:val="single" w:color="auto" w:sz="4" w:space="0"/>
                  </w:tcBorders>
                  <w:vAlign w:val="center"/>
                </w:tcPr>
                <w:p w14:paraId="0E776658">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0.0026</w:t>
                  </w:r>
                </w:p>
              </w:tc>
              <w:tc>
                <w:tcPr>
                  <w:tcW w:w="616" w:type="dxa"/>
                  <w:vMerge w:val="continue"/>
                  <w:tcBorders>
                    <w:left w:val="single" w:color="auto" w:sz="4" w:space="0"/>
                    <w:right w:val="single" w:color="auto" w:sz="4" w:space="0"/>
                  </w:tcBorders>
                  <w:vAlign w:val="center"/>
                </w:tcPr>
                <w:p w14:paraId="61FA5144">
                  <w:pPr>
                    <w:widowControl/>
                    <w:adjustRightInd w:val="0"/>
                    <w:snapToGrid w:val="0"/>
                    <w:jc w:val="center"/>
                    <w:rPr>
                      <w:bCs/>
                      <w:szCs w:val="21"/>
                    </w:rPr>
                  </w:pPr>
                </w:p>
              </w:tc>
              <w:tc>
                <w:tcPr>
                  <w:tcW w:w="1562" w:type="dxa"/>
                  <w:gridSpan w:val="2"/>
                  <w:vMerge w:val="continue"/>
                  <w:tcBorders>
                    <w:left w:val="single" w:color="auto" w:sz="4" w:space="0"/>
                    <w:bottom w:val="single" w:color="auto" w:sz="4" w:space="0"/>
                    <w:right w:val="single" w:color="auto" w:sz="4" w:space="0"/>
                  </w:tcBorders>
                  <w:vAlign w:val="center"/>
                </w:tcPr>
                <w:p w14:paraId="18B17568">
                  <w:pPr>
                    <w:adjustRightInd w:val="0"/>
                    <w:snapToGrid w:val="0"/>
                    <w:jc w:val="center"/>
                    <w:rPr>
                      <w:szCs w:val="21"/>
                    </w:rPr>
                  </w:pPr>
                </w:p>
              </w:tc>
              <w:tc>
                <w:tcPr>
                  <w:tcW w:w="795" w:type="dxa"/>
                  <w:vMerge w:val="continue"/>
                  <w:tcBorders>
                    <w:left w:val="single" w:color="auto" w:sz="4" w:space="0"/>
                    <w:bottom w:val="single" w:color="auto" w:sz="4" w:space="0"/>
                    <w:right w:val="single" w:color="auto" w:sz="4" w:space="0"/>
                  </w:tcBorders>
                  <w:vAlign w:val="center"/>
                </w:tcPr>
                <w:p w14:paraId="4FD9B8C6">
                  <w:pPr>
                    <w:adjustRightInd w:val="0"/>
                    <w:snapToGrid w:val="0"/>
                    <w:jc w:val="center"/>
                    <w:rPr>
                      <w:szCs w:val="21"/>
                    </w:rPr>
                  </w:pPr>
                </w:p>
              </w:tc>
              <w:tc>
                <w:tcPr>
                  <w:tcW w:w="666" w:type="dxa"/>
                  <w:vMerge w:val="continue"/>
                  <w:tcBorders>
                    <w:left w:val="single" w:color="auto" w:sz="4" w:space="0"/>
                    <w:bottom w:val="single" w:color="auto" w:sz="4" w:space="0"/>
                    <w:right w:val="single" w:color="auto" w:sz="4" w:space="0"/>
                  </w:tcBorders>
                  <w:vAlign w:val="center"/>
                </w:tcPr>
                <w:p w14:paraId="255E3942">
                  <w:pPr>
                    <w:adjustRightInd w:val="0"/>
                    <w:snapToGrid w:val="0"/>
                    <w:jc w:val="center"/>
                    <w:rPr>
                      <w:szCs w:val="21"/>
                    </w:rPr>
                  </w:pPr>
                </w:p>
              </w:tc>
              <w:tc>
                <w:tcPr>
                  <w:tcW w:w="649" w:type="dxa"/>
                  <w:vMerge w:val="continue"/>
                  <w:tcBorders>
                    <w:left w:val="single" w:color="auto" w:sz="4" w:space="0"/>
                    <w:bottom w:val="single" w:color="auto" w:sz="4" w:space="0"/>
                    <w:right w:val="single" w:color="auto" w:sz="4" w:space="0"/>
                  </w:tcBorders>
                  <w:vAlign w:val="center"/>
                </w:tcPr>
                <w:p w14:paraId="0B7B8C75">
                  <w:pPr>
                    <w:adjustRightInd w:val="0"/>
                    <w:snapToGrid w:val="0"/>
                    <w:jc w:val="center"/>
                    <w:rPr>
                      <w:szCs w:val="21"/>
                    </w:rPr>
                  </w:pPr>
                </w:p>
              </w:tc>
              <w:tc>
                <w:tcPr>
                  <w:tcW w:w="894" w:type="dxa"/>
                  <w:vMerge w:val="continue"/>
                  <w:tcBorders>
                    <w:left w:val="single" w:color="auto" w:sz="4" w:space="0"/>
                    <w:bottom w:val="single" w:color="auto" w:sz="4" w:space="0"/>
                    <w:right w:val="single" w:color="auto" w:sz="4" w:space="0"/>
                  </w:tcBorders>
                  <w:vAlign w:val="center"/>
                </w:tcPr>
                <w:p w14:paraId="44003EED">
                  <w:pPr>
                    <w:adjustRightInd w:val="0"/>
                    <w:snapToGrid w:val="0"/>
                    <w:jc w:val="center"/>
                    <w:rPr>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5FA52673">
                  <w:pPr>
                    <w:adjustRightInd w:val="0"/>
                    <w:snapToGrid w:val="0"/>
                    <w:jc w:val="center"/>
                    <w:rPr>
                      <w:szCs w:val="21"/>
                    </w:rPr>
                  </w:pPr>
                  <w:r>
                    <w:rPr>
                      <w:szCs w:val="21"/>
                    </w:rPr>
                    <w:t>0.0006</w:t>
                  </w:r>
                </w:p>
              </w:tc>
              <w:tc>
                <w:tcPr>
                  <w:tcW w:w="798" w:type="dxa"/>
                  <w:tcBorders>
                    <w:top w:val="single" w:color="auto" w:sz="4" w:space="0"/>
                    <w:left w:val="single" w:color="auto" w:sz="4" w:space="0"/>
                    <w:bottom w:val="single" w:color="auto" w:sz="4" w:space="0"/>
                    <w:right w:val="single" w:color="auto" w:sz="4" w:space="0"/>
                  </w:tcBorders>
                  <w:vAlign w:val="center"/>
                </w:tcPr>
                <w:p w14:paraId="6185FC35">
                  <w:pPr>
                    <w:adjustRightInd w:val="0"/>
                    <w:snapToGrid w:val="0"/>
                    <w:jc w:val="center"/>
                    <w:rPr>
                      <w:szCs w:val="21"/>
                    </w:rPr>
                  </w:pPr>
                  <w:r>
                    <w:rPr>
                      <w:szCs w:val="21"/>
                    </w:rPr>
                    <w:t>0.0004</w:t>
                  </w:r>
                </w:p>
              </w:tc>
              <w:tc>
                <w:tcPr>
                  <w:tcW w:w="868" w:type="dxa"/>
                  <w:tcBorders>
                    <w:top w:val="single" w:color="auto" w:sz="4" w:space="0"/>
                    <w:left w:val="single" w:color="auto" w:sz="4" w:space="0"/>
                    <w:bottom w:val="single" w:color="auto" w:sz="4" w:space="0"/>
                    <w:right w:val="single" w:color="auto" w:sz="4" w:space="0"/>
                  </w:tcBorders>
                  <w:vAlign w:val="center"/>
                </w:tcPr>
                <w:p w14:paraId="0E51C129">
                  <w:pPr>
                    <w:widowControl/>
                    <w:adjustRightInd w:val="0"/>
                    <w:snapToGrid w:val="0"/>
                    <w:jc w:val="center"/>
                    <w:rPr>
                      <w:kern w:val="0"/>
                      <w:szCs w:val="21"/>
                    </w:rPr>
                  </w:pPr>
                  <w:r>
                    <w:rPr>
                      <w:kern w:val="0"/>
                      <w:szCs w:val="21"/>
                    </w:rPr>
                    <w:t>0.015</w:t>
                  </w:r>
                </w:p>
              </w:tc>
            </w:tr>
            <w:tr w14:paraId="2CB8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607AA625">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6100C9E4">
                  <w:pPr>
                    <w:adjustRightInd w:val="0"/>
                    <w:snapToGrid w:val="0"/>
                    <w:jc w:val="center"/>
                    <w:rPr>
                      <w:szCs w:val="21"/>
                      <w:highlight w:val="yellow"/>
                    </w:rPr>
                  </w:pPr>
                </w:p>
              </w:tc>
              <w:tc>
                <w:tcPr>
                  <w:tcW w:w="867" w:type="dxa"/>
                  <w:vMerge w:val="restart"/>
                  <w:tcBorders>
                    <w:top w:val="single" w:color="auto" w:sz="4" w:space="0"/>
                    <w:left w:val="single" w:color="auto" w:sz="4" w:space="0"/>
                    <w:right w:val="single" w:color="auto" w:sz="4" w:space="0"/>
                  </w:tcBorders>
                  <w:vAlign w:val="center"/>
                </w:tcPr>
                <w:p w14:paraId="5A38FD3F">
                  <w:pPr>
                    <w:adjustRightInd w:val="0"/>
                    <w:snapToGrid w:val="0"/>
                    <w:jc w:val="center"/>
                    <w:rPr>
                      <w:szCs w:val="21"/>
                    </w:rPr>
                  </w:pPr>
                  <w:r>
                    <w:rPr>
                      <w:szCs w:val="21"/>
                    </w:rPr>
                    <w:t>DA005</w:t>
                  </w:r>
                </w:p>
              </w:tc>
              <w:tc>
                <w:tcPr>
                  <w:tcW w:w="1236" w:type="dxa"/>
                  <w:tcBorders>
                    <w:top w:val="single" w:color="auto" w:sz="4" w:space="0"/>
                    <w:left w:val="single" w:color="auto" w:sz="4" w:space="0"/>
                    <w:bottom w:val="single" w:color="auto" w:sz="4" w:space="0"/>
                    <w:right w:val="single" w:color="auto" w:sz="4" w:space="0"/>
                  </w:tcBorders>
                  <w:vAlign w:val="center"/>
                </w:tcPr>
                <w:p w14:paraId="1907FE05">
                  <w:pPr>
                    <w:widowControl/>
                    <w:adjustRightInd w:val="0"/>
                    <w:snapToGrid w:val="0"/>
                    <w:jc w:val="center"/>
                    <w:rPr>
                      <w:kern w:val="0"/>
                      <w:szCs w:val="21"/>
                    </w:rPr>
                  </w:pPr>
                  <w:r>
                    <w:rPr>
                      <w:kern w:val="0"/>
                      <w:szCs w:val="21"/>
                    </w:rPr>
                    <w:t>氯化氢</w:t>
                  </w:r>
                </w:p>
              </w:tc>
              <w:tc>
                <w:tcPr>
                  <w:tcW w:w="870" w:type="dxa"/>
                  <w:tcBorders>
                    <w:top w:val="single" w:color="auto" w:sz="4" w:space="0"/>
                    <w:left w:val="single" w:color="auto" w:sz="4" w:space="0"/>
                    <w:bottom w:val="single" w:color="auto" w:sz="4" w:space="0"/>
                    <w:right w:val="single" w:color="auto" w:sz="4" w:space="0"/>
                  </w:tcBorders>
                  <w:vAlign w:val="center"/>
                </w:tcPr>
                <w:p w14:paraId="25A57EAB">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0.007</w:t>
                  </w:r>
                </w:p>
              </w:tc>
              <w:tc>
                <w:tcPr>
                  <w:tcW w:w="798" w:type="dxa"/>
                  <w:tcBorders>
                    <w:top w:val="single" w:color="auto" w:sz="4" w:space="0"/>
                    <w:left w:val="single" w:color="auto" w:sz="4" w:space="0"/>
                    <w:bottom w:val="single" w:color="auto" w:sz="4" w:space="0"/>
                    <w:right w:val="single" w:color="auto" w:sz="4" w:space="0"/>
                  </w:tcBorders>
                  <w:vAlign w:val="center"/>
                </w:tcPr>
                <w:p w14:paraId="6C2BAB75">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0.0045</w:t>
                  </w:r>
                </w:p>
              </w:tc>
              <w:tc>
                <w:tcPr>
                  <w:tcW w:w="616" w:type="dxa"/>
                  <w:vMerge w:val="continue"/>
                  <w:tcBorders>
                    <w:left w:val="single" w:color="auto" w:sz="4" w:space="0"/>
                    <w:right w:val="single" w:color="auto" w:sz="4" w:space="0"/>
                  </w:tcBorders>
                  <w:vAlign w:val="center"/>
                </w:tcPr>
                <w:p w14:paraId="20747762">
                  <w:pPr>
                    <w:widowControl/>
                    <w:adjustRightInd w:val="0"/>
                    <w:snapToGrid w:val="0"/>
                    <w:jc w:val="center"/>
                    <w:rPr>
                      <w:bCs/>
                      <w:szCs w:val="21"/>
                    </w:rPr>
                  </w:pPr>
                </w:p>
              </w:tc>
              <w:tc>
                <w:tcPr>
                  <w:tcW w:w="1562" w:type="dxa"/>
                  <w:gridSpan w:val="2"/>
                  <w:vMerge w:val="restart"/>
                  <w:tcBorders>
                    <w:top w:val="single" w:color="auto" w:sz="4" w:space="0"/>
                    <w:left w:val="single" w:color="auto" w:sz="4" w:space="0"/>
                    <w:right w:val="single" w:color="auto" w:sz="4" w:space="0"/>
                  </w:tcBorders>
                  <w:vAlign w:val="center"/>
                </w:tcPr>
                <w:p w14:paraId="2C728072">
                  <w:pPr>
                    <w:adjustRightInd w:val="0"/>
                    <w:snapToGrid w:val="0"/>
                    <w:jc w:val="center"/>
                    <w:rPr>
                      <w:szCs w:val="21"/>
                    </w:rPr>
                  </w:pPr>
                  <w:r>
                    <w:rPr>
                      <w:szCs w:val="21"/>
                    </w:rPr>
                    <w:t>通风橱+</w:t>
                  </w:r>
                  <w:r>
                    <w:rPr>
                      <w:bCs/>
                      <w:szCs w:val="21"/>
                    </w:rPr>
                    <w:t>碱液吸收喷淋塔+46m排气筒</w:t>
                  </w:r>
                </w:p>
              </w:tc>
              <w:tc>
                <w:tcPr>
                  <w:tcW w:w="795" w:type="dxa"/>
                  <w:vMerge w:val="restart"/>
                  <w:tcBorders>
                    <w:top w:val="single" w:color="auto" w:sz="4" w:space="0"/>
                    <w:left w:val="single" w:color="auto" w:sz="4" w:space="0"/>
                    <w:right w:val="single" w:color="auto" w:sz="4" w:space="0"/>
                  </w:tcBorders>
                  <w:vAlign w:val="center"/>
                </w:tcPr>
                <w:p w14:paraId="32A51F52">
                  <w:pPr>
                    <w:adjustRightInd w:val="0"/>
                    <w:snapToGrid w:val="0"/>
                    <w:jc w:val="center"/>
                    <w:rPr>
                      <w:szCs w:val="21"/>
                    </w:rPr>
                  </w:pPr>
                  <w:r>
                    <w:rPr>
                      <w:szCs w:val="21"/>
                    </w:rPr>
                    <w:t>15750</w:t>
                  </w:r>
                </w:p>
              </w:tc>
              <w:tc>
                <w:tcPr>
                  <w:tcW w:w="666" w:type="dxa"/>
                  <w:vMerge w:val="restart"/>
                  <w:tcBorders>
                    <w:top w:val="single" w:color="auto" w:sz="4" w:space="0"/>
                    <w:left w:val="single" w:color="auto" w:sz="4" w:space="0"/>
                    <w:right w:val="single" w:color="auto" w:sz="4" w:space="0"/>
                  </w:tcBorders>
                  <w:vAlign w:val="center"/>
                </w:tcPr>
                <w:p w14:paraId="3A41B2F5">
                  <w:pPr>
                    <w:adjustRightInd w:val="0"/>
                    <w:snapToGrid w:val="0"/>
                    <w:jc w:val="center"/>
                    <w:rPr>
                      <w:szCs w:val="21"/>
                    </w:rPr>
                  </w:pPr>
                  <w:r>
                    <w:rPr>
                      <w:szCs w:val="21"/>
                    </w:rPr>
                    <w:t>80</w:t>
                  </w:r>
                </w:p>
              </w:tc>
              <w:tc>
                <w:tcPr>
                  <w:tcW w:w="649" w:type="dxa"/>
                  <w:vMerge w:val="restart"/>
                  <w:tcBorders>
                    <w:top w:val="single" w:color="auto" w:sz="4" w:space="0"/>
                    <w:left w:val="single" w:color="auto" w:sz="4" w:space="0"/>
                    <w:right w:val="single" w:color="auto" w:sz="4" w:space="0"/>
                  </w:tcBorders>
                  <w:vAlign w:val="center"/>
                </w:tcPr>
                <w:p w14:paraId="4F7FBDD2">
                  <w:pPr>
                    <w:adjustRightInd w:val="0"/>
                    <w:snapToGrid w:val="0"/>
                    <w:jc w:val="center"/>
                    <w:rPr>
                      <w:szCs w:val="21"/>
                    </w:rPr>
                  </w:pPr>
                  <w:r>
                    <w:rPr>
                      <w:szCs w:val="21"/>
                    </w:rPr>
                    <w:t>80</w:t>
                  </w:r>
                </w:p>
              </w:tc>
              <w:tc>
                <w:tcPr>
                  <w:tcW w:w="894" w:type="dxa"/>
                  <w:vMerge w:val="restart"/>
                  <w:tcBorders>
                    <w:top w:val="single" w:color="auto" w:sz="4" w:space="0"/>
                    <w:left w:val="single" w:color="auto" w:sz="4" w:space="0"/>
                    <w:right w:val="single" w:color="auto" w:sz="4" w:space="0"/>
                  </w:tcBorders>
                  <w:vAlign w:val="center"/>
                </w:tcPr>
                <w:p w14:paraId="3E930BBF">
                  <w:pPr>
                    <w:adjustRightInd w:val="0"/>
                    <w:snapToGrid w:val="0"/>
                    <w:jc w:val="center"/>
                    <w:rPr>
                      <w:szCs w:val="21"/>
                    </w:rPr>
                  </w:pPr>
                  <w:r>
                    <w:rPr>
                      <w:szCs w:val="21"/>
                    </w:rPr>
                    <w:t>是</w:t>
                  </w:r>
                </w:p>
              </w:tc>
              <w:tc>
                <w:tcPr>
                  <w:tcW w:w="716" w:type="dxa"/>
                  <w:tcBorders>
                    <w:top w:val="single" w:color="auto" w:sz="4" w:space="0"/>
                    <w:left w:val="single" w:color="auto" w:sz="4" w:space="0"/>
                    <w:bottom w:val="single" w:color="auto" w:sz="4" w:space="0"/>
                    <w:right w:val="single" w:color="auto" w:sz="4" w:space="0"/>
                  </w:tcBorders>
                  <w:vAlign w:val="center"/>
                </w:tcPr>
                <w:p w14:paraId="51D8DC5A">
                  <w:pPr>
                    <w:adjustRightInd w:val="0"/>
                    <w:snapToGrid w:val="0"/>
                    <w:jc w:val="center"/>
                    <w:rPr>
                      <w:bCs/>
                      <w:szCs w:val="21"/>
                    </w:rPr>
                  </w:pPr>
                  <w:r>
                    <w:rPr>
                      <w:bCs/>
                      <w:szCs w:val="21"/>
                    </w:rPr>
                    <w:t>0.001</w:t>
                  </w:r>
                </w:p>
              </w:tc>
              <w:tc>
                <w:tcPr>
                  <w:tcW w:w="798" w:type="dxa"/>
                  <w:tcBorders>
                    <w:top w:val="single" w:color="auto" w:sz="4" w:space="0"/>
                    <w:left w:val="single" w:color="auto" w:sz="4" w:space="0"/>
                    <w:bottom w:val="single" w:color="auto" w:sz="4" w:space="0"/>
                    <w:right w:val="single" w:color="auto" w:sz="4" w:space="0"/>
                  </w:tcBorders>
                  <w:vAlign w:val="center"/>
                </w:tcPr>
                <w:p w14:paraId="508C06C8">
                  <w:pPr>
                    <w:adjustRightInd w:val="0"/>
                    <w:snapToGrid w:val="0"/>
                    <w:jc w:val="center"/>
                    <w:rPr>
                      <w:bCs/>
                      <w:szCs w:val="21"/>
                    </w:rPr>
                  </w:pPr>
                  <w:r>
                    <w:rPr>
                      <w:bCs/>
                      <w:szCs w:val="21"/>
                    </w:rPr>
                    <w:t>0.0007</w:t>
                  </w:r>
                </w:p>
              </w:tc>
              <w:tc>
                <w:tcPr>
                  <w:tcW w:w="868" w:type="dxa"/>
                  <w:tcBorders>
                    <w:top w:val="single" w:color="auto" w:sz="4" w:space="0"/>
                    <w:left w:val="single" w:color="auto" w:sz="4" w:space="0"/>
                    <w:bottom w:val="single" w:color="auto" w:sz="4" w:space="0"/>
                    <w:right w:val="single" w:color="auto" w:sz="4" w:space="0"/>
                  </w:tcBorders>
                  <w:vAlign w:val="center"/>
                </w:tcPr>
                <w:p w14:paraId="51312F04">
                  <w:pPr>
                    <w:widowControl/>
                    <w:adjustRightInd w:val="0"/>
                    <w:snapToGrid w:val="0"/>
                    <w:jc w:val="center"/>
                    <w:rPr>
                      <w:kern w:val="0"/>
                      <w:szCs w:val="21"/>
                    </w:rPr>
                  </w:pPr>
                  <w:r>
                    <w:rPr>
                      <w:kern w:val="0"/>
                      <w:szCs w:val="21"/>
                    </w:rPr>
                    <w:t>0.044</w:t>
                  </w:r>
                </w:p>
              </w:tc>
            </w:tr>
            <w:tr w14:paraId="0494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2C572653">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77F0C9FF">
                  <w:pPr>
                    <w:adjustRightInd w:val="0"/>
                    <w:snapToGrid w:val="0"/>
                    <w:jc w:val="center"/>
                    <w:rPr>
                      <w:szCs w:val="21"/>
                      <w:highlight w:val="yellow"/>
                    </w:rPr>
                  </w:pPr>
                </w:p>
              </w:tc>
              <w:tc>
                <w:tcPr>
                  <w:tcW w:w="867" w:type="dxa"/>
                  <w:vMerge w:val="continue"/>
                  <w:tcBorders>
                    <w:left w:val="single" w:color="auto" w:sz="4" w:space="0"/>
                    <w:right w:val="single" w:color="auto" w:sz="4" w:space="0"/>
                  </w:tcBorders>
                  <w:vAlign w:val="center"/>
                </w:tcPr>
                <w:p w14:paraId="4A76249C">
                  <w:pPr>
                    <w:adjustRightInd w:val="0"/>
                    <w:snapToGrid w:val="0"/>
                    <w:jc w:val="center"/>
                    <w:rPr>
                      <w:szCs w:val="21"/>
                    </w:rPr>
                  </w:pPr>
                </w:p>
              </w:tc>
              <w:tc>
                <w:tcPr>
                  <w:tcW w:w="1236" w:type="dxa"/>
                  <w:tcBorders>
                    <w:top w:val="single" w:color="auto" w:sz="4" w:space="0"/>
                    <w:left w:val="single" w:color="auto" w:sz="4" w:space="0"/>
                    <w:bottom w:val="single" w:color="auto" w:sz="4" w:space="0"/>
                    <w:right w:val="single" w:color="auto" w:sz="4" w:space="0"/>
                  </w:tcBorders>
                  <w:vAlign w:val="center"/>
                </w:tcPr>
                <w:p w14:paraId="0A5BE9C0">
                  <w:pPr>
                    <w:widowControl/>
                    <w:adjustRightInd w:val="0"/>
                    <w:snapToGrid w:val="0"/>
                    <w:jc w:val="center"/>
                    <w:rPr>
                      <w:kern w:val="0"/>
                      <w:szCs w:val="21"/>
                    </w:rPr>
                  </w:pPr>
                  <w:r>
                    <w:rPr>
                      <w:kern w:val="0"/>
                      <w:szCs w:val="21"/>
                    </w:rPr>
                    <w:t>硫酸雾</w:t>
                  </w:r>
                </w:p>
              </w:tc>
              <w:tc>
                <w:tcPr>
                  <w:tcW w:w="870" w:type="dxa"/>
                  <w:tcBorders>
                    <w:top w:val="single" w:color="auto" w:sz="4" w:space="0"/>
                    <w:left w:val="single" w:color="auto" w:sz="4" w:space="0"/>
                    <w:bottom w:val="single" w:color="auto" w:sz="4" w:space="0"/>
                    <w:right w:val="single" w:color="auto" w:sz="4" w:space="0"/>
                  </w:tcBorders>
                  <w:vAlign w:val="center"/>
                </w:tcPr>
                <w:p w14:paraId="0512418D">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0.025</w:t>
                  </w:r>
                </w:p>
              </w:tc>
              <w:tc>
                <w:tcPr>
                  <w:tcW w:w="798" w:type="dxa"/>
                  <w:tcBorders>
                    <w:top w:val="single" w:color="auto" w:sz="4" w:space="0"/>
                    <w:left w:val="single" w:color="auto" w:sz="4" w:space="0"/>
                    <w:bottom w:val="single" w:color="auto" w:sz="4" w:space="0"/>
                    <w:right w:val="single" w:color="auto" w:sz="4" w:space="0"/>
                  </w:tcBorders>
                  <w:vAlign w:val="center"/>
                </w:tcPr>
                <w:p w14:paraId="58E5C1A8">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0.0321</w:t>
                  </w:r>
                </w:p>
              </w:tc>
              <w:tc>
                <w:tcPr>
                  <w:tcW w:w="616" w:type="dxa"/>
                  <w:vMerge w:val="continue"/>
                  <w:tcBorders>
                    <w:left w:val="single" w:color="auto" w:sz="4" w:space="0"/>
                    <w:right w:val="single" w:color="auto" w:sz="4" w:space="0"/>
                  </w:tcBorders>
                  <w:vAlign w:val="center"/>
                </w:tcPr>
                <w:p w14:paraId="58BA2B4B">
                  <w:pPr>
                    <w:widowControl/>
                    <w:adjustRightInd w:val="0"/>
                    <w:snapToGrid w:val="0"/>
                    <w:jc w:val="center"/>
                    <w:rPr>
                      <w:bCs/>
                      <w:szCs w:val="21"/>
                    </w:rPr>
                  </w:pPr>
                </w:p>
              </w:tc>
              <w:tc>
                <w:tcPr>
                  <w:tcW w:w="1562" w:type="dxa"/>
                  <w:gridSpan w:val="2"/>
                  <w:vMerge w:val="continue"/>
                  <w:tcBorders>
                    <w:left w:val="single" w:color="auto" w:sz="4" w:space="0"/>
                    <w:right w:val="single" w:color="auto" w:sz="4" w:space="0"/>
                  </w:tcBorders>
                  <w:vAlign w:val="center"/>
                </w:tcPr>
                <w:p w14:paraId="724D79D0">
                  <w:pPr>
                    <w:adjustRightInd w:val="0"/>
                    <w:snapToGrid w:val="0"/>
                    <w:jc w:val="center"/>
                    <w:rPr>
                      <w:szCs w:val="21"/>
                    </w:rPr>
                  </w:pPr>
                </w:p>
              </w:tc>
              <w:tc>
                <w:tcPr>
                  <w:tcW w:w="795" w:type="dxa"/>
                  <w:vMerge w:val="continue"/>
                  <w:tcBorders>
                    <w:left w:val="single" w:color="auto" w:sz="4" w:space="0"/>
                    <w:right w:val="single" w:color="auto" w:sz="4" w:space="0"/>
                  </w:tcBorders>
                  <w:vAlign w:val="center"/>
                </w:tcPr>
                <w:p w14:paraId="03607004">
                  <w:pPr>
                    <w:adjustRightInd w:val="0"/>
                    <w:snapToGrid w:val="0"/>
                    <w:jc w:val="center"/>
                    <w:rPr>
                      <w:szCs w:val="21"/>
                    </w:rPr>
                  </w:pPr>
                </w:p>
              </w:tc>
              <w:tc>
                <w:tcPr>
                  <w:tcW w:w="666" w:type="dxa"/>
                  <w:vMerge w:val="continue"/>
                  <w:tcBorders>
                    <w:left w:val="single" w:color="auto" w:sz="4" w:space="0"/>
                    <w:right w:val="single" w:color="auto" w:sz="4" w:space="0"/>
                  </w:tcBorders>
                  <w:vAlign w:val="center"/>
                </w:tcPr>
                <w:p w14:paraId="1C624E23">
                  <w:pPr>
                    <w:adjustRightInd w:val="0"/>
                    <w:snapToGrid w:val="0"/>
                    <w:jc w:val="center"/>
                    <w:rPr>
                      <w:szCs w:val="21"/>
                    </w:rPr>
                  </w:pPr>
                </w:p>
              </w:tc>
              <w:tc>
                <w:tcPr>
                  <w:tcW w:w="649" w:type="dxa"/>
                  <w:vMerge w:val="continue"/>
                  <w:tcBorders>
                    <w:left w:val="single" w:color="auto" w:sz="4" w:space="0"/>
                    <w:right w:val="single" w:color="auto" w:sz="4" w:space="0"/>
                  </w:tcBorders>
                  <w:vAlign w:val="center"/>
                </w:tcPr>
                <w:p w14:paraId="23F5D27B">
                  <w:pPr>
                    <w:adjustRightInd w:val="0"/>
                    <w:snapToGrid w:val="0"/>
                    <w:jc w:val="center"/>
                    <w:rPr>
                      <w:szCs w:val="21"/>
                    </w:rPr>
                  </w:pPr>
                </w:p>
              </w:tc>
              <w:tc>
                <w:tcPr>
                  <w:tcW w:w="894" w:type="dxa"/>
                  <w:vMerge w:val="continue"/>
                  <w:tcBorders>
                    <w:left w:val="single" w:color="auto" w:sz="4" w:space="0"/>
                    <w:right w:val="single" w:color="auto" w:sz="4" w:space="0"/>
                  </w:tcBorders>
                  <w:vAlign w:val="center"/>
                </w:tcPr>
                <w:p w14:paraId="464228D7">
                  <w:pPr>
                    <w:adjustRightInd w:val="0"/>
                    <w:snapToGrid w:val="0"/>
                    <w:jc w:val="center"/>
                    <w:rPr>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02451A1B">
                  <w:pPr>
                    <w:adjustRightInd w:val="0"/>
                    <w:snapToGrid w:val="0"/>
                    <w:jc w:val="center"/>
                    <w:rPr>
                      <w:szCs w:val="21"/>
                    </w:rPr>
                  </w:pPr>
                  <w:r>
                    <w:rPr>
                      <w:szCs w:val="21"/>
                    </w:rPr>
                    <w:t>0.004</w:t>
                  </w:r>
                </w:p>
              </w:tc>
              <w:tc>
                <w:tcPr>
                  <w:tcW w:w="798" w:type="dxa"/>
                  <w:tcBorders>
                    <w:top w:val="single" w:color="auto" w:sz="4" w:space="0"/>
                    <w:left w:val="single" w:color="auto" w:sz="4" w:space="0"/>
                    <w:bottom w:val="single" w:color="auto" w:sz="4" w:space="0"/>
                    <w:right w:val="single" w:color="auto" w:sz="4" w:space="0"/>
                  </w:tcBorders>
                  <w:vAlign w:val="center"/>
                </w:tcPr>
                <w:p w14:paraId="25AE216F">
                  <w:pPr>
                    <w:adjustRightInd w:val="0"/>
                    <w:snapToGrid w:val="0"/>
                    <w:jc w:val="center"/>
                    <w:rPr>
                      <w:szCs w:val="21"/>
                    </w:rPr>
                  </w:pPr>
                  <w:r>
                    <w:rPr>
                      <w:szCs w:val="21"/>
                    </w:rPr>
                    <w:t>0.005</w:t>
                  </w:r>
                </w:p>
              </w:tc>
              <w:tc>
                <w:tcPr>
                  <w:tcW w:w="868" w:type="dxa"/>
                  <w:tcBorders>
                    <w:top w:val="single" w:color="auto" w:sz="4" w:space="0"/>
                    <w:left w:val="single" w:color="auto" w:sz="4" w:space="0"/>
                    <w:bottom w:val="single" w:color="auto" w:sz="4" w:space="0"/>
                    <w:right w:val="single" w:color="auto" w:sz="4" w:space="0"/>
                  </w:tcBorders>
                  <w:vAlign w:val="center"/>
                </w:tcPr>
                <w:p w14:paraId="405605F7">
                  <w:pPr>
                    <w:widowControl/>
                    <w:adjustRightInd w:val="0"/>
                    <w:snapToGrid w:val="0"/>
                    <w:jc w:val="center"/>
                    <w:rPr>
                      <w:kern w:val="0"/>
                      <w:szCs w:val="21"/>
                    </w:rPr>
                  </w:pPr>
                  <w:r>
                    <w:rPr>
                      <w:kern w:val="0"/>
                      <w:szCs w:val="21"/>
                    </w:rPr>
                    <w:t>0.317</w:t>
                  </w:r>
                </w:p>
              </w:tc>
            </w:tr>
            <w:tr w14:paraId="7CD7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5FC4C306">
                  <w:pPr>
                    <w:widowControl/>
                    <w:adjustRightInd w:val="0"/>
                    <w:snapToGrid w:val="0"/>
                    <w:jc w:val="center"/>
                    <w:rPr>
                      <w:szCs w:val="21"/>
                      <w:highlight w:val="yellow"/>
                    </w:rPr>
                  </w:pPr>
                </w:p>
              </w:tc>
              <w:tc>
                <w:tcPr>
                  <w:tcW w:w="765" w:type="dxa"/>
                  <w:vMerge w:val="continue"/>
                  <w:tcBorders>
                    <w:left w:val="single" w:color="auto" w:sz="4" w:space="0"/>
                    <w:bottom w:val="single" w:color="auto" w:sz="4" w:space="0"/>
                    <w:right w:val="single" w:color="auto" w:sz="4" w:space="0"/>
                  </w:tcBorders>
                  <w:vAlign w:val="center"/>
                </w:tcPr>
                <w:p w14:paraId="26353C08">
                  <w:pPr>
                    <w:adjustRightInd w:val="0"/>
                    <w:snapToGrid w:val="0"/>
                    <w:jc w:val="center"/>
                    <w:rPr>
                      <w:szCs w:val="21"/>
                      <w:highlight w:val="yellow"/>
                    </w:rPr>
                  </w:pPr>
                </w:p>
              </w:tc>
              <w:tc>
                <w:tcPr>
                  <w:tcW w:w="867" w:type="dxa"/>
                  <w:vMerge w:val="continue"/>
                  <w:tcBorders>
                    <w:left w:val="single" w:color="auto" w:sz="4" w:space="0"/>
                    <w:bottom w:val="single" w:color="auto" w:sz="4" w:space="0"/>
                    <w:right w:val="single" w:color="auto" w:sz="4" w:space="0"/>
                  </w:tcBorders>
                  <w:vAlign w:val="center"/>
                </w:tcPr>
                <w:p w14:paraId="3A6910C4">
                  <w:pPr>
                    <w:adjustRightInd w:val="0"/>
                    <w:snapToGrid w:val="0"/>
                    <w:jc w:val="center"/>
                    <w:rPr>
                      <w:szCs w:val="21"/>
                    </w:rPr>
                  </w:pPr>
                </w:p>
              </w:tc>
              <w:tc>
                <w:tcPr>
                  <w:tcW w:w="1236" w:type="dxa"/>
                  <w:tcBorders>
                    <w:top w:val="single" w:color="auto" w:sz="4" w:space="0"/>
                    <w:left w:val="single" w:color="auto" w:sz="4" w:space="0"/>
                    <w:bottom w:val="single" w:color="auto" w:sz="4" w:space="0"/>
                    <w:right w:val="single" w:color="auto" w:sz="4" w:space="0"/>
                  </w:tcBorders>
                  <w:vAlign w:val="center"/>
                </w:tcPr>
                <w:p w14:paraId="736A4393">
                  <w:pPr>
                    <w:widowControl/>
                    <w:adjustRightInd w:val="0"/>
                    <w:snapToGrid w:val="0"/>
                    <w:jc w:val="center"/>
                    <w:rPr>
                      <w:kern w:val="0"/>
                      <w:szCs w:val="21"/>
                    </w:rPr>
                  </w:pPr>
                  <w:r>
                    <w:rPr>
                      <w:kern w:val="0"/>
                      <w:szCs w:val="21"/>
                    </w:rPr>
                    <w:t>氮氧化物</w:t>
                  </w:r>
                </w:p>
              </w:tc>
              <w:tc>
                <w:tcPr>
                  <w:tcW w:w="870" w:type="dxa"/>
                  <w:tcBorders>
                    <w:top w:val="single" w:color="auto" w:sz="4" w:space="0"/>
                    <w:left w:val="single" w:color="auto" w:sz="4" w:space="0"/>
                    <w:bottom w:val="single" w:color="auto" w:sz="4" w:space="0"/>
                    <w:right w:val="single" w:color="auto" w:sz="4" w:space="0"/>
                  </w:tcBorders>
                  <w:vAlign w:val="center"/>
                </w:tcPr>
                <w:p w14:paraId="34330EC6">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0.004</w:t>
                  </w:r>
                </w:p>
              </w:tc>
              <w:tc>
                <w:tcPr>
                  <w:tcW w:w="798" w:type="dxa"/>
                  <w:tcBorders>
                    <w:top w:val="single" w:color="auto" w:sz="4" w:space="0"/>
                    <w:left w:val="single" w:color="auto" w:sz="4" w:space="0"/>
                    <w:bottom w:val="single" w:color="auto" w:sz="4" w:space="0"/>
                    <w:right w:val="single" w:color="auto" w:sz="4" w:space="0"/>
                  </w:tcBorders>
                  <w:vAlign w:val="center"/>
                </w:tcPr>
                <w:p w14:paraId="7BA75FCA">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0.0026</w:t>
                  </w:r>
                </w:p>
              </w:tc>
              <w:tc>
                <w:tcPr>
                  <w:tcW w:w="616" w:type="dxa"/>
                  <w:vMerge w:val="continue"/>
                  <w:tcBorders>
                    <w:left w:val="single" w:color="auto" w:sz="4" w:space="0"/>
                    <w:right w:val="single" w:color="auto" w:sz="4" w:space="0"/>
                  </w:tcBorders>
                  <w:vAlign w:val="center"/>
                </w:tcPr>
                <w:p w14:paraId="2CF3DF71">
                  <w:pPr>
                    <w:widowControl/>
                    <w:adjustRightInd w:val="0"/>
                    <w:snapToGrid w:val="0"/>
                    <w:jc w:val="center"/>
                    <w:rPr>
                      <w:bCs/>
                      <w:szCs w:val="21"/>
                    </w:rPr>
                  </w:pPr>
                </w:p>
              </w:tc>
              <w:tc>
                <w:tcPr>
                  <w:tcW w:w="1562" w:type="dxa"/>
                  <w:gridSpan w:val="2"/>
                  <w:vMerge w:val="continue"/>
                  <w:tcBorders>
                    <w:left w:val="single" w:color="auto" w:sz="4" w:space="0"/>
                    <w:bottom w:val="single" w:color="auto" w:sz="4" w:space="0"/>
                    <w:right w:val="single" w:color="auto" w:sz="4" w:space="0"/>
                  </w:tcBorders>
                  <w:vAlign w:val="center"/>
                </w:tcPr>
                <w:p w14:paraId="59A9AA73">
                  <w:pPr>
                    <w:adjustRightInd w:val="0"/>
                    <w:snapToGrid w:val="0"/>
                    <w:jc w:val="center"/>
                    <w:rPr>
                      <w:szCs w:val="21"/>
                    </w:rPr>
                  </w:pPr>
                </w:p>
              </w:tc>
              <w:tc>
                <w:tcPr>
                  <w:tcW w:w="795" w:type="dxa"/>
                  <w:vMerge w:val="continue"/>
                  <w:tcBorders>
                    <w:left w:val="single" w:color="auto" w:sz="4" w:space="0"/>
                    <w:bottom w:val="single" w:color="auto" w:sz="4" w:space="0"/>
                    <w:right w:val="single" w:color="auto" w:sz="4" w:space="0"/>
                  </w:tcBorders>
                  <w:vAlign w:val="center"/>
                </w:tcPr>
                <w:p w14:paraId="0D5F597B">
                  <w:pPr>
                    <w:adjustRightInd w:val="0"/>
                    <w:snapToGrid w:val="0"/>
                    <w:jc w:val="center"/>
                    <w:rPr>
                      <w:szCs w:val="21"/>
                    </w:rPr>
                  </w:pPr>
                </w:p>
              </w:tc>
              <w:tc>
                <w:tcPr>
                  <w:tcW w:w="666" w:type="dxa"/>
                  <w:vMerge w:val="continue"/>
                  <w:tcBorders>
                    <w:left w:val="single" w:color="auto" w:sz="4" w:space="0"/>
                    <w:bottom w:val="single" w:color="auto" w:sz="4" w:space="0"/>
                    <w:right w:val="single" w:color="auto" w:sz="4" w:space="0"/>
                  </w:tcBorders>
                  <w:vAlign w:val="center"/>
                </w:tcPr>
                <w:p w14:paraId="122556AA">
                  <w:pPr>
                    <w:adjustRightInd w:val="0"/>
                    <w:snapToGrid w:val="0"/>
                    <w:jc w:val="center"/>
                    <w:rPr>
                      <w:szCs w:val="21"/>
                    </w:rPr>
                  </w:pPr>
                </w:p>
              </w:tc>
              <w:tc>
                <w:tcPr>
                  <w:tcW w:w="649" w:type="dxa"/>
                  <w:vMerge w:val="continue"/>
                  <w:tcBorders>
                    <w:left w:val="single" w:color="auto" w:sz="4" w:space="0"/>
                    <w:bottom w:val="single" w:color="auto" w:sz="4" w:space="0"/>
                    <w:right w:val="single" w:color="auto" w:sz="4" w:space="0"/>
                  </w:tcBorders>
                  <w:vAlign w:val="center"/>
                </w:tcPr>
                <w:p w14:paraId="47997227">
                  <w:pPr>
                    <w:adjustRightInd w:val="0"/>
                    <w:snapToGrid w:val="0"/>
                    <w:jc w:val="center"/>
                    <w:rPr>
                      <w:szCs w:val="21"/>
                    </w:rPr>
                  </w:pPr>
                </w:p>
              </w:tc>
              <w:tc>
                <w:tcPr>
                  <w:tcW w:w="894" w:type="dxa"/>
                  <w:vMerge w:val="continue"/>
                  <w:tcBorders>
                    <w:left w:val="single" w:color="auto" w:sz="4" w:space="0"/>
                    <w:bottom w:val="single" w:color="auto" w:sz="4" w:space="0"/>
                    <w:right w:val="single" w:color="auto" w:sz="4" w:space="0"/>
                  </w:tcBorders>
                  <w:vAlign w:val="center"/>
                </w:tcPr>
                <w:p w14:paraId="270D4FE3">
                  <w:pPr>
                    <w:adjustRightInd w:val="0"/>
                    <w:snapToGrid w:val="0"/>
                    <w:jc w:val="center"/>
                    <w:rPr>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44D207D6">
                  <w:pPr>
                    <w:adjustRightInd w:val="0"/>
                    <w:snapToGrid w:val="0"/>
                    <w:jc w:val="center"/>
                    <w:rPr>
                      <w:szCs w:val="21"/>
                    </w:rPr>
                  </w:pPr>
                  <w:r>
                    <w:rPr>
                      <w:szCs w:val="21"/>
                    </w:rPr>
                    <w:t>0.0006</w:t>
                  </w:r>
                </w:p>
              </w:tc>
              <w:tc>
                <w:tcPr>
                  <w:tcW w:w="798" w:type="dxa"/>
                  <w:tcBorders>
                    <w:top w:val="single" w:color="auto" w:sz="4" w:space="0"/>
                    <w:left w:val="single" w:color="auto" w:sz="4" w:space="0"/>
                    <w:bottom w:val="single" w:color="auto" w:sz="4" w:space="0"/>
                    <w:right w:val="single" w:color="auto" w:sz="4" w:space="0"/>
                  </w:tcBorders>
                  <w:vAlign w:val="center"/>
                </w:tcPr>
                <w:p w14:paraId="2F1E572E">
                  <w:pPr>
                    <w:adjustRightInd w:val="0"/>
                    <w:snapToGrid w:val="0"/>
                    <w:jc w:val="center"/>
                    <w:rPr>
                      <w:szCs w:val="21"/>
                    </w:rPr>
                  </w:pPr>
                  <w:r>
                    <w:rPr>
                      <w:szCs w:val="21"/>
                    </w:rPr>
                    <w:t>0.0004</w:t>
                  </w:r>
                </w:p>
              </w:tc>
              <w:tc>
                <w:tcPr>
                  <w:tcW w:w="868" w:type="dxa"/>
                  <w:tcBorders>
                    <w:top w:val="single" w:color="auto" w:sz="4" w:space="0"/>
                    <w:left w:val="single" w:color="auto" w:sz="4" w:space="0"/>
                    <w:bottom w:val="single" w:color="auto" w:sz="4" w:space="0"/>
                    <w:right w:val="single" w:color="auto" w:sz="4" w:space="0"/>
                  </w:tcBorders>
                  <w:vAlign w:val="center"/>
                </w:tcPr>
                <w:p w14:paraId="47E0790E">
                  <w:pPr>
                    <w:widowControl/>
                    <w:adjustRightInd w:val="0"/>
                    <w:snapToGrid w:val="0"/>
                    <w:jc w:val="center"/>
                    <w:rPr>
                      <w:kern w:val="0"/>
                      <w:szCs w:val="21"/>
                    </w:rPr>
                  </w:pPr>
                  <w:r>
                    <w:rPr>
                      <w:kern w:val="0"/>
                      <w:szCs w:val="21"/>
                    </w:rPr>
                    <w:t>0.025</w:t>
                  </w:r>
                </w:p>
              </w:tc>
            </w:tr>
            <w:tr w14:paraId="3070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275D3859">
                  <w:pPr>
                    <w:widowControl/>
                    <w:adjustRightInd w:val="0"/>
                    <w:snapToGrid w:val="0"/>
                    <w:jc w:val="center"/>
                    <w:rPr>
                      <w:szCs w:val="21"/>
                      <w:highlight w:val="yellow"/>
                    </w:rPr>
                  </w:pPr>
                </w:p>
              </w:tc>
              <w:tc>
                <w:tcPr>
                  <w:tcW w:w="765" w:type="dxa"/>
                  <w:vMerge w:val="restart"/>
                  <w:tcBorders>
                    <w:left w:val="single" w:color="auto" w:sz="4" w:space="0"/>
                    <w:right w:val="single" w:color="auto" w:sz="4" w:space="0"/>
                  </w:tcBorders>
                  <w:vAlign w:val="center"/>
                </w:tcPr>
                <w:p w14:paraId="696058D7">
                  <w:pPr>
                    <w:adjustRightInd w:val="0"/>
                    <w:snapToGrid w:val="0"/>
                    <w:jc w:val="center"/>
                    <w:rPr>
                      <w:szCs w:val="21"/>
                      <w:highlight w:val="yellow"/>
                    </w:rPr>
                  </w:pPr>
                  <w:r>
                    <w:rPr>
                      <w:szCs w:val="21"/>
                    </w:rPr>
                    <w:t>环境污染物检测、有机检测</w:t>
                  </w:r>
                </w:p>
              </w:tc>
              <w:tc>
                <w:tcPr>
                  <w:tcW w:w="867" w:type="dxa"/>
                  <w:vMerge w:val="restart"/>
                  <w:tcBorders>
                    <w:top w:val="single" w:color="auto" w:sz="4" w:space="0"/>
                    <w:left w:val="single" w:color="auto" w:sz="4" w:space="0"/>
                    <w:right w:val="single" w:color="auto" w:sz="4" w:space="0"/>
                  </w:tcBorders>
                  <w:vAlign w:val="center"/>
                </w:tcPr>
                <w:p w14:paraId="7B3DDDAB">
                  <w:pPr>
                    <w:adjustRightInd w:val="0"/>
                    <w:snapToGrid w:val="0"/>
                    <w:jc w:val="center"/>
                    <w:rPr>
                      <w:szCs w:val="21"/>
                    </w:rPr>
                  </w:pPr>
                  <w:r>
                    <w:rPr>
                      <w:szCs w:val="21"/>
                    </w:rPr>
                    <w:t>DA002</w:t>
                  </w:r>
                </w:p>
              </w:tc>
              <w:tc>
                <w:tcPr>
                  <w:tcW w:w="1236" w:type="dxa"/>
                  <w:tcBorders>
                    <w:top w:val="single" w:color="auto" w:sz="4" w:space="0"/>
                    <w:left w:val="single" w:color="auto" w:sz="4" w:space="0"/>
                    <w:bottom w:val="single" w:color="auto" w:sz="4" w:space="0"/>
                    <w:right w:val="single" w:color="auto" w:sz="4" w:space="0"/>
                  </w:tcBorders>
                  <w:vAlign w:val="center"/>
                </w:tcPr>
                <w:p w14:paraId="508A661A">
                  <w:pPr>
                    <w:widowControl/>
                    <w:adjustRightInd w:val="0"/>
                    <w:snapToGrid w:val="0"/>
                    <w:jc w:val="center"/>
                    <w:rPr>
                      <w:kern w:val="0"/>
                      <w:szCs w:val="21"/>
                    </w:rPr>
                  </w:pPr>
                  <w:r>
                    <w:rPr>
                      <w:kern w:val="0"/>
                      <w:szCs w:val="21"/>
                    </w:rPr>
                    <w:t>甲苯</w:t>
                  </w:r>
                </w:p>
              </w:tc>
              <w:tc>
                <w:tcPr>
                  <w:tcW w:w="870" w:type="dxa"/>
                  <w:tcBorders>
                    <w:top w:val="single" w:color="auto" w:sz="4" w:space="0"/>
                    <w:left w:val="single" w:color="auto" w:sz="4" w:space="0"/>
                    <w:bottom w:val="single" w:color="auto" w:sz="4" w:space="0"/>
                    <w:right w:val="single" w:color="auto" w:sz="4" w:space="0"/>
                  </w:tcBorders>
                  <w:vAlign w:val="center"/>
                </w:tcPr>
                <w:p w14:paraId="1318F5E2">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2F8D3479">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1</w:t>
                  </w:r>
                </w:p>
              </w:tc>
              <w:tc>
                <w:tcPr>
                  <w:tcW w:w="616" w:type="dxa"/>
                  <w:vMerge w:val="continue"/>
                  <w:tcBorders>
                    <w:left w:val="single" w:color="auto" w:sz="4" w:space="0"/>
                    <w:right w:val="single" w:color="auto" w:sz="4" w:space="0"/>
                  </w:tcBorders>
                  <w:vAlign w:val="center"/>
                </w:tcPr>
                <w:p w14:paraId="441EB7B8">
                  <w:pPr>
                    <w:widowControl/>
                    <w:adjustRightInd w:val="0"/>
                    <w:snapToGrid w:val="0"/>
                    <w:jc w:val="center"/>
                    <w:rPr>
                      <w:bCs/>
                      <w:szCs w:val="21"/>
                      <w:highlight w:val="yellow"/>
                    </w:rPr>
                  </w:pPr>
                </w:p>
              </w:tc>
              <w:tc>
                <w:tcPr>
                  <w:tcW w:w="1562" w:type="dxa"/>
                  <w:gridSpan w:val="2"/>
                  <w:vMerge w:val="restart"/>
                  <w:tcBorders>
                    <w:top w:val="single" w:color="auto" w:sz="4" w:space="0"/>
                    <w:left w:val="single" w:color="auto" w:sz="4" w:space="0"/>
                    <w:right w:val="single" w:color="auto" w:sz="4" w:space="0"/>
                  </w:tcBorders>
                  <w:vAlign w:val="center"/>
                </w:tcPr>
                <w:p w14:paraId="4B1C1BE2">
                  <w:pPr>
                    <w:adjustRightInd w:val="0"/>
                    <w:snapToGrid w:val="0"/>
                    <w:jc w:val="center"/>
                    <w:rPr>
                      <w:szCs w:val="21"/>
                    </w:rPr>
                  </w:pPr>
                  <w:r>
                    <w:rPr>
                      <w:szCs w:val="21"/>
                    </w:rPr>
                    <w:t>通风橱+二级活性炭吸附箱+46m排气筒</w:t>
                  </w:r>
                </w:p>
              </w:tc>
              <w:tc>
                <w:tcPr>
                  <w:tcW w:w="795" w:type="dxa"/>
                  <w:vMerge w:val="restart"/>
                  <w:tcBorders>
                    <w:top w:val="single" w:color="auto" w:sz="4" w:space="0"/>
                    <w:left w:val="single" w:color="auto" w:sz="4" w:space="0"/>
                    <w:right w:val="single" w:color="auto" w:sz="4" w:space="0"/>
                  </w:tcBorders>
                  <w:vAlign w:val="center"/>
                </w:tcPr>
                <w:p w14:paraId="2925C8FF">
                  <w:pPr>
                    <w:adjustRightInd w:val="0"/>
                    <w:snapToGrid w:val="0"/>
                    <w:jc w:val="center"/>
                    <w:rPr>
                      <w:szCs w:val="21"/>
                    </w:rPr>
                  </w:pPr>
                  <w:r>
                    <w:rPr>
                      <w:szCs w:val="21"/>
                    </w:rPr>
                    <w:t>34420</w:t>
                  </w:r>
                </w:p>
              </w:tc>
              <w:tc>
                <w:tcPr>
                  <w:tcW w:w="666" w:type="dxa"/>
                  <w:vMerge w:val="restart"/>
                  <w:tcBorders>
                    <w:top w:val="single" w:color="auto" w:sz="4" w:space="0"/>
                    <w:left w:val="single" w:color="auto" w:sz="4" w:space="0"/>
                    <w:right w:val="single" w:color="auto" w:sz="4" w:space="0"/>
                  </w:tcBorders>
                  <w:vAlign w:val="center"/>
                </w:tcPr>
                <w:p w14:paraId="1E0F8939">
                  <w:pPr>
                    <w:adjustRightInd w:val="0"/>
                    <w:snapToGrid w:val="0"/>
                    <w:jc w:val="center"/>
                    <w:rPr>
                      <w:szCs w:val="21"/>
                    </w:rPr>
                  </w:pPr>
                  <w:r>
                    <w:rPr>
                      <w:szCs w:val="21"/>
                    </w:rPr>
                    <w:t>80</w:t>
                  </w:r>
                </w:p>
              </w:tc>
              <w:tc>
                <w:tcPr>
                  <w:tcW w:w="649" w:type="dxa"/>
                  <w:vMerge w:val="restart"/>
                  <w:tcBorders>
                    <w:top w:val="single" w:color="auto" w:sz="4" w:space="0"/>
                    <w:left w:val="single" w:color="auto" w:sz="4" w:space="0"/>
                    <w:right w:val="single" w:color="auto" w:sz="4" w:space="0"/>
                  </w:tcBorders>
                  <w:vAlign w:val="center"/>
                </w:tcPr>
                <w:p w14:paraId="3BEE7711">
                  <w:pPr>
                    <w:adjustRightInd w:val="0"/>
                    <w:snapToGrid w:val="0"/>
                    <w:jc w:val="center"/>
                    <w:rPr>
                      <w:szCs w:val="21"/>
                    </w:rPr>
                  </w:pPr>
                  <w:r>
                    <w:rPr>
                      <w:szCs w:val="21"/>
                    </w:rPr>
                    <w:t>36</w:t>
                  </w:r>
                </w:p>
              </w:tc>
              <w:tc>
                <w:tcPr>
                  <w:tcW w:w="894" w:type="dxa"/>
                  <w:vMerge w:val="restart"/>
                  <w:tcBorders>
                    <w:top w:val="single" w:color="auto" w:sz="4" w:space="0"/>
                    <w:left w:val="single" w:color="auto" w:sz="4" w:space="0"/>
                    <w:right w:val="single" w:color="auto" w:sz="4" w:space="0"/>
                  </w:tcBorders>
                  <w:vAlign w:val="center"/>
                </w:tcPr>
                <w:p w14:paraId="7853BAE3">
                  <w:pPr>
                    <w:adjustRightInd w:val="0"/>
                    <w:snapToGrid w:val="0"/>
                    <w:jc w:val="center"/>
                    <w:rPr>
                      <w:szCs w:val="21"/>
                    </w:rPr>
                  </w:pPr>
                  <w:r>
                    <w:rPr>
                      <w:szCs w:val="21"/>
                    </w:rPr>
                    <w:t>是</w:t>
                  </w:r>
                </w:p>
              </w:tc>
              <w:tc>
                <w:tcPr>
                  <w:tcW w:w="716" w:type="dxa"/>
                  <w:tcBorders>
                    <w:top w:val="single" w:color="auto" w:sz="4" w:space="0"/>
                    <w:left w:val="single" w:color="auto" w:sz="4" w:space="0"/>
                    <w:bottom w:val="single" w:color="auto" w:sz="4" w:space="0"/>
                    <w:right w:val="single" w:color="auto" w:sz="4" w:space="0"/>
                  </w:tcBorders>
                  <w:vAlign w:val="center"/>
                </w:tcPr>
                <w:p w14:paraId="7BC6DFC9">
                  <w:pPr>
                    <w:jc w:val="center"/>
                    <w:rPr>
                      <w:szCs w:val="21"/>
                    </w:rPr>
                  </w:pPr>
                  <w:r>
                    <w:rPr>
                      <w:szCs w:val="21"/>
                    </w:rPr>
                    <w:t>0.</w:t>
                  </w:r>
                  <w:r>
                    <w:rPr>
                      <w:rFonts w:hint="eastAsia"/>
                      <w:szCs w:val="21"/>
                    </w:rPr>
                    <w:t>001</w:t>
                  </w:r>
                </w:p>
              </w:tc>
              <w:tc>
                <w:tcPr>
                  <w:tcW w:w="798" w:type="dxa"/>
                  <w:tcBorders>
                    <w:top w:val="single" w:color="auto" w:sz="4" w:space="0"/>
                    <w:left w:val="single" w:color="auto" w:sz="4" w:space="0"/>
                    <w:bottom w:val="single" w:color="auto" w:sz="4" w:space="0"/>
                    <w:right w:val="single" w:color="auto" w:sz="4" w:space="0"/>
                  </w:tcBorders>
                  <w:vAlign w:val="center"/>
                </w:tcPr>
                <w:p w14:paraId="05358EC1">
                  <w:pPr>
                    <w:jc w:val="center"/>
                    <w:rPr>
                      <w:szCs w:val="21"/>
                    </w:rPr>
                  </w:pPr>
                  <w:r>
                    <w:rPr>
                      <w:szCs w:val="21"/>
                    </w:rPr>
                    <w:t>0.000</w:t>
                  </w:r>
                  <w:r>
                    <w:rPr>
                      <w:rFonts w:hint="eastAsia"/>
                      <w:szCs w:val="21"/>
                    </w:rPr>
                    <w:t>6</w:t>
                  </w:r>
                </w:p>
              </w:tc>
              <w:tc>
                <w:tcPr>
                  <w:tcW w:w="868" w:type="dxa"/>
                  <w:tcBorders>
                    <w:top w:val="single" w:color="auto" w:sz="4" w:space="0"/>
                    <w:left w:val="single" w:color="auto" w:sz="4" w:space="0"/>
                    <w:bottom w:val="single" w:color="auto" w:sz="4" w:space="0"/>
                    <w:right w:val="single" w:color="auto" w:sz="4" w:space="0"/>
                  </w:tcBorders>
                  <w:vAlign w:val="center"/>
                </w:tcPr>
                <w:p w14:paraId="4DC27530">
                  <w:pPr>
                    <w:jc w:val="center"/>
                    <w:rPr>
                      <w:szCs w:val="21"/>
                    </w:rPr>
                  </w:pPr>
                  <w:r>
                    <w:rPr>
                      <w:szCs w:val="21"/>
                    </w:rPr>
                    <w:t>0.0</w:t>
                  </w:r>
                  <w:r>
                    <w:rPr>
                      <w:rFonts w:hint="eastAsia"/>
                      <w:szCs w:val="21"/>
                    </w:rPr>
                    <w:t>16</w:t>
                  </w:r>
                </w:p>
              </w:tc>
            </w:tr>
            <w:tr w14:paraId="38D1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7341FD7F">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398AFD2A">
                  <w:pPr>
                    <w:adjustRightInd w:val="0"/>
                    <w:snapToGrid w:val="0"/>
                    <w:jc w:val="center"/>
                    <w:rPr>
                      <w:szCs w:val="21"/>
                      <w:highlight w:val="yellow"/>
                    </w:rPr>
                  </w:pPr>
                </w:p>
              </w:tc>
              <w:tc>
                <w:tcPr>
                  <w:tcW w:w="867" w:type="dxa"/>
                  <w:vMerge w:val="continue"/>
                  <w:tcBorders>
                    <w:left w:val="single" w:color="auto" w:sz="4" w:space="0"/>
                    <w:bottom w:val="single" w:color="auto" w:sz="4" w:space="0"/>
                    <w:right w:val="single" w:color="auto" w:sz="4" w:space="0"/>
                  </w:tcBorders>
                  <w:vAlign w:val="center"/>
                </w:tcPr>
                <w:p w14:paraId="6D65E6DF">
                  <w:pPr>
                    <w:adjustRightInd w:val="0"/>
                    <w:snapToGrid w:val="0"/>
                    <w:jc w:val="center"/>
                    <w:rPr>
                      <w:szCs w:val="21"/>
                    </w:rPr>
                  </w:pPr>
                </w:p>
              </w:tc>
              <w:tc>
                <w:tcPr>
                  <w:tcW w:w="1236" w:type="dxa"/>
                  <w:tcBorders>
                    <w:top w:val="single" w:color="auto" w:sz="4" w:space="0"/>
                    <w:left w:val="single" w:color="auto" w:sz="4" w:space="0"/>
                    <w:bottom w:val="single" w:color="auto" w:sz="4" w:space="0"/>
                    <w:right w:val="single" w:color="auto" w:sz="4" w:space="0"/>
                  </w:tcBorders>
                  <w:vAlign w:val="center"/>
                </w:tcPr>
                <w:p w14:paraId="40723DCD">
                  <w:pPr>
                    <w:widowControl/>
                    <w:adjustRightInd w:val="0"/>
                    <w:snapToGrid w:val="0"/>
                    <w:jc w:val="center"/>
                    <w:rPr>
                      <w:kern w:val="0"/>
                      <w:szCs w:val="21"/>
                    </w:rPr>
                  </w:pPr>
                  <w:r>
                    <w:rPr>
                      <w:kern w:val="0"/>
                      <w:szCs w:val="21"/>
                    </w:rPr>
                    <w:t>非甲烷总烃</w:t>
                  </w:r>
                </w:p>
              </w:tc>
              <w:tc>
                <w:tcPr>
                  <w:tcW w:w="870" w:type="dxa"/>
                  <w:tcBorders>
                    <w:top w:val="single" w:color="auto" w:sz="4" w:space="0"/>
                    <w:left w:val="single" w:color="auto" w:sz="4" w:space="0"/>
                    <w:bottom w:val="single" w:color="auto" w:sz="4" w:space="0"/>
                    <w:right w:val="single" w:color="auto" w:sz="4" w:space="0"/>
                  </w:tcBorders>
                  <w:vAlign w:val="center"/>
                </w:tcPr>
                <w:p w14:paraId="77BD56EC">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65</w:t>
                  </w:r>
                </w:p>
              </w:tc>
              <w:tc>
                <w:tcPr>
                  <w:tcW w:w="798" w:type="dxa"/>
                  <w:tcBorders>
                    <w:top w:val="single" w:color="auto" w:sz="4" w:space="0"/>
                    <w:left w:val="single" w:color="auto" w:sz="4" w:space="0"/>
                    <w:bottom w:val="single" w:color="auto" w:sz="4" w:space="0"/>
                    <w:right w:val="single" w:color="auto" w:sz="4" w:space="0"/>
                  </w:tcBorders>
                  <w:vAlign w:val="center"/>
                </w:tcPr>
                <w:p w14:paraId="307C5615">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41</w:t>
                  </w:r>
                </w:p>
              </w:tc>
              <w:tc>
                <w:tcPr>
                  <w:tcW w:w="616" w:type="dxa"/>
                  <w:vMerge w:val="continue"/>
                  <w:tcBorders>
                    <w:left w:val="single" w:color="auto" w:sz="4" w:space="0"/>
                    <w:right w:val="single" w:color="auto" w:sz="4" w:space="0"/>
                  </w:tcBorders>
                  <w:vAlign w:val="center"/>
                </w:tcPr>
                <w:p w14:paraId="1FE9951D">
                  <w:pPr>
                    <w:widowControl/>
                    <w:adjustRightInd w:val="0"/>
                    <w:snapToGrid w:val="0"/>
                    <w:jc w:val="center"/>
                    <w:rPr>
                      <w:bCs/>
                      <w:szCs w:val="21"/>
                      <w:highlight w:val="yellow"/>
                    </w:rPr>
                  </w:pPr>
                </w:p>
              </w:tc>
              <w:tc>
                <w:tcPr>
                  <w:tcW w:w="1562" w:type="dxa"/>
                  <w:gridSpan w:val="2"/>
                  <w:vMerge w:val="continue"/>
                  <w:tcBorders>
                    <w:left w:val="single" w:color="auto" w:sz="4" w:space="0"/>
                    <w:bottom w:val="single" w:color="auto" w:sz="4" w:space="0"/>
                    <w:right w:val="single" w:color="auto" w:sz="4" w:space="0"/>
                  </w:tcBorders>
                  <w:vAlign w:val="center"/>
                </w:tcPr>
                <w:p w14:paraId="2E5CF231">
                  <w:pPr>
                    <w:adjustRightInd w:val="0"/>
                    <w:snapToGrid w:val="0"/>
                    <w:jc w:val="center"/>
                    <w:rPr>
                      <w:szCs w:val="21"/>
                    </w:rPr>
                  </w:pPr>
                </w:p>
              </w:tc>
              <w:tc>
                <w:tcPr>
                  <w:tcW w:w="795" w:type="dxa"/>
                  <w:vMerge w:val="continue"/>
                  <w:tcBorders>
                    <w:left w:val="single" w:color="auto" w:sz="4" w:space="0"/>
                    <w:bottom w:val="single" w:color="auto" w:sz="4" w:space="0"/>
                    <w:right w:val="single" w:color="auto" w:sz="4" w:space="0"/>
                  </w:tcBorders>
                  <w:vAlign w:val="center"/>
                </w:tcPr>
                <w:p w14:paraId="35AE789F">
                  <w:pPr>
                    <w:adjustRightInd w:val="0"/>
                    <w:snapToGrid w:val="0"/>
                    <w:jc w:val="center"/>
                    <w:rPr>
                      <w:szCs w:val="21"/>
                    </w:rPr>
                  </w:pPr>
                </w:p>
              </w:tc>
              <w:tc>
                <w:tcPr>
                  <w:tcW w:w="666" w:type="dxa"/>
                  <w:vMerge w:val="continue"/>
                  <w:tcBorders>
                    <w:left w:val="single" w:color="auto" w:sz="4" w:space="0"/>
                    <w:bottom w:val="single" w:color="auto" w:sz="4" w:space="0"/>
                    <w:right w:val="single" w:color="auto" w:sz="4" w:space="0"/>
                  </w:tcBorders>
                  <w:vAlign w:val="center"/>
                </w:tcPr>
                <w:p w14:paraId="61BED03D">
                  <w:pPr>
                    <w:adjustRightInd w:val="0"/>
                    <w:snapToGrid w:val="0"/>
                    <w:jc w:val="center"/>
                    <w:rPr>
                      <w:szCs w:val="21"/>
                    </w:rPr>
                  </w:pPr>
                </w:p>
              </w:tc>
              <w:tc>
                <w:tcPr>
                  <w:tcW w:w="649" w:type="dxa"/>
                  <w:vMerge w:val="continue"/>
                  <w:tcBorders>
                    <w:left w:val="single" w:color="auto" w:sz="4" w:space="0"/>
                    <w:bottom w:val="single" w:color="auto" w:sz="4" w:space="0"/>
                    <w:right w:val="single" w:color="auto" w:sz="4" w:space="0"/>
                  </w:tcBorders>
                  <w:vAlign w:val="center"/>
                </w:tcPr>
                <w:p w14:paraId="1F6AE72F">
                  <w:pPr>
                    <w:adjustRightInd w:val="0"/>
                    <w:snapToGrid w:val="0"/>
                    <w:jc w:val="center"/>
                    <w:rPr>
                      <w:szCs w:val="21"/>
                    </w:rPr>
                  </w:pPr>
                </w:p>
              </w:tc>
              <w:tc>
                <w:tcPr>
                  <w:tcW w:w="894" w:type="dxa"/>
                  <w:vMerge w:val="continue"/>
                  <w:tcBorders>
                    <w:left w:val="single" w:color="auto" w:sz="4" w:space="0"/>
                    <w:bottom w:val="single" w:color="auto" w:sz="4" w:space="0"/>
                    <w:right w:val="single" w:color="auto" w:sz="4" w:space="0"/>
                  </w:tcBorders>
                  <w:vAlign w:val="center"/>
                </w:tcPr>
                <w:p w14:paraId="28275ED0">
                  <w:pPr>
                    <w:adjustRightInd w:val="0"/>
                    <w:snapToGrid w:val="0"/>
                    <w:jc w:val="center"/>
                    <w:rPr>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1A2ABC55">
                  <w:pPr>
                    <w:jc w:val="center"/>
                    <w:rPr>
                      <w:szCs w:val="21"/>
                    </w:rPr>
                  </w:pPr>
                  <w:r>
                    <w:rPr>
                      <w:rFonts w:hint="eastAsia"/>
                      <w:szCs w:val="21"/>
                    </w:rPr>
                    <w:t>0.033</w:t>
                  </w:r>
                </w:p>
              </w:tc>
              <w:tc>
                <w:tcPr>
                  <w:tcW w:w="798" w:type="dxa"/>
                  <w:tcBorders>
                    <w:top w:val="single" w:color="auto" w:sz="4" w:space="0"/>
                    <w:left w:val="single" w:color="auto" w:sz="4" w:space="0"/>
                    <w:bottom w:val="single" w:color="auto" w:sz="4" w:space="0"/>
                    <w:right w:val="single" w:color="auto" w:sz="4" w:space="0"/>
                  </w:tcBorders>
                  <w:vAlign w:val="center"/>
                </w:tcPr>
                <w:p w14:paraId="1C8708C0">
                  <w:pPr>
                    <w:jc w:val="center"/>
                    <w:rPr>
                      <w:szCs w:val="21"/>
                    </w:rPr>
                  </w:pPr>
                  <w:r>
                    <w:rPr>
                      <w:szCs w:val="21"/>
                    </w:rPr>
                    <w:t>0.0</w:t>
                  </w:r>
                  <w:r>
                    <w:rPr>
                      <w:rFonts w:hint="eastAsia"/>
                      <w:szCs w:val="21"/>
                    </w:rPr>
                    <w:t>21</w:t>
                  </w:r>
                </w:p>
              </w:tc>
              <w:tc>
                <w:tcPr>
                  <w:tcW w:w="868" w:type="dxa"/>
                  <w:tcBorders>
                    <w:top w:val="single" w:color="auto" w:sz="4" w:space="0"/>
                    <w:left w:val="single" w:color="auto" w:sz="4" w:space="0"/>
                    <w:bottom w:val="single" w:color="auto" w:sz="4" w:space="0"/>
                    <w:right w:val="single" w:color="auto" w:sz="4" w:space="0"/>
                  </w:tcBorders>
                  <w:vAlign w:val="center"/>
                </w:tcPr>
                <w:p w14:paraId="584EC5A1">
                  <w:pPr>
                    <w:jc w:val="center"/>
                    <w:rPr>
                      <w:szCs w:val="21"/>
                    </w:rPr>
                  </w:pPr>
                  <w:r>
                    <w:rPr>
                      <w:szCs w:val="21"/>
                    </w:rPr>
                    <w:t>0.</w:t>
                  </w:r>
                  <w:r>
                    <w:rPr>
                      <w:rFonts w:hint="eastAsia"/>
                      <w:szCs w:val="21"/>
                    </w:rPr>
                    <w:t>616</w:t>
                  </w:r>
                </w:p>
              </w:tc>
            </w:tr>
            <w:tr w14:paraId="19B1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036C769D">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7E2B0E99">
                  <w:pPr>
                    <w:adjustRightInd w:val="0"/>
                    <w:snapToGrid w:val="0"/>
                    <w:jc w:val="center"/>
                    <w:rPr>
                      <w:szCs w:val="21"/>
                      <w:highlight w:val="yellow"/>
                    </w:rPr>
                  </w:pPr>
                </w:p>
              </w:tc>
              <w:tc>
                <w:tcPr>
                  <w:tcW w:w="867" w:type="dxa"/>
                  <w:vMerge w:val="restart"/>
                  <w:tcBorders>
                    <w:top w:val="single" w:color="auto" w:sz="4" w:space="0"/>
                    <w:left w:val="single" w:color="auto" w:sz="4" w:space="0"/>
                    <w:right w:val="single" w:color="auto" w:sz="4" w:space="0"/>
                  </w:tcBorders>
                  <w:vAlign w:val="center"/>
                </w:tcPr>
                <w:p w14:paraId="032DECB7">
                  <w:pPr>
                    <w:adjustRightInd w:val="0"/>
                    <w:snapToGrid w:val="0"/>
                    <w:jc w:val="center"/>
                    <w:rPr>
                      <w:szCs w:val="21"/>
                    </w:rPr>
                  </w:pPr>
                  <w:r>
                    <w:rPr>
                      <w:szCs w:val="21"/>
                    </w:rPr>
                    <w:t>DA003</w:t>
                  </w:r>
                </w:p>
              </w:tc>
              <w:tc>
                <w:tcPr>
                  <w:tcW w:w="1236" w:type="dxa"/>
                  <w:tcBorders>
                    <w:top w:val="single" w:color="auto" w:sz="4" w:space="0"/>
                    <w:left w:val="single" w:color="auto" w:sz="4" w:space="0"/>
                    <w:bottom w:val="single" w:color="auto" w:sz="4" w:space="0"/>
                    <w:right w:val="single" w:color="auto" w:sz="4" w:space="0"/>
                  </w:tcBorders>
                  <w:vAlign w:val="center"/>
                </w:tcPr>
                <w:p w14:paraId="2F6DFF25">
                  <w:pPr>
                    <w:widowControl/>
                    <w:adjustRightInd w:val="0"/>
                    <w:snapToGrid w:val="0"/>
                    <w:jc w:val="center"/>
                    <w:rPr>
                      <w:kern w:val="0"/>
                      <w:szCs w:val="21"/>
                    </w:rPr>
                  </w:pPr>
                  <w:r>
                    <w:rPr>
                      <w:kern w:val="0"/>
                      <w:szCs w:val="21"/>
                    </w:rPr>
                    <w:t>甲苯</w:t>
                  </w:r>
                </w:p>
              </w:tc>
              <w:tc>
                <w:tcPr>
                  <w:tcW w:w="870" w:type="dxa"/>
                  <w:tcBorders>
                    <w:top w:val="single" w:color="auto" w:sz="4" w:space="0"/>
                    <w:left w:val="single" w:color="auto" w:sz="4" w:space="0"/>
                    <w:bottom w:val="single" w:color="auto" w:sz="4" w:space="0"/>
                    <w:right w:val="single" w:color="auto" w:sz="4" w:space="0"/>
                  </w:tcBorders>
                  <w:vAlign w:val="center"/>
                </w:tcPr>
                <w:p w14:paraId="5B2601B1">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5064E4EC">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1</w:t>
                  </w:r>
                </w:p>
              </w:tc>
              <w:tc>
                <w:tcPr>
                  <w:tcW w:w="616" w:type="dxa"/>
                  <w:vMerge w:val="continue"/>
                  <w:tcBorders>
                    <w:left w:val="single" w:color="auto" w:sz="4" w:space="0"/>
                    <w:right w:val="single" w:color="auto" w:sz="4" w:space="0"/>
                  </w:tcBorders>
                  <w:vAlign w:val="center"/>
                </w:tcPr>
                <w:p w14:paraId="37714BDE">
                  <w:pPr>
                    <w:widowControl/>
                    <w:adjustRightInd w:val="0"/>
                    <w:snapToGrid w:val="0"/>
                    <w:jc w:val="center"/>
                    <w:rPr>
                      <w:bCs/>
                      <w:szCs w:val="21"/>
                      <w:highlight w:val="yellow"/>
                    </w:rPr>
                  </w:pPr>
                </w:p>
              </w:tc>
              <w:tc>
                <w:tcPr>
                  <w:tcW w:w="1562" w:type="dxa"/>
                  <w:gridSpan w:val="2"/>
                  <w:vMerge w:val="restart"/>
                  <w:tcBorders>
                    <w:top w:val="single" w:color="auto" w:sz="4" w:space="0"/>
                    <w:left w:val="single" w:color="auto" w:sz="4" w:space="0"/>
                    <w:right w:val="single" w:color="auto" w:sz="4" w:space="0"/>
                  </w:tcBorders>
                  <w:vAlign w:val="center"/>
                </w:tcPr>
                <w:p w14:paraId="3067F76B">
                  <w:pPr>
                    <w:adjustRightInd w:val="0"/>
                    <w:snapToGrid w:val="0"/>
                    <w:jc w:val="center"/>
                    <w:rPr>
                      <w:szCs w:val="21"/>
                    </w:rPr>
                  </w:pPr>
                  <w:r>
                    <w:rPr>
                      <w:szCs w:val="21"/>
                    </w:rPr>
                    <w:t>通风橱+二级活性炭吸附箱+46m排气筒</w:t>
                  </w:r>
                </w:p>
              </w:tc>
              <w:tc>
                <w:tcPr>
                  <w:tcW w:w="795" w:type="dxa"/>
                  <w:vMerge w:val="restart"/>
                  <w:tcBorders>
                    <w:top w:val="single" w:color="auto" w:sz="4" w:space="0"/>
                    <w:left w:val="single" w:color="auto" w:sz="4" w:space="0"/>
                    <w:right w:val="single" w:color="auto" w:sz="4" w:space="0"/>
                  </w:tcBorders>
                  <w:vAlign w:val="center"/>
                </w:tcPr>
                <w:p w14:paraId="71186F7D">
                  <w:pPr>
                    <w:adjustRightInd w:val="0"/>
                    <w:snapToGrid w:val="0"/>
                    <w:jc w:val="center"/>
                    <w:rPr>
                      <w:szCs w:val="21"/>
                    </w:rPr>
                  </w:pPr>
                  <w:r>
                    <w:rPr>
                      <w:szCs w:val="21"/>
                    </w:rPr>
                    <w:t>30170</w:t>
                  </w:r>
                </w:p>
              </w:tc>
              <w:tc>
                <w:tcPr>
                  <w:tcW w:w="666" w:type="dxa"/>
                  <w:vMerge w:val="restart"/>
                  <w:tcBorders>
                    <w:top w:val="single" w:color="auto" w:sz="4" w:space="0"/>
                    <w:left w:val="single" w:color="auto" w:sz="4" w:space="0"/>
                    <w:right w:val="single" w:color="auto" w:sz="4" w:space="0"/>
                  </w:tcBorders>
                  <w:vAlign w:val="center"/>
                </w:tcPr>
                <w:p w14:paraId="5D14AFE3">
                  <w:pPr>
                    <w:adjustRightInd w:val="0"/>
                    <w:snapToGrid w:val="0"/>
                    <w:jc w:val="center"/>
                    <w:rPr>
                      <w:szCs w:val="21"/>
                    </w:rPr>
                  </w:pPr>
                  <w:r>
                    <w:rPr>
                      <w:szCs w:val="21"/>
                    </w:rPr>
                    <w:t>80</w:t>
                  </w:r>
                </w:p>
              </w:tc>
              <w:tc>
                <w:tcPr>
                  <w:tcW w:w="649" w:type="dxa"/>
                  <w:vMerge w:val="restart"/>
                  <w:tcBorders>
                    <w:top w:val="single" w:color="auto" w:sz="4" w:space="0"/>
                    <w:left w:val="single" w:color="auto" w:sz="4" w:space="0"/>
                    <w:right w:val="single" w:color="auto" w:sz="4" w:space="0"/>
                  </w:tcBorders>
                  <w:vAlign w:val="center"/>
                </w:tcPr>
                <w:p w14:paraId="79FD0089">
                  <w:pPr>
                    <w:adjustRightInd w:val="0"/>
                    <w:snapToGrid w:val="0"/>
                    <w:jc w:val="center"/>
                    <w:rPr>
                      <w:szCs w:val="21"/>
                    </w:rPr>
                  </w:pPr>
                  <w:r>
                    <w:rPr>
                      <w:szCs w:val="21"/>
                    </w:rPr>
                    <w:t>36</w:t>
                  </w:r>
                </w:p>
              </w:tc>
              <w:tc>
                <w:tcPr>
                  <w:tcW w:w="894" w:type="dxa"/>
                  <w:vMerge w:val="restart"/>
                  <w:tcBorders>
                    <w:top w:val="single" w:color="auto" w:sz="4" w:space="0"/>
                    <w:left w:val="single" w:color="auto" w:sz="4" w:space="0"/>
                    <w:right w:val="single" w:color="auto" w:sz="4" w:space="0"/>
                  </w:tcBorders>
                  <w:vAlign w:val="center"/>
                </w:tcPr>
                <w:p w14:paraId="797A8DF6">
                  <w:pPr>
                    <w:adjustRightInd w:val="0"/>
                    <w:snapToGrid w:val="0"/>
                    <w:jc w:val="center"/>
                    <w:rPr>
                      <w:szCs w:val="21"/>
                    </w:rPr>
                  </w:pPr>
                  <w:r>
                    <w:rPr>
                      <w:szCs w:val="21"/>
                    </w:rPr>
                    <w:t>是</w:t>
                  </w:r>
                </w:p>
              </w:tc>
              <w:tc>
                <w:tcPr>
                  <w:tcW w:w="716" w:type="dxa"/>
                  <w:tcBorders>
                    <w:top w:val="single" w:color="auto" w:sz="4" w:space="0"/>
                    <w:left w:val="single" w:color="auto" w:sz="4" w:space="0"/>
                    <w:bottom w:val="single" w:color="auto" w:sz="4" w:space="0"/>
                    <w:right w:val="single" w:color="auto" w:sz="4" w:space="0"/>
                  </w:tcBorders>
                  <w:vAlign w:val="center"/>
                </w:tcPr>
                <w:p w14:paraId="49FAB5AE">
                  <w:pPr>
                    <w:jc w:val="center"/>
                    <w:rPr>
                      <w:szCs w:val="21"/>
                    </w:rPr>
                  </w:pPr>
                  <w:r>
                    <w:rPr>
                      <w:szCs w:val="21"/>
                    </w:rPr>
                    <w:t>0.</w:t>
                  </w:r>
                  <w:r>
                    <w:rPr>
                      <w:rFonts w:hint="eastAsia"/>
                      <w:szCs w:val="21"/>
                    </w:rPr>
                    <w:t>001</w:t>
                  </w:r>
                </w:p>
              </w:tc>
              <w:tc>
                <w:tcPr>
                  <w:tcW w:w="798" w:type="dxa"/>
                  <w:tcBorders>
                    <w:top w:val="single" w:color="auto" w:sz="4" w:space="0"/>
                    <w:left w:val="single" w:color="auto" w:sz="4" w:space="0"/>
                    <w:bottom w:val="single" w:color="auto" w:sz="4" w:space="0"/>
                    <w:right w:val="single" w:color="auto" w:sz="4" w:space="0"/>
                  </w:tcBorders>
                  <w:vAlign w:val="center"/>
                </w:tcPr>
                <w:p w14:paraId="5483852B">
                  <w:pPr>
                    <w:jc w:val="center"/>
                    <w:rPr>
                      <w:szCs w:val="21"/>
                    </w:rPr>
                  </w:pPr>
                  <w:r>
                    <w:rPr>
                      <w:szCs w:val="21"/>
                    </w:rPr>
                    <w:t>0.000</w:t>
                  </w:r>
                  <w:r>
                    <w:rPr>
                      <w:rFonts w:hint="eastAsia"/>
                      <w:szCs w:val="21"/>
                    </w:rPr>
                    <w:t>6</w:t>
                  </w:r>
                </w:p>
              </w:tc>
              <w:tc>
                <w:tcPr>
                  <w:tcW w:w="868" w:type="dxa"/>
                  <w:tcBorders>
                    <w:top w:val="single" w:color="auto" w:sz="4" w:space="0"/>
                    <w:left w:val="single" w:color="auto" w:sz="4" w:space="0"/>
                    <w:bottom w:val="single" w:color="auto" w:sz="4" w:space="0"/>
                    <w:right w:val="single" w:color="auto" w:sz="4" w:space="0"/>
                  </w:tcBorders>
                  <w:vAlign w:val="center"/>
                </w:tcPr>
                <w:p w14:paraId="7B3CC887">
                  <w:pPr>
                    <w:jc w:val="center"/>
                    <w:rPr>
                      <w:szCs w:val="21"/>
                    </w:rPr>
                  </w:pPr>
                  <w:r>
                    <w:rPr>
                      <w:szCs w:val="21"/>
                    </w:rPr>
                    <w:t>0.0</w:t>
                  </w:r>
                  <w:r>
                    <w:rPr>
                      <w:rFonts w:hint="eastAsia"/>
                      <w:szCs w:val="21"/>
                    </w:rPr>
                    <w:t>2</w:t>
                  </w:r>
                </w:p>
              </w:tc>
            </w:tr>
            <w:tr w14:paraId="44D7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117D1852">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0D37A669">
                  <w:pPr>
                    <w:adjustRightInd w:val="0"/>
                    <w:snapToGrid w:val="0"/>
                    <w:jc w:val="center"/>
                    <w:rPr>
                      <w:szCs w:val="21"/>
                      <w:highlight w:val="yellow"/>
                    </w:rPr>
                  </w:pPr>
                </w:p>
              </w:tc>
              <w:tc>
                <w:tcPr>
                  <w:tcW w:w="867" w:type="dxa"/>
                  <w:vMerge w:val="continue"/>
                  <w:tcBorders>
                    <w:left w:val="single" w:color="auto" w:sz="4" w:space="0"/>
                    <w:bottom w:val="single" w:color="auto" w:sz="4" w:space="0"/>
                    <w:right w:val="single" w:color="auto" w:sz="4" w:space="0"/>
                  </w:tcBorders>
                  <w:vAlign w:val="center"/>
                </w:tcPr>
                <w:p w14:paraId="4DF9D14A">
                  <w:pPr>
                    <w:adjustRightInd w:val="0"/>
                    <w:snapToGrid w:val="0"/>
                    <w:jc w:val="center"/>
                    <w:rPr>
                      <w:szCs w:val="21"/>
                    </w:rPr>
                  </w:pPr>
                </w:p>
              </w:tc>
              <w:tc>
                <w:tcPr>
                  <w:tcW w:w="1236" w:type="dxa"/>
                  <w:tcBorders>
                    <w:top w:val="single" w:color="auto" w:sz="4" w:space="0"/>
                    <w:left w:val="single" w:color="auto" w:sz="4" w:space="0"/>
                    <w:bottom w:val="single" w:color="auto" w:sz="4" w:space="0"/>
                    <w:right w:val="single" w:color="auto" w:sz="4" w:space="0"/>
                  </w:tcBorders>
                  <w:vAlign w:val="center"/>
                </w:tcPr>
                <w:p w14:paraId="4CF179BD">
                  <w:pPr>
                    <w:widowControl/>
                    <w:adjustRightInd w:val="0"/>
                    <w:snapToGrid w:val="0"/>
                    <w:jc w:val="center"/>
                    <w:rPr>
                      <w:kern w:val="0"/>
                      <w:szCs w:val="21"/>
                    </w:rPr>
                  </w:pPr>
                  <w:r>
                    <w:rPr>
                      <w:kern w:val="0"/>
                      <w:szCs w:val="21"/>
                    </w:rPr>
                    <w:t>非甲烷总烃</w:t>
                  </w:r>
                </w:p>
              </w:tc>
              <w:tc>
                <w:tcPr>
                  <w:tcW w:w="870" w:type="dxa"/>
                  <w:tcBorders>
                    <w:top w:val="single" w:color="auto" w:sz="4" w:space="0"/>
                    <w:left w:val="single" w:color="auto" w:sz="4" w:space="0"/>
                    <w:bottom w:val="single" w:color="auto" w:sz="4" w:space="0"/>
                    <w:right w:val="single" w:color="auto" w:sz="4" w:space="0"/>
                  </w:tcBorders>
                  <w:vAlign w:val="center"/>
                </w:tcPr>
                <w:p w14:paraId="3762E901">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65</w:t>
                  </w:r>
                </w:p>
              </w:tc>
              <w:tc>
                <w:tcPr>
                  <w:tcW w:w="798" w:type="dxa"/>
                  <w:tcBorders>
                    <w:top w:val="single" w:color="auto" w:sz="4" w:space="0"/>
                    <w:left w:val="single" w:color="auto" w:sz="4" w:space="0"/>
                    <w:bottom w:val="single" w:color="auto" w:sz="4" w:space="0"/>
                    <w:right w:val="single" w:color="auto" w:sz="4" w:space="0"/>
                  </w:tcBorders>
                  <w:vAlign w:val="center"/>
                </w:tcPr>
                <w:p w14:paraId="1871E793">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41</w:t>
                  </w:r>
                </w:p>
              </w:tc>
              <w:tc>
                <w:tcPr>
                  <w:tcW w:w="616" w:type="dxa"/>
                  <w:vMerge w:val="continue"/>
                  <w:tcBorders>
                    <w:left w:val="single" w:color="auto" w:sz="4" w:space="0"/>
                    <w:right w:val="single" w:color="auto" w:sz="4" w:space="0"/>
                  </w:tcBorders>
                  <w:vAlign w:val="center"/>
                </w:tcPr>
                <w:p w14:paraId="49D104EE">
                  <w:pPr>
                    <w:widowControl/>
                    <w:adjustRightInd w:val="0"/>
                    <w:snapToGrid w:val="0"/>
                    <w:jc w:val="center"/>
                    <w:rPr>
                      <w:bCs/>
                      <w:szCs w:val="21"/>
                      <w:highlight w:val="yellow"/>
                    </w:rPr>
                  </w:pPr>
                </w:p>
              </w:tc>
              <w:tc>
                <w:tcPr>
                  <w:tcW w:w="1562" w:type="dxa"/>
                  <w:gridSpan w:val="2"/>
                  <w:vMerge w:val="continue"/>
                  <w:tcBorders>
                    <w:left w:val="single" w:color="auto" w:sz="4" w:space="0"/>
                    <w:bottom w:val="single" w:color="auto" w:sz="4" w:space="0"/>
                    <w:right w:val="single" w:color="auto" w:sz="4" w:space="0"/>
                  </w:tcBorders>
                  <w:vAlign w:val="center"/>
                </w:tcPr>
                <w:p w14:paraId="03E20B15">
                  <w:pPr>
                    <w:adjustRightInd w:val="0"/>
                    <w:snapToGrid w:val="0"/>
                    <w:jc w:val="center"/>
                    <w:rPr>
                      <w:szCs w:val="21"/>
                    </w:rPr>
                  </w:pPr>
                </w:p>
              </w:tc>
              <w:tc>
                <w:tcPr>
                  <w:tcW w:w="795" w:type="dxa"/>
                  <w:vMerge w:val="continue"/>
                  <w:tcBorders>
                    <w:left w:val="single" w:color="auto" w:sz="4" w:space="0"/>
                    <w:bottom w:val="single" w:color="auto" w:sz="4" w:space="0"/>
                    <w:right w:val="single" w:color="auto" w:sz="4" w:space="0"/>
                  </w:tcBorders>
                  <w:vAlign w:val="center"/>
                </w:tcPr>
                <w:p w14:paraId="2B2DFE6E">
                  <w:pPr>
                    <w:adjustRightInd w:val="0"/>
                    <w:snapToGrid w:val="0"/>
                    <w:jc w:val="center"/>
                    <w:rPr>
                      <w:szCs w:val="21"/>
                    </w:rPr>
                  </w:pPr>
                </w:p>
              </w:tc>
              <w:tc>
                <w:tcPr>
                  <w:tcW w:w="666" w:type="dxa"/>
                  <w:vMerge w:val="continue"/>
                  <w:tcBorders>
                    <w:left w:val="single" w:color="auto" w:sz="4" w:space="0"/>
                    <w:bottom w:val="single" w:color="auto" w:sz="4" w:space="0"/>
                    <w:right w:val="single" w:color="auto" w:sz="4" w:space="0"/>
                  </w:tcBorders>
                  <w:vAlign w:val="center"/>
                </w:tcPr>
                <w:p w14:paraId="2931F6F1">
                  <w:pPr>
                    <w:adjustRightInd w:val="0"/>
                    <w:snapToGrid w:val="0"/>
                    <w:jc w:val="center"/>
                    <w:rPr>
                      <w:szCs w:val="21"/>
                    </w:rPr>
                  </w:pPr>
                </w:p>
              </w:tc>
              <w:tc>
                <w:tcPr>
                  <w:tcW w:w="649" w:type="dxa"/>
                  <w:vMerge w:val="continue"/>
                  <w:tcBorders>
                    <w:left w:val="single" w:color="auto" w:sz="4" w:space="0"/>
                    <w:bottom w:val="single" w:color="auto" w:sz="4" w:space="0"/>
                    <w:right w:val="single" w:color="auto" w:sz="4" w:space="0"/>
                  </w:tcBorders>
                  <w:vAlign w:val="center"/>
                </w:tcPr>
                <w:p w14:paraId="282559E6">
                  <w:pPr>
                    <w:adjustRightInd w:val="0"/>
                    <w:snapToGrid w:val="0"/>
                    <w:jc w:val="center"/>
                    <w:rPr>
                      <w:szCs w:val="21"/>
                    </w:rPr>
                  </w:pPr>
                </w:p>
              </w:tc>
              <w:tc>
                <w:tcPr>
                  <w:tcW w:w="894" w:type="dxa"/>
                  <w:vMerge w:val="continue"/>
                  <w:tcBorders>
                    <w:left w:val="single" w:color="auto" w:sz="4" w:space="0"/>
                    <w:bottom w:val="single" w:color="auto" w:sz="4" w:space="0"/>
                    <w:right w:val="single" w:color="auto" w:sz="4" w:space="0"/>
                  </w:tcBorders>
                  <w:vAlign w:val="center"/>
                </w:tcPr>
                <w:p w14:paraId="3C2069D3">
                  <w:pPr>
                    <w:adjustRightInd w:val="0"/>
                    <w:snapToGrid w:val="0"/>
                    <w:jc w:val="center"/>
                    <w:rPr>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0E389662">
                  <w:pPr>
                    <w:jc w:val="center"/>
                    <w:rPr>
                      <w:szCs w:val="21"/>
                    </w:rPr>
                  </w:pPr>
                  <w:r>
                    <w:rPr>
                      <w:rFonts w:hint="eastAsia"/>
                      <w:szCs w:val="21"/>
                    </w:rPr>
                    <w:t>0.033</w:t>
                  </w:r>
                </w:p>
              </w:tc>
              <w:tc>
                <w:tcPr>
                  <w:tcW w:w="798" w:type="dxa"/>
                  <w:tcBorders>
                    <w:top w:val="single" w:color="auto" w:sz="4" w:space="0"/>
                    <w:left w:val="single" w:color="auto" w:sz="4" w:space="0"/>
                    <w:bottom w:val="single" w:color="auto" w:sz="4" w:space="0"/>
                    <w:right w:val="single" w:color="auto" w:sz="4" w:space="0"/>
                  </w:tcBorders>
                  <w:vAlign w:val="center"/>
                </w:tcPr>
                <w:p w14:paraId="650595E7">
                  <w:pPr>
                    <w:jc w:val="center"/>
                    <w:rPr>
                      <w:szCs w:val="21"/>
                    </w:rPr>
                  </w:pPr>
                  <w:r>
                    <w:rPr>
                      <w:szCs w:val="21"/>
                    </w:rPr>
                    <w:t>0.0</w:t>
                  </w:r>
                  <w:r>
                    <w:rPr>
                      <w:rFonts w:hint="eastAsia"/>
                      <w:szCs w:val="21"/>
                    </w:rPr>
                    <w:t>21</w:t>
                  </w:r>
                </w:p>
              </w:tc>
              <w:tc>
                <w:tcPr>
                  <w:tcW w:w="868" w:type="dxa"/>
                  <w:tcBorders>
                    <w:top w:val="single" w:color="auto" w:sz="4" w:space="0"/>
                    <w:left w:val="single" w:color="auto" w:sz="4" w:space="0"/>
                    <w:bottom w:val="single" w:color="auto" w:sz="4" w:space="0"/>
                    <w:right w:val="single" w:color="auto" w:sz="4" w:space="0"/>
                  </w:tcBorders>
                  <w:vAlign w:val="center"/>
                </w:tcPr>
                <w:p w14:paraId="702AB789">
                  <w:pPr>
                    <w:jc w:val="center"/>
                    <w:rPr>
                      <w:szCs w:val="21"/>
                    </w:rPr>
                  </w:pPr>
                  <w:r>
                    <w:rPr>
                      <w:szCs w:val="21"/>
                    </w:rPr>
                    <w:t>0.</w:t>
                  </w:r>
                  <w:r>
                    <w:rPr>
                      <w:rFonts w:hint="eastAsia"/>
                      <w:szCs w:val="21"/>
                    </w:rPr>
                    <w:t>7</w:t>
                  </w:r>
                </w:p>
              </w:tc>
            </w:tr>
            <w:tr w14:paraId="19BE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6ECD812E">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6BB279B0">
                  <w:pPr>
                    <w:adjustRightInd w:val="0"/>
                    <w:snapToGrid w:val="0"/>
                    <w:jc w:val="center"/>
                    <w:rPr>
                      <w:szCs w:val="21"/>
                      <w:highlight w:val="yellow"/>
                    </w:rPr>
                  </w:pPr>
                </w:p>
              </w:tc>
              <w:tc>
                <w:tcPr>
                  <w:tcW w:w="867" w:type="dxa"/>
                  <w:vMerge w:val="restart"/>
                  <w:tcBorders>
                    <w:top w:val="single" w:color="auto" w:sz="4" w:space="0"/>
                    <w:left w:val="single" w:color="auto" w:sz="4" w:space="0"/>
                    <w:right w:val="single" w:color="auto" w:sz="4" w:space="0"/>
                  </w:tcBorders>
                  <w:vAlign w:val="center"/>
                </w:tcPr>
                <w:p w14:paraId="36F687AD">
                  <w:pPr>
                    <w:adjustRightInd w:val="0"/>
                    <w:snapToGrid w:val="0"/>
                    <w:jc w:val="center"/>
                    <w:rPr>
                      <w:szCs w:val="21"/>
                    </w:rPr>
                  </w:pPr>
                  <w:r>
                    <w:rPr>
                      <w:szCs w:val="21"/>
                    </w:rPr>
                    <w:t>DA004</w:t>
                  </w:r>
                </w:p>
              </w:tc>
              <w:tc>
                <w:tcPr>
                  <w:tcW w:w="1236" w:type="dxa"/>
                  <w:tcBorders>
                    <w:top w:val="single" w:color="auto" w:sz="4" w:space="0"/>
                    <w:left w:val="single" w:color="auto" w:sz="4" w:space="0"/>
                    <w:bottom w:val="single" w:color="auto" w:sz="4" w:space="0"/>
                    <w:right w:val="single" w:color="auto" w:sz="4" w:space="0"/>
                  </w:tcBorders>
                  <w:vAlign w:val="center"/>
                </w:tcPr>
                <w:p w14:paraId="2B1E41A2">
                  <w:pPr>
                    <w:widowControl/>
                    <w:adjustRightInd w:val="0"/>
                    <w:snapToGrid w:val="0"/>
                    <w:jc w:val="center"/>
                    <w:rPr>
                      <w:kern w:val="0"/>
                      <w:szCs w:val="21"/>
                    </w:rPr>
                  </w:pPr>
                  <w:r>
                    <w:rPr>
                      <w:kern w:val="0"/>
                      <w:szCs w:val="21"/>
                    </w:rPr>
                    <w:t>甲苯</w:t>
                  </w:r>
                </w:p>
              </w:tc>
              <w:tc>
                <w:tcPr>
                  <w:tcW w:w="870" w:type="dxa"/>
                  <w:tcBorders>
                    <w:top w:val="single" w:color="auto" w:sz="4" w:space="0"/>
                    <w:left w:val="single" w:color="auto" w:sz="4" w:space="0"/>
                    <w:bottom w:val="single" w:color="auto" w:sz="4" w:space="0"/>
                    <w:right w:val="single" w:color="auto" w:sz="4" w:space="0"/>
                  </w:tcBorders>
                  <w:vAlign w:val="center"/>
                </w:tcPr>
                <w:p w14:paraId="20B9F34C">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75EDA42C">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1</w:t>
                  </w:r>
                </w:p>
              </w:tc>
              <w:tc>
                <w:tcPr>
                  <w:tcW w:w="616" w:type="dxa"/>
                  <w:vMerge w:val="continue"/>
                  <w:tcBorders>
                    <w:left w:val="single" w:color="auto" w:sz="4" w:space="0"/>
                    <w:right w:val="single" w:color="auto" w:sz="4" w:space="0"/>
                  </w:tcBorders>
                  <w:vAlign w:val="center"/>
                </w:tcPr>
                <w:p w14:paraId="7AB167FD">
                  <w:pPr>
                    <w:widowControl/>
                    <w:adjustRightInd w:val="0"/>
                    <w:snapToGrid w:val="0"/>
                    <w:jc w:val="center"/>
                    <w:rPr>
                      <w:bCs/>
                      <w:szCs w:val="21"/>
                      <w:highlight w:val="yellow"/>
                    </w:rPr>
                  </w:pPr>
                </w:p>
              </w:tc>
              <w:tc>
                <w:tcPr>
                  <w:tcW w:w="1562" w:type="dxa"/>
                  <w:gridSpan w:val="2"/>
                  <w:vMerge w:val="restart"/>
                  <w:tcBorders>
                    <w:top w:val="single" w:color="auto" w:sz="4" w:space="0"/>
                    <w:left w:val="single" w:color="auto" w:sz="4" w:space="0"/>
                    <w:right w:val="single" w:color="auto" w:sz="4" w:space="0"/>
                  </w:tcBorders>
                  <w:vAlign w:val="center"/>
                </w:tcPr>
                <w:p w14:paraId="5E40B74C">
                  <w:pPr>
                    <w:adjustRightInd w:val="0"/>
                    <w:snapToGrid w:val="0"/>
                    <w:jc w:val="center"/>
                    <w:rPr>
                      <w:szCs w:val="21"/>
                    </w:rPr>
                  </w:pPr>
                  <w:r>
                    <w:rPr>
                      <w:szCs w:val="21"/>
                    </w:rPr>
                    <w:t>通风橱+二级活性炭吸附箱+46m排气筒</w:t>
                  </w:r>
                </w:p>
              </w:tc>
              <w:tc>
                <w:tcPr>
                  <w:tcW w:w="795" w:type="dxa"/>
                  <w:vMerge w:val="restart"/>
                  <w:tcBorders>
                    <w:top w:val="single" w:color="auto" w:sz="4" w:space="0"/>
                    <w:left w:val="single" w:color="auto" w:sz="4" w:space="0"/>
                    <w:right w:val="single" w:color="auto" w:sz="4" w:space="0"/>
                  </w:tcBorders>
                  <w:vAlign w:val="center"/>
                </w:tcPr>
                <w:p w14:paraId="3EFDB854">
                  <w:pPr>
                    <w:adjustRightInd w:val="0"/>
                    <w:snapToGrid w:val="0"/>
                    <w:jc w:val="center"/>
                    <w:rPr>
                      <w:szCs w:val="21"/>
                    </w:rPr>
                  </w:pPr>
                  <w:r>
                    <w:rPr>
                      <w:szCs w:val="21"/>
                    </w:rPr>
                    <w:t>53730</w:t>
                  </w:r>
                </w:p>
              </w:tc>
              <w:tc>
                <w:tcPr>
                  <w:tcW w:w="666" w:type="dxa"/>
                  <w:vMerge w:val="restart"/>
                  <w:tcBorders>
                    <w:top w:val="single" w:color="auto" w:sz="4" w:space="0"/>
                    <w:left w:val="single" w:color="auto" w:sz="4" w:space="0"/>
                    <w:right w:val="single" w:color="auto" w:sz="4" w:space="0"/>
                  </w:tcBorders>
                  <w:vAlign w:val="center"/>
                </w:tcPr>
                <w:p w14:paraId="183810D8">
                  <w:pPr>
                    <w:adjustRightInd w:val="0"/>
                    <w:snapToGrid w:val="0"/>
                    <w:jc w:val="center"/>
                    <w:rPr>
                      <w:szCs w:val="21"/>
                    </w:rPr>
                  </w:pPr>
                  <w:r>
                    <w:rPr>
                      <w:szCs w:val="21"/>
                    </w:rPr>
                    <w:t>80</w:t>
                  </w:r>
                </w:p>
              </w:tc>
              <w:tc>
                <w:tcPr>
                  <w:tcW w:w="649" w:type="dxa"/>
                  <w:vMerge w:val="restart"/>
                  <w:tcBorders>
                    <w:top w:val="single" w:color="auto" w:sz="4" w:space="0"/>
                    <w:left w:val="single" w:color="auto" w:sz="4" w:space="0"/>
                    <w:right w:val="single" w:color="auto" w:sz="4" w:space="0"/>
                  </w:tcBorders>
                  <w:vAlign w:val="center"/>
                </w:tcPr>
                <w:p w14:paraId="44DD3C56">
                  <w:pPr>
                    <w:adjustRightInd w:val="0"/>
                    <w:snapToGrid w:val="0"/>
                    <w:jc w:val="center"/>
                    <w:rPr>
                      <w:szCs w:val="21"/>
                    </w:rPr>
                  </w:pPr>
                  <w:r>
                    <w:rPr>
                      <w:szCs w:val="21"/>
                    </w:rPr>
                    <w:t>36</w:t>
                  </w:r>
                </w:p>
              </w:tc>
              <w:tc>
                <w:tcPr>
                  <w:tcW w:w="894" w:type="dxa"/>
                  <w:vMerge w:val="restart"/>
                  <w:tcBorders>
                    <w:top w:val="single" w:color="auto" w:sz="4" w:space="0"/>
                    <w:left w:val="single" w:color="auto" w:sz="4" w:space="0"/>
                    <w:right w:val="single" w:color="auto" w:sz="4" w:space="0"/>
                  </w:tcBorders>
                  <w:vAlign w:val="center"/>
                </w:tcPr>
                <w:p w14:paraId="7A767943">
                  <w:pPr>
                    <w:adjustRightInd w:val="0"/>
                    <w:snapToGrid w:val="0"/>
                    <w:jc w:val="center"/>
                    <w:rPr>
                      <w:szCs w:val="21"/>
                    </w:rPr>
                  </w:pPr>
                  <w:r>
                    <w:rPr>
                      <w:szCs w:val="21"/>
                    </w:rPr>
                    <w:t>是</w:t>
                  </w:r>
                </w:p>
              </w:tc>
              <w:tc>
                <w:tcPr>
                  <w:tcW w:w="716" w:type="dxa"/>
                  <w:tcBorders>
                    <w:top w:val="single" w:color="auto" w:sz="4" w:space="0"/>
                    <w:left w:val="single" w:color="auto" w:sz="4" w:space="0"/>
                    <w:bottom w:val="single" w:color="auto" w:sz="4" w:space="0"/>
                    <w:right w:val="single" w:color="auto" w:sz="4" w:space="0"/>
                  </w:tcBorders>
                  <w:vAlign w:val="center"/>
                </w:tcPr>
                <w:p w14:paraId="75A0F951">
                  <w:pPr>
                    <w:jc w:val="center"/>
                    <w:rPr>
                      <w:szCs w:val="21"/>
                    </w:rPr>
                  </w:pPr>
                  <w:r>
                    <w:rPr>
                      <w:szCs w:val="21"/>
                    </w:rPr>
                    <w:t>0.</w:t>
                  </w:r>
                  <w:r>
                    <w:rPr>
                      <w:rFonts w:hint="eastAsia"/>
                      <w:szCs w:val="21"/>
                    </w:rPr>
                    <w:t>001</w:t>
                  </w:r>
                </w:p>
              </w:tc>
              <w:tc>
                <w:tcPr>
                  <w:tcW w:w="798" w:type="dxa"/>
                  <w:tcBorders>
                    <w:top w:val="single" w:color="auto" w:sz="4" w:space="0"/>
                    <w:left w:val="single" w:color="auto" w:sz="4" w:space="0"/>
                    <w:bottom w:val="single" w:color="auto" w:sz="4" w:space="0"/>
                    <w:right w:val="single" w:color="auto" w:sz="4" w:space="0"/>
                  </w:tcBorders>
                  <w:vAlign w:val="center"/>
                </w:tcPr>
                <w:p w14:paraId="56893E2E">
                  <w:pPr>
                    <w:jc w:val="center"/>
                    <w:rPr>
                      <w:szCs w:val="21"/>
                    </w:rPr>
                  </w:pPr>
                  <w:r>
                    <w:rPr>
                      <w:szCs w:val="21"/>
                    </w:rPr>
                    <w:t>0.000</w:t>
                  </w:r>
                  <w:r>
                    <w:rPr>
                      <w:rFonts w:hint="eastAsia"/>
                      <w:szCs w:val="21"/>
                    </w:rPr>
                    <w:t>6</w:t>
                  </w:r>
                </w:p>
              </w:tc>
              <w:tc>
                <w:tcPr>
                  <w:tcW w:w="868" w:type="dxa"/>
                  <w:tcBorders>
                    <w:top w:val="single" w:color="auto" w:sz="4" w:space="0"/>
                    <w:left w:val="single" w:color="auto" w:sz="4" w:space="0"/>
                    <w:bottom w:val="single" w:color="auto" w:sz="4" w:space="0"/>
                    <w:right w:val="single" w:color="auto" w:sz="4" w:space="0"/>
                  </w:tcBorders>
                  <w:vAlign w:val="center"/>
                </w:tcPr>
                <w:p w14:paraId="565065D4">
                  <w:pPr>
                    <w:jc w:val="center"/>
                    <w:rPr>
                      <w:szCs w:val="21"/>
                    </w:rPr>
                  </w:pPr>
                  <w:r>
                    <w:rPr>
                      <w:szCs w:val="21"/>
                    </w:rPr>
                    <w:t>0.0</w:t>
                  </w:r>
                  <w:r>
                    <w:rPr>
                      <w:rFonts w:hint="eastAsia"/>
                      <w:szCs w:val="21"/>
                    </w:rPr>
                    <w:t>1</w:t>
                  </w:r>
                </w:p>
              </w:tc>
            </w:tr>
            <w:tr w14:paraId="1421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1B349AD2">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7FB991AD">
                  <w:pPr>
                    <w:adjustRightInd w:val="0"/>
                    <w:snapToGrid w:val="0"/>
                    <w:jc w:val="center"/>
                    <w:rPr>
                      <w:szCs w:val="21"/>
                      <w:highlight w:val="yellow"/>
                    </w:rPr>
                  </w:pPr>
                </w:p>
              </w:tc>
              <w:tc>
                <w:tcPr>
                  <w:tcW w:w="867" w:type="dxa"/>
                  <w:vMerge w:val="continue"/>
                  <w:tcBorders>
                    <w:left w:val="single" w:color="auto" w:sz="4" w:space="0"/>
                    <w:bottom w:val="single" w:color="auto" w:sz="4" w:space="0"/>
                    <w:right w:val="single" w:color="auto" w:sz="4" w:space="0"/>
                  </w:tcBorders>
                  <w:vAlign w:val="center"/>
                </w:tcPr>
                <w:p w14:paraId="4FC24348">
                  <w:pPr>
                    <w:adjustRightInd w:val="0"/>
                    <w:snapToGrid w:val="0"/>
                    <w:jc w:val="center"/>
                    <w:rPr>
                      <w:szCs w:val="21"/>
                    </w:rPr>
                  </w:pPr>
                </w:p>
              </w:tc>
              <w:tc>
                <w:tcPr>
                  <w:tcW w:w="1236" w:type="dxa"/>
                  <w:tcBorders>
                    <w:top w:val="single" w:color="auto" w:sz="4" w:space="0"/>
                    <w:left w:val="single" w:color="auto" w:sz="4" w:space="0"/>
                    <w:bottom w:val="single" w:color="auto" w:sz="4" w:space="0"/>
                    <w:right w:val="single" w:color="auto" w:sz="4" w:space="0"/>
                  </w:tcBorders>
                  <w:vAlign w:val="center"/>
                </w:tcPr>
                <w:p w14:paraId="083DBCFE">
                  <w:pPr>
                    <w:widowControl/>
                    <w:adjustRightInd w:val="0"/>
                    <w:snapToGrid w:val="0"/>
                    <w:jc w:val="center"/>
                    <w:rPr>
                      <w:kern w:val="0"/>
                      <w:szCs w:val="21"/>
                    </w:rPr>
                  </w:pPr>
                  <w:r>
                    <w:rPr>
                      <w:kern w:val="0"/>
                      <w:szCs w:val="21"/>
                    </w:rPr>
                    <w:t>非甲烷总烃</w:t>
                  </w:r>
                </w:p>
              </w:tc>
              <w:tc>
                <w:tcPr>
                  <w:tcW w:w="870" w:type="dxa"/>
                  <w:tcBorders>
                    <w:top w:val="single" w:color="auto" w:sz="4" w:space="0"/>
                    <w:left w:val="single" w:color="auto" w:sz="4" w:space="0"/>
                    <w:bottom w:val="single" w:color="auto" w:sz="4" w:space="0"/>
                    <w:right w:val="single" w:color="auto" w:sz="4" w:space="0"/>
                  </w:tcBorders>
                  <w:vAlign w:val="center"/>
                </w:tcPr>
                <w:p w14:paraId="072BCF42">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65</w:t>
                  </w:r>
                </w:p>
              </w:tc>
              <w:tc>
                <w:tcPr>
                  <w:tcW w:w="798" w:type="dxa"/>
                  <w:tcBorders>
                    <w:top w:val="single" w:color="auto" w:sz="4" w:space="0"/>
                    <w:left w:val="single" w:color="auto" w:sz="4" w:space="0"/>
                    <w:bottom w:val="single" w:color="auto" w:sz="4" w:space="0"/>
                    <w:right w:val="single" w:color="auto" w:sz="4" w:space="0"/>
                  </w:tcBorders>
                  <w:vAlign w:val="center"/>
                </w:tcPr>
                <w:p w14:paraId="7D7C97D7">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41</w:t>
                  </w:r>
                </w:p>
              </w:tc>
              <w:tc>
                <w:tcPr>
                  <w:tcW w:w="616" w:type="dxa"/>
                  <w:vMerge w:val="continue"/>
                  <w:tcBorders>
                    <w:left w:val="single" w:color="auto" w:sz="4" w:space="0"/>
                    <w:right w:val="single" w:color="auto" w:sz="4" w:space="0"/>
                  </w:tcBorders>
                  <w:vAlign w:val="center"/>
                </w:tcPr>
                <w:p w14:paraId="768A3D1A">
                  <w:pPr>
                    <w:widowControl/>
                    <w:adjustRightInd w:val="0"/>
                    <w:snapToGrid w:val="0"/>
                    <w:jc w:val="center"/>
                    <w:rPr>
                      <w:bCs/>
                      <w:szCs w:val="21"/>
                      <w:highlight w:val="yellow"/>
                    </w:rPr>
                  </w:pPr>
                </w:p>
              </w:tc>
              <w:tc>
                <w:tcPr>
                  <w:tcW w:w="1562" w:type="dxa"/>
                  <w:gridSpan w:val="2"/>
                  <w:vMerge w:val="continue"/>
                  <w:tcBorders>
                    <w:left w:val="single" w:color="auto" w:sz="4" w:space="0"/>
                    <w:bottom w:val="single" w:color="auto" w:sz="4" w:space="0"/>
                    <w:right w:val="single" w:color="auto" w:sz="4" w:space="0"/>
                  </w:tcBorders>
                  <w:vAlign w:val="center"/>
                </w:tcPr>
                <w:p w14:paraId="013DB1DA">
                  <w:pPr>
                    <w:adjustRightInd w:val="0"/>
                    <w:snapToGrid w:val="0"/>
                    <w:jc w:val="center"/>
                    <w:rPr>
                      <w:szCs w:val="21"/>
                    </w:rPr>
                  </w:pPr>
                </w:p>
              </w:tc>
              <w:tc>
                <w:tcPr>
                  <w:tcW w:w="795" w:type="dxa"/>
                  <w:vMerge w:val="continue"/>
                  <w:tcBorders>
                    <w:left w:val="single" w:color="auto" w:sz="4" w:space="0"/>
                    <w:bottom w:val="single" w:color="auto" w:sz="4" w:space="0"/>
                    <w:right w:val="single" w:color="auto" w:sz="4" w:space="0"/>
                  </w:tcBorders>
                  <w:vAlign w:val="center"/>
                </w:tcPr>
                <w:p w14:paraId="54F5B668">
                  <w:pPr>
                    <w:adjustRightInd w:val="0"/>
                    <w:snapToGrid w:val="0"/>
                    <w:jc w:val="center"/>
                    <w:rPr>
                      <w:szCs w:val="21"/>
                    </w:rPr>
                  </w:pPr>
                </w:p>
              </w:tc>
              <w:tc>
                <w:tcPr>
                  <w:tcW w:w="666" w:type="dxa"/>
                  <w:vMerge w:val="continue"/>
                  <w:tcBorders>
                    <w:left w:val="single" w:color="auto" w:sz="4" w:space="0"/>
                    <w:bottom w:val="single" w:color="auto" w:sz="4" w:space="0"/>
                    <w:right w:val="single" w:color="auto" w:sz="4" w:space="0"/>
                  </w:tcBorders>
                  <w:vAlign w:val="center"/>
                </w:tcPr>
                <w:p w14:paraId="3840C885">
                  <w:pPr>
                    <w:adjustRightInd w:val="0"/>
                    <w:snapToGrid w:val="0"/>
                    <w:jc w:val="center"/>
                    <w:rPr>
                      <w:szCs w:val="21"/>
                    </w:rPr>
                  </w:pPr>
                </w:p>
              </w:tc>
              <w:tc>
                <w:tcPr>
                  <w:tcW w:w="649" w:type="dxa"/>
                  <w:vMerge w:val="continue"/>
                  <w:tcBorders>
                    <w:left w:val="single" w:color="auto" w:sz="4" w:space="0"/>
                    <w:bottom w:val="single" w:color="auto" w:sz="4" w:space="0"/>
                    <w:right w:val="single" w:color="auto" w:sz="4" w:space="0"/>
                  </w:tcBorders>
                  <w:vAlign w:val="center"/>
                </w:tcPr>
                <w:p w14:paraId="0F4E9C75">
                  <w:pPr>
                    <w:adjustRightInd w:val="0"/>
                    <w:snapToGrid w:val="0"/>
                    <w:jc w:val="center"/>
                    <w:rPr>
                      <w:szCs w:val="21"/>
                    </w:rPr>
                  </w:pPr>
                </w:p>
              </w:tc>
              <w:tc>
                <w:tcPr>
                  <w:tcW w:w="894" w:type="dxa"/>
                  <w:vMerge w:val="continue"/>
                  <w:tcBorders>
                    <w:left w:val="single" w:color="auto" w:sz="4" w:space="0"/>
                    <w:bottom w:val="single" w:color="auto" w:sz="4" w:space="0"/>
                    <w:right w:val="single" w:color="auto" w:sz="4" w:space="0"/>
                  </w:tcBorders>
                  <w:vAlign w:val="center"/>
                </w:tcPr>
                <w:p w14:paraId="75608077">
                  <w:pPr>
                    <w:adjustRightInd w:val="0"/>
                    <w:snapToGrid w:val="0"/>
                    <w:jc w:val="center"/>
                    <w:rPr>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6D794538">
                  <w:pPr>
                    <w:jc w:val="center"/>
                    <w:rPr>
                      <w:szCs w:val="21"/>
                    </w:rPr>
                  </w:pPr>
                  <w:r>
                    <w:rPr>
                      <w:rFonts w:hint="eastAsia"/>
                      <w:szCs w:val="21"/>
                    </w:rPr>
                    <w:t>0.033</w:t>
                  </w:r>
                </w:p>
              </w:tc>
              <w:tc>
                <w:tcPr>
                  <w:tcW w:w="798" w:type="dxa"/>
                  <w:tcBorders>
                    <w:top w:val="single" w:color="auto" w:sz="4" w:space="0"/>
                    <w:left w:val="single" w:color="auto" w:sz="4" w:space="0"/>
                    <w:bottom w:val="single" w:color="auto" w:sz="4" w:space="0"/>
                    <w:right w:val="single" w:color="auto" w:sz="4" w:space="0"/>
                  </w:tcBorders>
                  <w:vAlign w:val="center"/>
                </w:tcPr>
                <w:p w14:paraId="5A3CB66C">
                  <w:pPr>
                    <w:jc w:val="center"/>
                    <w:rPr>
                      <w:szCs w:val="21"/>
                    </w:rPr>
                  </w:pPr>
                  <w:r>
                    <w:rPr>
                      <w:szCs w:val="21"/>
                    </w:rPr>
                    <w:t>0.0</w:t>
                  </w:r>
                  <w:r>
                    <w:rPr>
                      <w:rFonts w:hint="eastAsia"/>
                      <w:szCs w:val="21"/>
                    </w:rPr>
                    <w:t>21</w:t>
                  </w:r>
                </w:p>
              </w:tc>
              <w:tc>
                <w:tcPr>
                  <w:tcW w:w="868" w:type="dxa"/>
                  <w:tcBorders>
                    <w:top w:val="single" w:color="auto" w:sz="4" w:space="0"/>
                    <w:left w:val="single" w:color="auto" w:sz="4" w:space="0"/>
                    <w:bottom w:val="single" w:color="auto" w:sz="4" w:space="0"/>
                    <w:right w:val="single" w:color="auto" w:sz="4" w:space="0"/>
                  </w:tcBorders>
                  <w:vAlign w:val="center"/>
                </w:tcPr>
                <w:p w14:paraId="73FBDDAC">
                  <w:pPr>
                    <w:jc w:val="center"/>
                    <w:rPr>
                      <w:szCs w:val="21"/>
                    </w:rPr>
                  </w:pPr>
                  <w:r>
                    <w:rPr>
                      <w:szCs w:val="21"/>
                    </w:rPr>
                    <w:t>0.</w:t>
                  </w:r>
                  <w:r>
                    <w:rPr>
                      <w:rFonts w:hint="eastAsia"/>
                      <w:szCs w:val="21"/>
                    </w:rPr>
                    <w:t>395</w:t>
                  </w:r>
                </w:p>
              </w:tc>
            </w:tr>
            <w:tr w14:paraId="78E5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5935FE36">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2CDC1893">
                  <w:pPr>
                    <w:adjustRightInd w:val="0"/>
                    <w:snapToGrid w:val="0"/>
                    <w:jc w:val="center"/>
                    <w:rPr>
                      <w:szCs w:val="21"/>
                      <w:highlight w:val="yellow"/>
                    </w:rPr>
                  </w:pPr>
                </w:p>
              </w:tc>
              <w:tc>
                <w:tcPr>
                  <w:tcW w:w="867" w:type="dxa"/>
                  <w:vMerge w:val="restart"/>
                  <w:tcBorders>
                    <w:top w:val="single" w:color="auto" w:sz="4" w:space="0"/>
                    <w:left w:val="single" w:color="auto" w:sz="4" w:space="0"/>
                    <w:right w:val="single" w:color="auto" w:sz="4" w:space="0"/>
                  </w:tcBorders>
                  <w:vAlign w:val="center"/>
                </w:tcPr>
                <w:p w14:paraId="3AECA304">
                  <w:pPr>
                    <w:adjustRightInd w:val="0"/>
                    <w:snapToGrid w:val="0"/>
                    <w:jc w:val="center"/>
                    <w:rPr>
                      <w:szCs w:val="21"/>
                    </w:rPr>
                  </w:pPr>
                  <w:r>
                    <w:rPr>
                      <w:szCs w:val="21"/>
                    </w:rPr>
                    <w:t>DA007</w:t>
                  </w:r>
                </w:p>
              </w:tc>
              <w:tc>
                <w:tcPr>
                  <w:tcW w:w="1236" w:type="dxa"/>
                  <w:tcBorders>
                    <w:top w:val="single" w:color="auto" w:sz="4" w:space="0"/>
                    <w:left w:val="single" w:color="auto" w:sz="4" w:space="0"/>
                    <w:bottom w:val="single" w:color="auto" w:sz="4" w:space="0"/>
                    <w:right w:val="single" w:color="auto" w:sz="4" w:space="0"/>
                  </w:tcBorders>
                  <w:vAlign w:val="center"/>
                </w:tcPr>
                <w:p w14:paraId="050AFC14">
                  <w:pPr>
                    <w:widowControl/>
                    <w:adjustRightInd w:val="0"/>
                    <w:snapToGrid w:val="0"/>
                    <w:jc w:val="center"/>
                    <w:rPr>
                      <w:kern w:val="0"/>
                      <w:szCs w:val="21"/>
                    </w:rPr>
                  </w:pPr>
                  <w:r>
                    <w:rPr>
                      <w:kern w:val="0"/>
                      <w:szCs w:val="21"/>
                    </w:rPr>
                    <w:t>甲苯</w:t>
                  </w:r>
                </w:p>
              </w:tc>
              <w:tc>
                <w:tcPr>
                  <w:tcW w:w="870" w:type="dxa"/>
                  <w:tcBorders>
                    <w:top w:val="single" w:color="auto" w:sz="4" w:space="0"/>
                    <w:left w:val="single" w:color="auto" w:sz="4" w:space="0"/>
                    <w:bottom w:val="single" w:color="auto" w:sz="4" w:space="0"/>
                    <w:right w:val="single" w:color="auto" w:sz="4" w:space="0"/>
                  </w:tcBorders>
                  <w:vAlign w:val="center"/>
                </w:tcPr>
                <w:p w14:paraId="4BFE1590">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32DC7778">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1</w:t>
                  </w:r>
                </w:p>
              </w:tc>
              <w:tc>
                <w:tcPr>
                  <w:tcW w:w="616" w:type="dxa"/>
                  <w:vMerge w:val="continue"/>
                  <w:tcBorders>
                    <w:left w:val="single" w:color="auto" w:sz="4" w:space="0"/>
                    <w:right w:val="single" w:color="auto" w:sz="4" w:space="0"/>
                  </w:tcBorders>
                  <w:vAlign w:val="center"/>
                </w:tcPr>
                <w:p w14:paraId="11C1236D">
                  <w:pPr>
                    <w:widowControl/>
                    <w:adjustRightInd w:val="0"/>
                    <w:snapToGrid w:val="0"/>
                    <w:jc w:val="center"/>
                    <w:rPr>
                      <w:bCs/>
                      <w:szCs w:val="21"/>
                      <w:highlight w:val="yellow"/>
                    </w:rPr>
                  </w:pPr>
                </w:p>
              </w:tc>
              <w:tc>
                <w:tcPr>
                  <w:tcW w:w="1562" w:type="dxa"/>
                  <w:gridSpan w:val="2"/>
                  <w:vMerge w:val="restart"/>
                  <w:tcBorders>
                    <w:top w:val="single" w:color="auto" w:sz="4" w:space="0"/>
                    <w:left w:val="single" w:color="auto" w:sz="4" w:space="0"/>
                    <w:right w:val="single" w:color="auto" w:sz="4" w:space="0"/>
                  </w:tcBorders>
                  <w:vAlign w:val="center"/>
                </w:tcPr>
                <w:p w14:paraId="59AD2B28">
                  <w:pPr>
                    <w:adjustRightInd w:val="0"/>
                    <w:snapToGrid w:val="0"/>
                    <w:jc w:val="center"/>
                    <w:rPr>
                      <w:szCs w:val="21"/>
                    </w:rPr>
                  </w:pPr>
                  <w:r>
                    <w:rPr>
                      <w:szCs w:val="21"/>
                    </w:rPr>
                    <w:t>通风橱+二级活性炭吸附箱+46m排气筒</w:t>
                  </w:r>
                </w:p>
              </w:tc>
              <w:tc>
                <w:tcPr>
                  <w:tcW w:w="795" w:type="dxa"/>
                  <w:vMerge w:val="restart"/>
                  <w:tcBorders>
                    <w:top w:val="single" w:color="auto" w:sz="4" w:space="0"/>
                    <w:left w:val="single" w:color="auto" w:sz="4" w:space="0"/>
                    <w:right w:val="single" w:color="auto" w:sz="4" w:space="0"/>
                  </w:tcBorders>
                  <w:vAlign w:val="center"/>
                </w:tcPr>
                <w:p w14:paraId="2DFA1F1D">
                  <w:pPr>
                    <w:adjustRightInd w:val="0"/>
                    <w:snapToGrid w:val="0"/>
                    <w:jc w:val="center"/>
                    <w:rPr>
                      <w:szCs w:val="21"/>
                    </w:rPr>
                  </w:pPr>
                  <w:r>
                    <w:rPr>
                      <w:szCs w:val="21"/>
                    </w:rPr>
                    <w:t>61620</w:t>
                  </w:r>
                </w:p>
              </w:tc>
              <w:tc>
                <w:tcPr>
                  <w:tcW w:w="666" w:type="dxa"/>
                  <w:vMerge w:val="restart"/>
                  <w:tcBorders>
                    <w:top w:val="single" w:color="auto" w:sz="4" w:space="0"/>
                    <w:left w:val="single" w:color="auto" w:sz="4" w:space="0"/>
                    <w:right w:val="single" w:color="auto" w:sz="4" w:space="0"/>
                  </w:tcBorders>
                  <w:vAlign w:val="center"/>
                </w:tcPr>
                <w:p w14:paraId="7C6AC9E9">
                  <w:pPr>
                    <w:adjustRightInd w:val="0"/>
                    <w:snapToGrid w:val="0"/>
                    <w:jc w:val="center"/>
                    <w:rPr>
                      <w:szCs w:val="21"/>
                    </w:rPr>
                  </w:pPr>
                  <w:r>
                    <w:rPr>
                      <w:szCs w:val="21"/>
                    </w:rPr>
                    <w:t>80</w:t>
                  </w:r>
                </w:p>
              </w:tc>
              <w:tc>
                <w:tcPr>
                  <w:tcW w:w="649" w:type="dxa"/>
                  <w:vMerge w:val="restart"/>
                  <w:tcBorders>
                    <w:top w:val="single" w:color="auto" w:sz="4" w:space="0"/>
                    <w:left w:val="single" w:color="auto" w:sz="4" w:space="0"/>
                    <w:right w:val="single" w:color="auto" w:sz="4" w:space="0"/>
                  </w:tcBorders>
                  <w:vAlign w:val="center"/>
                </w:tcPr>
                <w:p w14:paraId="27E7281C">
                  <w:pPr>
                    <w:adjustRightInd w:val="0"/>
                    <w:snapToGrid w:val="0"/>
                    <w:jc w:val="center"/>
                    <w:rPr>
                      <w:szCs w:val="21"/>
                    </w:rPr>
                  </w:pPr>
                  <w:r>
                    <w:rPr>
                      <w:szCs w:val="21"/>
                    </w:rPr>
                    <w:t>36</w:t>
                  </w:r>
                </w:p>
              </w:tc>
              <w:tc>
                <w:tcPr>
                  <w:tcW w:w="894" w:type="dxa"/>
                  <w:vMerge w:val="restart"/>
                  <w:tcBorders>
                    <w:top w:val="single" w:color="auto" w:sz="4" w:space="0"/>
                    <w:left w:val="single" w:color="auto" w:sz="4" w:space="0"/>
                    <w:right w:val="single" w:color="auto" w:sz="4" w:space="0"/>
                  </w:tcBorders>
                  <w:vAlign w:val="center"/>
                </w:tcPr>
                <w:p w14:paraId="0A128E04">
                  <w:pPr>
                    <w:adjustRightInd w:val="0"/>
                    <w:snapToGrid w:val="0"/>
                    <w:jc w:val="center"/>
                    <w:rPr>
                      <w:szCs w:val="21"/>
                    </w:rPr>
                  </w:pPr>
                  <w:r>
                    <w:rPr>
                      <w:szCs w:val="21"/>
                    </w:rPr>
                    <w:t>是</w:t>
                  </w:r>
                </w:p>
              </w:tc>
              <w:tc>
                <w:tcPr>
                  <w:tcW w:w="716" w:type="dxa"/>
                  <w:tcBorders>
                    <w:top w:val="single" w:color="auto" w:sz="4" w:space="0"/>
                    <w:left w:val="single" w:color="auto" w:sz="4" w:space="0"/>
                    <w:bottom w:val="single" w:color="auto" w:sz="4" w:space="0"/>
                    <w:right w:val="single" w:color="auto" w:sz="4" w:space="0"/>
                  </w:tcBorders>
                  <w:vAlign w:val="center"/>
                </w:tcPr>
                <w:p w14:paraId="306B785E">
                  <w:pPr>
                    <w:jc w:val="center"/>
                    <w:rPr>
                      <w:szCs w:val="21"/>
                    </w:rPr>
                  </w:pPr>
                  <w:r>
                    <w:rPr>
                      <w:szCs w:val="21"/>
                    </w:rPr>
                    <w:t>0.</w:t>
                  </w:r>
                  <w:r>
                    <w:rPr>
                      <w:rFonts w:hint="eastAsia"/>
                      <w:szCs w:val="21"/>
                    </w:rPr>
                    <w:t>001</w:t>
                  </w:r>
                </w:p>
              </w:tc>
              <w:tc>
                <w:tcPr>
                  <w:tcW w:w="798" w:type="dxa"/>
                  <w:tcBorders>
                    <w:top w:val="single" w:color="auto" w:sz="4" w:space="0"/>
                    <w:left w:val="single" w:color="auto" w:sz="4" w:space="0"/>
                    <w:bottom w:val="single" w:color="auto" w:sz="4" w:space="0"/>
                    <w:right w:val="single" w:color="auto" w:sz="4" w:space="0"/>
                  </w:tcBorders>
                  <w:vAlign w:val="center"/>
                </w:tcPr>
                <w:p w14:paraId="22660580">
                  <w:pPr>
                    <w:jc w:val="center"/>
                    <w:rPr>
                      <w:szCs w:val="21"/>
                    </w:rPr>
                  </w:pPr>
                  <w:r>
                    <w:rPr>
                      <w:szCs w:val="21"/>
                    </w:rPr>
                    <w:t>0.000</w:t>
                  </w:r>
                  <w:r>
                    <w:rPr>
                      <w:rFonts w:hint="eastAsia"/>
                      <w:szCs w:val="21"/>
                    </w:rPr>
                    <w:t>6</w:t>
                  </w:r>
                </w:p>
              </w:tc>
              <w:tc>
                <w:tcPr>
                  <w:tcW w:w="868" w:type="dxa"/>
                  <w:tcBorders>
                    <w:top w:val="single" w:color="auto" w:sz="4" w:space="0"/>
                    <w:left w:val="single" w:color="auto" w:sz="4" w:space="0"/>
                    <w:bottom w:val="single" w:color="auto" w:sz="4" w:space="0"/>
                    <w:right w:val="single" w:color="auto" w:sz="4" w:space="0"/>
                  </w:tcBorders>
                  <w:vAlign w:val="center"/>
                </w:tcPr>
                <w:p w14:paraId="61167004">
                  <w:pPr>
                    <w:jc w:val="center"/>
                    <w:rPr>
                      <w:szCs w:val="21"/>
                    </w:rPr>
                  </w:pPr>
                  <w:r>
                    <w:rPr>
                      <w:szCs w:val="21"/>
                    </w:rPr>
                    <w:t>0.0</w:t>
                  </w:r>
                  <w:r>
                    <w:rPr>
                      <w:rFonts w:hint="eastAsia"/>
                      <w:szCs w:val="21"/>
                    </w:rPr>
                    <w:t>09</w:t>
                  </w:r>
                </w:p>
              </w:tc>
            </w:tr>
            <w:tr w14:paraId="7413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6F5A902E">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67CE21BE">
                  <w:pPr>
                    <w:adjustRightInd w:val="0"/>
                    <w:snapToGrid w:val="0"/>
                    <w:jc w:val="center"/>
                    <w:rPr>
                      <w:szCs w:val="21"/>
                      <w:highlight w:val="yellow"/>
                    </w:rPr>
                  </w:pPr>
                </w:p>
              </w:tc>
              <w:tc>
                <w:tcPr>
                  <w:tcW w:w="867" w:type="dxa"/>
                  <w:vMerge w:val="continue"/>
                  <w:tcBorders>
                    <w:left w:val="single" w:color="auto" w:sz="4" w:space="0"/>
                    <w:bottom w:val="single" w:color="auto" w:sz="4" w:space="0"/>
                    <w:right w:val="single" w:color="auto" w:sz="4" w:space="0"/>
                  </w:tcBorders>
                  <w:vAlign w:val="center"/>
                </w:tcPr>
                <w:p w14:paraId="0BDDD1B5">
                  <w:pPr>
                    <w:adjustRightInd w:val="0"/>
                    <w:snapToGrid w:val="0"/>
                    <w:jc w:val="center"/>
                    <w:rPr>
                      <w:szCs w:val="21"/>
                    </w:rPr>
                  </w:pPr>
                </w:p>
              </w:tc>
              <w:tc>
                <w:tcPr>
                  <w:tcW w:w="1236" w:type="dxa"/>
                  <w:tcBorders>
                    <w:top w:val="single" w:color="auto" w:sz="4" w:space="0"/>
                    <w:left w:val="single" w:color="auto" w:sz="4" w:space="0"/>
                    <w:bottom w:val="single" w:color="auto" w:sz="4" w:space="0"/>
                    <w:right w:val="single" w:color="auto" w:sz="4" w:space="0"/>
                  </w:tcBorders>
                  <w:vAlign w:val="center"/>
                </w:tcPr>
                <w:p w14:paraId="2C7943E5">
                  <w:pPr>
                    <w:widowControl/>
                    <w:adjustRightInd w:val="0"/>
                    <w:snapToGrid w:val="0"/>
                    <w:jc w:val="center"/>
                    <w:rPr>
                      <w:kern w:val="0"/>
                      <w:szCs w:val="21"/>
                    </w:rPr>
                  </w:pPr>
                  <w:r>
                    <w:rPr>
                      <w:kern w:val="0"/>
                      <w:szCs w:val="21"/>
                    </w:rPr>
                    <w:t>非甲烷总烃</w:t>
                  </w:r>
                </w:p>
              </w:tc>
              <w:tc>
                <w:tcPr>
                  <w:tcW w:w="870" w:type="dxa"/>
                  <w:tcBorders>
                    <w:top w:val="single" w:color="auto" w:sz="4" w:space="0"/>
                    <w:left w:val="single" w:color="auto" w:sz="4" w:space="0"/>
                    <w:bottom w:val="single" w:color="auto" w:sz="4" w:space="0"/>
                    <w:right w:val="single" w:color="auto" w:sz="4" w:space="0"/>
                  </w:tcBorders>
                  <w:vAlign w:val="center"/>
                </w:tcPr>
                <w:p w14:paraId="6925C89D">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65</w:t>
                  </w:r>
                </w:p>
              </w:tc>
              <w:tc>
                <w:tcPr>
                  <w:tcW w:w="798" w:type="dxa"/>
                  <w:tcBorders>
                    <w:top w:val="single" w:color="auto" w:sz="4" w:space="0"/>
                    <w:left w:val="single" w:color="auto" w:sz="4" w:space="0"/>
                    <w:bottom w:val="single" w:color="auto" w:sz="4" w:space="0"/>
                    <w:right w:val="single" w:color="auto" w:sz="4" w:space="0"/>
                  </w:tcBorders>
                  <w:vAlign w:val="center"/>
                </w:tcPr>
                <w:p w14:paraId="22C687B5">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41</w:t>
                  </w:r>
                </w:p>
              </w:tc>
              <w:tc>
                <w:tcPr>
                  <w:tcW w:w="616" w:type="dxa"/>
                  <w:vMerge w:val="continue"/>
                  <w:tcBorders>
                    <w:left w:val="single" w:color="auto" w:sz="4" w:space="0"/>
                    <w:right w:val="single" w:color="auto" w:sz="4" w:space="0"/>
                  </w:tcBorders>
                  <w:vAlign w:val="center"/>
                </w:tcPr>
                <w:p w14:paraId="4F3FBAC9">
                  <w:pPr>
                    <w:widowControl/>
                    <w:adjustRightInd w:val="0"/>
                    <w:snapToGrid w:val="0"/>
                    <w:jc w:val="center"/>
                    <w:rPr>
                      <w:bCs/>
                      <w:szCs w:val="21"/>
                      <w:highlight w:val="yellow"/>
                    </w:rPr>
                  </w:pPr>
                </w:p>
              </w:tc>
              <w:tc>
                <w:tcPr>
                  <w:tcW w:w="1562" w:type="dxa"/>
                  <w:gridSpan w:val="2"/>
                  <w:vMerge w:val="continue"/>
                  <w:tcBorders>
                    <w:left w:val="single" w:color="auto" w:sz="4" w:space="0"/>
                    <w:bottom w:val="single" w:color="auto" w:sz="4" w:space="0"/>
                    <w:right w:val="single" w:color="auto" w:sz="4" w:space="0"/>
                  </w:tcBorders>
                  <w:vAlign w:val="center"/>
                </w:tcPr>
                <w:p w14:paraId="47852BC4">
                  <w:pPr>
                    <w:adjustRightInd w:val="0"/>
                    <w:snapToGrid w:val="0"/>
                    <w:jc w:val="center"/>
                    <w:rPr>
                      <w:szCs w:val="21"/>
                    </w:rPr>
                  </w:pPr>
                </w:p>
              </w:tc>
              <w:tc>
                <w:tcPr>
                  <w:tcW w:w="795" w:type="dxa"/>
                  <w:vMerge w:val="continue"/>
                  <w:tcBorders>
                    <w:left w:val="single" w:color="auto" w:sz="4" w:space="0"/>
                    <w:bottom w:val="single" w:color="auto" w:sz="4" w:space="0"/>
                    <w:right w:val="single" w:color="auto" w:sz="4" w:space="0"/>
                  </w:tcBorders>
                  <w:vAlign w:val="center"/>
                </w:tcPr>
                <w:p w14:paraId="6E6354DB">
                  <w:pPr>
                    <w:adjustRightInd w:val="0"/>
                    <w:snapToGrid w:val="0"/>
                    <w:jc w:val="center"/>
                    <w:rPr>
                      <w:szCs w:val="21"/>
                    </w:rPr>
                  </w:pPr>
                </w:p>
              </w:tc>
              <w:tc>
                <w:tcPr>
                  <w:tcW w:w="666" w:type="dxa"/>
                  <w:vMerge w:val="continue"/>
                  <w:tcBorders>
                    <w:left w:val="single" w:color="auto" w:sz="4" w:space="0"/>
                    <w:bottom w:val="single" w:color="auto" w:sz="4" w:space="0"/>
                    <w:right w:val="single" w:color="auto" w:sz="4" w:space="0"/>
                  </w:tcBorders>
                  <w:vAlign w:val="center"/>
                </w:tcPr>
                <w:p w14:paraId="27C433DF">
                  <w:pPr>
                    <w:adjustRightInd w:val="0"/>
                    <w:snapToGrid w:val="0"/>
                    <w:jc w:val="center"/>
                    <w:rPr>
                      <w:szCs w:val="21"/>
                    </w:rPr>
                  </w:pPr>
                </w:p>
              </w:tc>
              <w:tc>
                <w:tcPr>
                  <w:tcW w:w="649" w:type="dxa"/>
                  <w:vMerge w:val="continue"/>
                  <w:tcBorders>
                    <w:left w:val="single" w:color="auto" w:sz="4" w:space="0"/>
                    <w:bottom w:val="single" w:color="auto" w:sz="4" w:space="0"/>
                    <w:right w:val="single" w:color="auto" w:sz="4" w:space="0"/>
                  </w:tcBorders>
                  <w:vAlign w:val="center"/>
                </w:tcPr>
                <w:p w14:paraId="03A7F686">
                  <w:pPr>
                    <w:adjustRightInd w:val="0"/>
                    <w:snapToGrid w:val="0"/>
                    <w:jc w:val="center"/>
                    <w:rPr>
                      <w:szCs w:val="21"/>
                    </w:rPr>
                  </w:pPr>
                </w:p>
              </w:tc>
              <w:tc>
                <w:tcPr>
                  <w:tcW w:w="894" w:type="dxa"/>
                  <w:vMerge w:val="continue"/>
                  <w:tcBorders>
                    <w:left w:val="single" w:color="auto" w:sz="4" w:space="0"/>
                    <w:bottom w:val="single" w:color="auto" w:sz="4" w:space="0"/>
                    <w:right w:val="single" w:color="auto" w:sz="4" w:space="0"/>
                  </w:tcBorders>
                  <w:vAlign w:val="center"/>
                </w:tcPr>
                <w:p w14:paraId="4FA05BF7">
                  <w:pPr>
                    <w:adjustRightInd w:val="0"/>
                    <w:snapToGrid w:val="0"/>
                    <w:jc w:val="center"/>
                    <w:rPr>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34B99D8B">
                  <w:pPr>
                    <w:jc w:val="center"/>
                    <w:rPr>
                      <w:szCs w:val="21"/>
                    </w:rPr>
                  </w:pPr>
                  <w:r>
                    <w:rPr>
                      <w:rFonts w:hint="eastAsia"/>
                      <w:szCs w:val="21"/>
                    </w:rPr>
                    <w:t>0.033</w:t>
                  </w:r>
                </w:p>
              </w:tc>
              <w:tc>
                <w:tcPr>
                  <w:tcW w:w="798" w:type="dxa"/>
                  <w:tcBorders>
                    <w:top w:val="single" w:color="auto" w:sz="4" w:space="0"/>
                    <w:left w:val="single" w:color="auto" w:sz="4" w:space="0"/>
                    <w:bottom w:val="single" w:color="auto" w:sz="4" w:space="0"/>
                    <w:right w:val="single" w:color="auto" w:sz="4" w:space="0"/>
                  </w:tcBorders>
                  <w:vAlign w:val="center"/>
                </w:tcPr>
                <w:p w14:paraId="301F4EFF">
                  <w:pPr>
                    <w:jc w:val="center"/>
                    <w:rPr>
                      <w:szCs w:val="21"/>
                    </w:rPr>
                  </w:pPr>
                  <w:r>
                    <w:rPr>
                      <w:szCs w:val="21"/>
                    </w:rPr>
                    <w:t>0.0</w:t>
                  </w:r>
                  <w:r>
                    <w:rPr>
                      <w:rFonts w:hint="eastAsia"/>
                      <w:szCs w:val="21"/>
                    </w:rPr>
                    <w:t>21</w:t>
                  </w:r>
                </w:p>
              </w:tc>
              <w:tc>
                <w:tcPr>
                  <w:tcW w:w="868" w:type="dxa"/>
                  <w:tcBorders>
                    <w:top w:val="single" w:color="auto" w:sz="4" w:space="0"/>
                    <w:left w:val="single" w:color="auto" w:sz="4" w:space="0"/>
                    <w:bottom w:val="single" w:color="auto" w:sz="4" w:space="0"/>
                    <w:right w:val="single" w:color="auto" w:sz="4" w:space="0"/>
                  </w:tcBorders>
                  <w:vAlign w:val="center"/>
                </w:tcPr>
                <w:p w14:paraId="062B6A16">
                  <w:pPr>
                    <w:jc w:val="center"/>
                    <w:rPr>
                      <w:szCs w:val="21"/>
                    </w:rPr>
                  </w:pPr>
                  <w:r>
                    <w:rPr>
                      <w:szCs w:val="21"/>
                    </w:rPr>
                    <w:t>0.</w:t>
                  </w:r>
                  <w:r>
                    <w:rPr>
                      <w:rFonts w:hint="eastAsia"/>
                      <w:szCs w:val="21"/>
                    </w:rPr>
                    <w:t>344</w:t>
                  </w:r>
                </w:p>
              </w:tc>
            </w:tr>
            <w:tr w14:paraId="2B4D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4FE4E0D2">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1EBC385D">
                  <w:pPr>
                    <w:adjustRightInd w:val="0"/>
                    <w:snapToGrid w:val="0"/>
                    <w:jc w:val="center"/>
                    <w:rPr>
                      <w:szCs w:val="21"/>
                      <w:highlight w:val="yellow"/>
                    </w:rPr>
                  </w:pPr>
                </w:p>
              </w:tc>
              <w:tc>
                <w:tcPr>
                  <w:tcW w:w="867" w:type="dxa"/>
                  <w:vMerge w:val="restart"/>
                  <w:tcBorders>
                    <w:top w:val="single" w:color="auto" w:sz="4" w:space="0"/>
                    <w:left w:val="single" w:color="auto" w:sz="4" w:space="0"/>
                    <w:right w:val="single" w:color="auto" w:sz="4" w:space="0"/>
                  </w:tcBorders>
                  <w:vAlign w:val="center"/>
                </w:tcPr>
                <w:p w14:paraId="7A7C3D70">
                  <w:pPr>
                    <w:adjustRightInd w:val="0"/>
                    <w:snapToGrid w:val="0"/>
                    <w:jc w:val="center"/>
                    <w:rPr>
                      <w:szCs w:val="21"/>
                    </w:rPr>
                  </w:pPr>
                  <w:r>
                    <w:rPr>
                      <w:szCs w:val="21"/>
                    </w:rPr>
                    <w:t>DA008</w:t>
                  </w:r>
                </w:p>
              </w:tc>
              <w:tc>
                <w:tcPr>
                  <w:tcW w:w="1236" w:type="dxa"/>
                  <w:tcBorders>
                    <w:top w:val="single" w:color="auto" w:sz="4" w:space="0"/>
                    <w:left w:val="single" w:color="auto" w:sz="4" w:space="0"/>
                    <w:bottom w:val="single" w:color="auto" w:sz="4" w:space="0"/>
                    <w:right w:val="single" w:color="auto" w:sz="4" w:space="0"/>
                  </w:tcBorders>
                  <w:vAlign w:val="center"/>
                </w:tcPr>
                <w:p w14:paraId="23337C10">
                  <w:pPr>
                    <w:widowControl/>
                    <w:adjustRightInd w:val="0"/>
                    <w:snapToGrid w:val="0"/>
                    <w:jc w:val="center"/>
                    <w:rPr>
                      <w:kern w:val="0"/>
                      <w:szCs w:val="21"/>
                    </w:rPr>
                  </w:pPr>
                  <w:r>
                    <w:rPr>
                      <w:kern w:val="0"/>
                      <w:szCs w:val="21"/>
                    </w:rPr>
                    <w:t>甲苯</w:t>
                  </w:r>
                </w:p>
              </w:tc>
              <w:tc>
                <w:tcPr>
                  <w:tcW w:w="870" w:type="dxa"/>
                  <w:tcBorders>
                    <w:top w:val="single" w:color="auto" w:sz="4" w:space="0"/>
                    <w:left w:val="single" w:color="auto" w:sz="4" w:space="0"/>
                    <w:bottom w:val="single" w:color="auto" w:sz="4" w:space="0"/>
                    <w:right w:val="single" w:color="auto" w:sz="4" w:space="0"/>
                  </w:tcBorders>
                  <w:vAlign w:val="center"/>
                </w:tcPr>
                <w:p w14:paraId="2E13917B">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547EE766">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1</w:t>
                  </w:r>
                </w:p>
              </w:tc>
              <w:tc>
                <w:tcPr>
                  <w:tcW w:w="616" w:type="dxa"/>
                  <w:vMerge w:val="continue"/>
                  <w:tcBorders>
                    <w:left w:val="single" w:color="auto" w:sz="4" w:space="0"/>
                    <w:right w:val="single" w:color="auto" w:sz="4" w:space="0"/>
                  </w:tcBorders>
                  <w:vAlign w:val="center"/>
                </w:tcPr>
                <w:p w14:paraId="64115A9C">
                  <w:pPr>
                    <w:widowControl/>
                    <w:adjustRightInd w:val="0"/>
                    <w:snapToGrid w:val="0"/>
                    <w:jc w:val="center"/>
                    <w:rPr>
                      <w:bCs/>
                      <w:szCs w:val="21"/>
                      <w:highlight w:val="yellow"/>
                    </w:rPr>
                  </w:pPr>
                </w:p>
              </w:tc>
              <w:tc>
                <w:tcPr>
                  <w:tcW w:w="1562" w:type="dxa"/>
                  <w:gridSpan w:val="2"/>
                  <w:vMerge w:val="restart"/>
                  <w:tcBorders>
                    <w:top w:val="single" w:color="auto" w:sz="4" w:space="0"/>
                    <w:left w:val="single" w:color="auto" w:sz="4" w:space="0"/>
                    <w:right w:val="single" w:color="auto" w:sz="4" w:space="0"/>
                  </w:tcBorders>
                  <w:vAlign w:val="center"/>
                </w:tcPr>
                <w:p w14:paraId="19F8E649">
                  <w:pPr>
                    <w:adjustRightInd w:val="0"/>
                    <w:snapToGrid w:val="0"/>
                    <w:jc w:val="center"/>
                    <w:rPr>
                      <w:szCs w:val="21"/>
                    </w:rPr>
                  </w:pPr>
                  <w:r>
                    <w:rPr>
                      <w:szCs w:val="21"/>
                    </w:rPr>
                    <w:t>通风橱+二级活性炭吸附箱+46m排气筒</w:t>
                  </w:r>
                </w:p>
              </w:tc>
              <w:tc>
                <w:tcPr>
                  <w:tcW w:w="795" w:type="dxa"/>
                  <w:vMerge w:val="restart"/>
                  <w:tcBorders>
                    <w:top w:val="single" w:color="auto" w:sz="4" w:space="0"/>
                    <w:left w:val="single" w:color="auto" w:sz="4" w:space="0"/>
                    <w:right w:val="single" w:color="auto" w:sz="4" w:space="0"/>
                  </w:tcBorders>
                  <w:vAlign w:val="center"/>
                </w:tcPr>
                <w:p w14:paraId="06C96B29">
                  <w:pPr>
                    <w:adjustRightInd w:val="0"/>
                    <w:snapToGrid w:val="0"/>
                    <w:jc w:val="center"/>
                    <w:rPr>
                      <w:szCs w:val="21"/>
                    </w:rPr>
                  </w:pPr>
                  <w:r>
                    <w:rPr>
                      <w:szCs w:val="21"/>
                    </w:rPr>
                    <w:t>33085</w:t>
                  </w:r>
                </w:p>
              </w:tc>
              <w:tc>
                <w:tcPr>
                  <w:tcW w:w="666" w:type="dxa"/>
                  <w:vMerge w:val="restart"/>
                  <w:tcBorders>
                    <w:top w:val="single" w:color="auto" w:sz="4" w:space="0"/>
                    <w:left w:val="single" w:color="auto" w:sz="4" w:space="0"/>
                    <w:right w:val="single" w:color="auto" w:sz="4" w:space="0"/>
                  </w:tcBorders>
                  <w:vAlign w:val="center"/>
                </w:tcPr>
                <w:p w14:paraId="386E6622">
                  <w:pPr>
                    <w:adjustRightInd w:val="0"/>
                    <w:snapToGrid w:val="0"/>
                    <w:jc w:val="center"/>
                    <w:rPr>
                      <w:szCs w:val="21"/>
                    </w:rPr>
                  </w:pPr>
                  <w:r>
                    <w:rPr>
                      <w:szCs w:val="21"/>
                    </w:rPr>
                    <w:t>80</w:t>
                  </w:r>
                </w:p>
              </w:tc>
              <w:tc>
                <w:tcPr>
                  <w:tcW w:w="649" w:type="dxa"/>
                  <w:vMerge w:val="restart"/>
                  <w:tcBorders>
                    <w:top w:val="single" w:color="auto" w:sz="4" w:space="0"/>
                    <w:left w:val="single" w:color="auto" w:sz="4" w:space="0"/>
                    <w:right w:val="single" w:color="auto" w:sz="4" w:space="0"/>
                  </w:tcBorders>
                  <w:vAlign w:val="center"/>
                </w:tcPr>
                <w:p w14:paraId="2B469097">
                  <w:pPr>
                    <w:adjustRightInd w:val="0"/>
                    <w:snapToGrid w:val="0"/>
                    <w:jc w:val="center"/>
                    <w:rPr>
                      <w:szCs w:val="21"/>
                    </w:rPr>
                  </w:pPr>
                  <w:r>
                    <w:rPr>
                      <w:szCs w:val="21"/>
                    </w:rPr>
                    <w:t>36</w:t>
                  </w:r>
                </w:p>
              </w:tc>
              <w:tc>
                <w:tcPr>
                  <w:tcW w:w="894" w:type="dxa"/>
                  <w:vMerge w:val="restart"/>
                  <w:tcBorders>
                    <w:top w:val="single" w:color="auto" w:sz="4" w:space="0"/>
                    <w:left w:val="single" w:color="auto" w:sz="4" w:space="0"/>
                    <w:right w:val="single" w:color="auto" w:sz="4" w:space="0"/>
                  </w:tcBorders>
                  <w:vAlign w:val="center"/>
                </w:tcPr>
                <w:p w14:paraId="2D8440C0">
                  <w:pPr>
                    <w:adjustRightInd w:val="0"/>
                    <w:snapToGrid w:val="0"/>
                    <w:jc w:val="center"/>
                    <w:rPr>
                      <w:szCs w:val="21"/>
                    </w:rPr>
                  </w:pPr>
                  <w:r>
                    <w:rPr>
                      <w:szCs w:val="21"/>
                    </w:rPr>
                    <w:t>是</w:t>
                  </w:r>
                </w:p>
              </w:tc>
              <w:tc>
                <w:tcPr>
                  <w:tcW w:w="716" w:type="dxa"/>
                  <w:tcBorders>
                    <w:top w:val="single" w:color="auto" w:sz="4" w:space="0"/>
                    <w:left w:val="single" w:color="auto" w:sz="4" w:space="0"/>
                    <w:bottom w:val="single" w:color="auto" w:sz="4" w:space="0"/>
                    <w:right w:val="single" w:color="auto" w:sz="4" w:space="0"/>
                  </w:tcBorders>
                  <w:vAlign w:val="center"/>
                </w:tcPr>
                <w:p w14:paraId="2D3BDC78">
                  <w:pPr>
                    <w:jc w:val="center"/>
                    <w:rPr>
                      <w:szCs w:val="21"/>
                    </w:rPr>
                  </w:pPr>
                  <w:r>
                    <w:rPr>
                      <w:szCs w:val="21"/>
                    </w:rPr>
                    <w:t>0.</w:t>
                  </w:r>
                  <w:r>
                    <w:rPr>
                      <w:rFonts w:hint="eastAsia"/>
                      <w:szCs w:val="21"/>
                    </w:rPr>
                    <w:t>001</w:t>
                  </w:r>
                </w:p>
              </w:tc>
              <w:tc>
                <w:tcPr>
                  <w:tcW w:w="798" w:type="dxa"/>
                  <w:tcBorders>
                    <w:top w:val="single" w:color="auto" w:sz="4" w:space="0"/>
                    <w:left w:val="single" w:color="auto" w:sz="4" w:space="0"/>
                    <w:bottom w:val="single" w:color="auto" w:sz="4" w:space="0"/>
                    <w:right w:val="single" w:color="auto" w:sz="4" w:space="0"/>
                  </w:tcBorders>
                  <w:vAlign w:val="center"/>
                </w:tcPr>
                <w:p w14:paraId="62299EF4">
                  <w:pPr>
                    <w:jc w:val="center"/>
                    <w:rPr>
                      <w:szCs w:val="21"/>
                    </w:rPr>
                  </w:pPr>
                  <w:r>
                    <w:rPr>
                      <w:szCs w:val="21"/>
                    </w:rPr>
                    <w:t>0.000</w:t>
                  </w:r>
                  <w:r>
                    <w:rPr>
                      <w:rFonts w:hint="eastAsia"/>
                      <w:szCs w:val="21"/>
                    </w:rPr>
                    <w:t>6</w:t>
                  </w:r>
                </w:p>
              </w:tc>
              <w:tc>
                <w:tcPr>
                  <w:tcW w:w="868" w:type="dxa"/>
                  <w:tcBorders>
                    <w:top w:val="single" w:color="auto" w:sz="4" w:space="0"/>
                    <w:left w:val="single" w:color="auto" w:sz="4" w:space="0"/>
                    <w:bottom w:val="single" w:color="auto" w:sz="4" w:space="0"/>
                    <w:right w:val="single" w:color="auto" w:sz="4" w:space="0"/>
                  </w:tcBorders>
                  <w:vAlign w:val="center"/>
                </w:tcPr>
                <w:p w14:paraId="4C73315F">
                  <w:pPr>
                    <w:jc w:val="center"/>
                    <w:rPr>
                      <w:szCs w:val="21"/>
                    </w:rPr>
                  </w:pPr>
                  <w:r>
                    <w:rPr>
                      <w:szCs w:val="21"/>
                    </w:rPr>
                    <w:t>0.0</w:t>
                  </w:r>
                  <w:r>
                    <w:rPr>
                      <w:rFonts w:hint="eastAsia"/>
                      <w:szCs w:val="21"/>
                    </w:rPr>
                    <w:t>17</w:t>
                  </w:r>
                </w:p>
              </w:tc>
            </w:tr>
            <w:tr w14:paraId="39A9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302EBF4F">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2E26E7AF">
                  <w:pPr>
                    <w:adjustRightInd w:val="0"/>
                    <w:snapToGrid w:val="0"/>
                    <w:jc w:val="center"/>
                    <w:rPr>
                      <w:szCs w:val="21"/>
                      <w:highlight w:val="yellow"/>
                    </w:rPr>
                  </w:pPr>
                </w:p>
              </w:tc>
              <w:tc>
                <w:tcPr>
                  <w:tcW w:w="867" w:type="dxa"/>
                  <w:vMerge w:val="continue"/>
                  <w:tcBorders>
                    <w:left w:val="single" w:color="auto" w:sz="4" w:space="0"/>
                    <w:bottom w:val="single" w:color="auto" w:sz="4" w:space="0"/>
                    <w:right w:val="single" w:color="auto" w:sz="4" w:space="0"/>
                  </w:tcBorders>
                  <w:vAlign w:val="center"/>
                </w:tcPr>
                <w:p w14:paraId="3E4D3EF6">
                  <w:pPr>
                    <w:adjustRightInd w:val="0"/>
                    <w:snapToGrid w:val="0"/>
                    <w:jc w:val="center"/>
                    <w:rPr>
                      <w:szCs w:val="21"/>
                      <w:highlight w:val="yellow"/>
                    </w:rPr>
                  </w:pPr>
                </w:p>
              </w:tc>
              <w:tc>
                <w:tcPr>
                  <w:tcW w:w="1236" w:type="dxa"/>
                  <w:tcBorders>
                    <w:top w:val="single" w:color="auto" w:sz="4" w:space="0"/>
                    <w:left w:val="single" w:color="auto" w:sz="4" w:space="0"/>
                    <w:bottom w:val="single" w:color="auto" w:sz="4" w:space="0"/>
                    <w:right w:val="single" w:color="auto" w:sz="4" w:space="0"/>
                  </w:tcBorders>
                  <w:vAlign w:val="center"/>
                </w:tcPr>
                <w:p w14:paraId="3ACAB927">
                  <w:pPr>
                    <w:widowControl/>
                    <w:adjustRightInd w:val="0"/>
                    <w:snapToGrid w:val="0"/>
                    <w:jc w:val="center"/>
                    <w:rPr>
                      <w:kern w:val="0"/>
                      <w:szCs w:val="21"/>
                    </w:rPr>
                  </w:pPr>
                  <w:r>
                    <w:rPr>
                      <w:kern w:val="0"/>
                      <w:szCs w:val="21"/>
                    </w:rPr>
                    <w:t>非甲烷总烃</w:t>
                  </w:r>
                </w:p>
              </w:tc>
              <w:tc>
                <w:tcPr>
                  <w:tcW w:w="870" w:type="dxa"/>
                  <w:tcBorders>
                    <w:top w:val="single" w:color="auto" w:sz="4" w:space="0"/>
                    <w:left w:val="single" w:color="auto" w:sz="4" w:space="0"/>
                    <w:bottom w:val="single" w:color="auto" w:sz="4" w:space="0"/>
                    <w:right w:val="single" w:color="auto" w:sz="4" w:space="0"/>
                  </w:tcBorders>
                  <w:vAlign w:val="center"/>
                </w:tcPr>
                <w:p w14:paraId="012C3EF9">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65</w:t>
                  </w:r>
                </w:p>
              </w:tc>
              <w:tc>
                <w:tcPr>
                  <w:tcW w:w="798" w:type="dxa"/>
                  <w:tcBorders>
                    <w:top w:val="single" w:color="auto" w:sz="4" w:space="0"/>
                    <w:left w:val="single" w:color="auto" w:sz="4" w:space="0"/>
                    <w:bottom w:val="single" w:color="auto" w:sz="4" w:space="0"/>
                    <w:right w:val="single" w:color="auto" w:sz="4" w:space="0"/>
                  </w:tcBorders>
                  <w:vAlign w:val="center"/>
                </w:tcPr>
                <w:p w14:paraId="4C0ABB0A">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41</w:t>
                  </w:r>
                </w:p>
              </w:tc>
              <w:tc>
                <w:tcPr>
                  <w:tcW w:w="616" w:type="dxa"/>
                  <w:vMerge w:val="continue"/>
                  <w:tcBorders>
                    <w:left w:val="single" w:color="auto" w:sz="4" w:space="0"/>
                    <w:right w:val="single" w:color="auto" w:sz="4" w:space="0"/>
                  </w:tcBorders>
                  <w:vAlign w:val="center"/>
                </w:tcPr>
                <w:p w14:paraId="4E88DF90">
                  <w:pPr>
                    <w:widowControl/>
                    <w:adjustRightInd w:val="0"/>
                    <w:snapToGrid w:val="0"/>
                    <w:jc w:val="center"/>
                    <w:rPr>
                      <w:bCs/>
                      <w:szCs w:val="21"/>
                      <w:highlight w:val="yellow"/>
                    </w:rPr>
                  </w:pPr>
                </w:p>
              </w:tc>
              <w:tc>
                <w:tcPr>
                  <w:tcW w:w="1562" w:type="dxa"/>
                  <w:gridSpan w:val="2"/>
                  <w:vMerge w:val="continue"/>
                  <w:tcBorders>
                    <w:left w:val="single" w:color="auto" w:sz="4" w:space="0"/>
                    <w:bottom w:val="single" w:color="auto" w:sz="4" w:space="0"/>
                    <w:right w:val="single" w:color="auto" w:sz="4" w:space="0"/>
                  </w:tcBorders>
                  <w:vAlign w:val="center"/>
                </w:tcPr>
                <w:p w14:paraId="18AC2F53">
                  <w:pPr>
                    <w:adjustRightInd w:val="0"/>
                    <w:snapToGrid w:val="0"/>
                    <w:jc w:val="center"/>
                    <w:rPr>
                      <w:szCs w:val="21"/>
                    </w:rPr>
                  </w:pPr>
                </w:p>
              </w:tc>
              <w:tc>
                <w:tcPr>
                  <w:tcW w:w="795" w:type="dxa"/>
                  <w:vMerge w:val="continue"/>
                  <w:tcBorders>
                    <w:left w:val="single" w:color="auto" w:sz="4" w:space="0"/>
                    <w:bottom w:val="single" w:color="auto" w:sz="4" w:space="0"/>
                    <w:right w:val="single" w:color="auto" w:sz="4" w:space="0"/>
                  </w:tcBorders>
                  <w:vAlign w:val="center"/>
                </w:tcPr>
                <w:p w14:paraId="43A367D3">
                  <w:pPr>
                    <w:adjustRightInd w:val="0"/>
                    <w:snapToGrid w:val="0"/>
                    <w:jc w:val="center"/>
                    <w:rPr>
                      <w:szCs w:val="21"/>
                    </w:rPr>
                  </w:pPr>
                </w:p>
              </w:tc>
              <w:tc>
                <w:tcPr>
                  <w:tcW w:w="666" w:type="dxa"/>
                  <w:vMerge w:val="continue"/>
                  <w:tcBorders>
                    <w:left w:val="single" w:color="auto" w:sz="4" w:space="0"/>
                    <w:bottom w:val="single" w:color="auto" w:sz="4" w:space="0"/>
                    <w:right w:val="single" w:color="auto" w:sz="4" w:space="0"/>
                  </w:tcBorders>
                  <w:vAlign w:val="center"/>
                </w:tcPr>
                <w:p w14:paraId="41C7BBE2">
                  <w:pPr>
                    <w:adjustRightInd w:val="0"/>
                    <w:snapToGrid w:val="0"/>
                    <w:jc w:val="center"/>
                    <w:rPr>
                      <w:szCs w:val="21"/>
                    </w:rPr>
                  </w:pPr>
                </w:p>
              </w:tc>
              <w:tc>
                <w:tcPr>
                  <w:tcW w:w="649" w:type="dxa"/>
                  <w:vMerge w:val="continue"/>
                  <w:tcBorders>
                    <w:left w:val="single" w:color="auto" w:sz="4" w:space="0"/>
                    <w:bottom w:val="single" w:color="auto" w:sz="4" w:space="0"/>
                    <w:right w:val="single" w:color="auto" w:sz="4" w:space="0"/>
                  </w:tcBorders>
                  <w:vAlign w:val="center"/>
                </w:tcPr>
                <w:p w14:paraId="46B0C377">
                  <w:pPr>
                    <w:adjustRightInd w:val="0"/>
                    <w:snapToGrid w:val="0"/>
                    <w:jc w:val="center"/>
                    <w:rPr>
                      <w:szCs w:val="21"/>
                    </w:rPr>
                  </w:pPr>
                </w:p>
              </w:tc>
              <w:tc>
                <w:tcPr>
                  <w:tcW w:w="894" w:type="dxa"/>
                  <w:vMerge w:val="continue"/>
                  <w:tcBorders>
                    <w:left w:val="single" w:color="auto" w:sz="4" w:space="0"/>
                    <w:bottom w:val="single" w:color="auto" w:sz="4" w:space="0"/>
                    <w:right w:val="single" w:color="auto" w:sz="4" w:space="0"/>
                  </w:tcBorders>
                  <w:vAlign w:val="center"/>
                </w:tcPr>
                <w:p w14:paraId="24FF36A5">
                  <w:pPr>
                    <w:adjustRightInd w:val="0"/>
                    <w:snapToGrid w:val="0"/>
                    <w:jc w:val="center"/>
                    <w:rPr>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67115E59">
                  <w:pPr>
                    <w:jc w:val="center"/>
                    <w:rPr>
                      <w:szCs w:val="21"/>
                    </w:rPr>
                  </w:pPr>
                  <w:r>
                    <w:rPr>
                      <w:rFonts w:hint="eastAsia"/>
                      <w:szCs w:val="21"/>
                    </w:rPr>
                    <w:t>0.033</w:t>
                  </w:r>
                </w:p>
              </w:tc>
              <w:tc>
                <w:tcPr>
                  <w:tcW w:w="798" w:type="dxa"/>
                  <w:tcBorders>
                    <w:top w:val="single" w:color="auto" w:sz="4" w:space="0"/>
                    <w:left w:val="single" w:color="auto" w:sz="4" w:space="0"/>
                    <w:bottom w:val="single" w:color="auto" w:sz="4" w:space="0"/>
                    <w:right w:val="single" w:color="auto" w:sz="4" w:space="0"/>
                  </w:tcBorders>
                  <w:vAlign w:val="center"/>
                </w:tcPr>
                <w:p w14:paraId="624A8FB4">
                  <w:pPr>
                    <w:jc w:val="center"/>
                    <w:rPr>
                      <w:szCs w:val="21"/>
                    </w:rPr>
                  </w:pPr>
                  <w:r>
                    <w:rPr>
                      <w:szCs w:val="21"/>
                    </w:rPr>
                    <w:t>0.0</w:t>
                  </w:r>
                  <w:r>
                    <w:rPr>
                      <w:rFonts w:hint="eastAsia"/>
                      <w:szCs w:val="21"/>
                    </w:rPr>
                    <w:t>21</w:t>
                  </w:r>
                </w:p>
              </w:tc>
              <w:tc>
                <w:tcPr>
                  <w:tcW w:w="868" w:type="dxa"/>
                  <w:tcBorders>
                    <w:top w:val="single" w:color="auto" w:sz="4" w:space="0"/>
                    <w:left w:val="single" w:color="auto" w:sz="4" w:space="0"/>
                    <w:bottom w:val="single" w:color="auto" w:sz="4" w:space="0"/>
                    <w:right w:val="single" w:color="auto" w:sz="4" w:space="0"/>
                  </w:tcBorders>
                  <w:vAlign w:val="center"/>
                </w:tcPr>
                <w:p w14:paraId="5DCCB624">
                  <w:pPr>
                    <w:jc w:val="center"/>
                    <w:rPr>
                      <w:szCs w:val="21"/>
                    </w:rPr>
                  </w:pPr>
                  <w:r>
                    <w:rPr>
                      <w:szCs w:val="21"/>
                    </w:rPr>
                    <w:t>0.</w:t>
                  </w:r>
                  <w:r>
                    <w:rPr>
                      <w:rFonts w:hint="eastAsia"/>
                      <w:szCs w:val="21"/>
                    </w:rPr>
                    <w:t>641</w:t>
                  </w:r>
                </w:p>
              </w:tc>
            </w:tr>
            <w:tr w14:paraId="61EA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1D92901E">
                  <w:pPr>
                    <w:widowControl/>
                    <w:adjustRightInd w:val="0"/>
                    <w:snapToGrid w:val="0"/>
                    <w:jc w:val="center"/>
                    <w:rPr>
                      <w:szCs w:val="21"/>
                      <w:highlight w:val="yellow"/>
                    </w:rPr>
                  </w:pPr>
                </w:p>
              </w:tc>
              <w:tc>
                <w:tcPr>
                  <w:tcW w:w="765" w:type="dxa"/>
                  <w:vMerge w:val="continue"/>
                  <w:tcBorders>
                    <w:left w:val="single" w:color="auto" w:sz="4" w:space="0"/>
                    <w:right w:val="single" w:color="auto" w:sz="4" w:space="0"/>
                  </w:tcBorders>
                  <w:vAlign w:val="center"/>
                </w:tcPr>
                <w:p w14:paraId="10216FDC">
                  <w:pPr>
                    <w:adjustRightInd w:val="0"/>
                    <w:snapToGrid w:val="0"/>
                    <w:jc w:val="center"/>
                    <w:rPr>
                      <w:szCs w:val="21"/>
                      <w:highlight w:val="yellow"/>
                    </w:rPr>
                  </w:pPr>
                </w:p>
              </w:tc>
              <w:tc>
                <w:tcPr>
                  <w:tcW w:w="867" w:type="dxa"/>
                  <w:vMerge w:val="restart"/>
                  <w:tcBorders>
                    <w:top w:val="single" w:color="auto" w:sz="4" w:space="0"/>
                    <w:left w:val="single" w:color="auto" w:sz="4" w:space="0"/>
                    <w:right w:val="single" w:color="auto" w:sz="4" w:space="0"/>
                  </w:tcBorders>
                  <w:vAlign w:val="center"/>
                </w:tcPr>
                <w:p w14:paraId="3C9AF21A">
                  <w:pPr>
                    <w:adjustRightInd w:val="0"/>
                    <w:snapToGrid w:val="0"/>
                    <w:jc w:val="center"/>
                    <w:rPr>
                      <w:szCs w:val="21"/>
                      <w:highlight w:val="yellow"/>
                    </w:rPr>
                  </w:pPr>
                  <w:r>
                    <w:rPr>
                      <w:szCs w:val="21"/>
                    </w:rPr>
                    <w:t>DA006</w:t>
                  </w:r>
                </w:p>
              </w:tc>
              <w:tc>
                <w:tcPr>
                  <w:tcW w:w="1236" w:type="dxa"/>
                  <w:tcBorders>
                    <w:top w:val="single" w:color="auto" w:sz="4" w:space="0"/>
                    <w:left w:val="single" w:color="auto" w:sz="4" w:space="0"/>
                    <w:bottom w:val="single" w:color="auto" w:sz="4" w:space="0"/>
                    <w:right w:val="single" w:color="auto" w:sz="4" w:space="0"/>
                  </w:tcBorders>
                  <w:vAlign w:val="center"/>
                </w:tcPr>
                <w:p w14:paraId="43FC9655">
                  <w:pPr>
                    <w:widowControl/>
                    <w:adjustRightInd w:val="0"/>
                    <w:snapToGrid w:val="0"/>
                    <w:jc w:val="center"/>
                    <w:rPr>
                      <w:kern w:val="0"/>
                      <w:szCs w:val="21"/>
                    </w:rPr>
                  </w:pPr>
                  <w:r>
                    <w:rPr>
                      <w:kern w:val="0"/>
                      <w:szCs w:val="21"/>
                    </w:rPr>
                    <w:t>甲苯</w:t>
                  </w:r>
                </w:p>
              </w:tc>
              <w:tc>
                <w:tcPr>
                  <w:tcW w:w="870" w:type="dxa"/>
                  <w:tcBorders>
                    <w:top w:val="single" w:color="auto" w:sz="4" w:space="0"/>
                    <w:left w:val="single" w:color="auto" w:sz="4" w:space="0"/>
                    <w:bottom w:val="single" w:color="auto" w:sz="4" w:space="0"/>
                    <w:right w:val="single" w:color="auto" w:sz="4" w:space="0"/>
                  </w:tcBorders>
                  <w:vAlign w:val="center"/>
                </w:tcPr>
                <w:p w14:paraId="06FA2C7C">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19CB2CCA">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1</w:t>
                  </w:r>
                </w:p>
              </w:tc>
              <w:tc>
                <w:tcPr>
                  <w:tcW w:w="616" w:type="dxa"/>
                  <w:vMerge w:val="continue"/>
                  <w:tcBorders>
                    <w:left w:val="single" w:color="auto" w:sz="4" w:space="0"/>
                    <w:right w:val="single" w:color="auto" w:sz="4" w:space="0"/>
                  </w:tcBorders>
                  <w:vAlign w:val="center"/>
                </w:tcPr>
                <w:p w14:paraId="1475F7A2">
                  <w:pPr>
                    <w:widowControl/>
                    <w:adjustRightInd w:val="0"/>
                    <w:snapToGrid w:val="0"/>
                    <w:jc w:val="center"/>
                    <w:rPr>
                      <w:bCs/>
                      <w:szCs w:val="21"/>
                      <w:highlight w:val="yellow"/>
                    </w:rPr>
                  </w:pPr>
                </w:p>
              </w:tc>
              <w:tc>
                <w:tcPr>
                  <w:tcW w:w="727" w:type="dxa"/>
                  <w:vMerge w:val="restart"/>
                  <w:tcBorders>
                    <w:top w:val="single" w:color="auto" w:sz="4" w:space="0"/>
                    <w:left w:val="single" w:color="auto" w:sz="4" w:space="0"/>
                    <w:right w:val="single" w:color="auto" w:sz="4" w:space="0"/>
                  </w:tcBorders>
                  <w:vAlign w:val="center"/>
                </w:tcPr>
                <w:p w14:paraId="35DC7B74">
                  <w:pPr>
                    <w:adjustRightInd w:val="0"/>
                    <w:snapToGrid w:val="0"/>
                    <w:jc w:val="center"/>
                    <w:rPr>
                      <w:szCs w:val="21"/>
                    </w:rPr>
                  </w:pPr>
                  <w:r>
                    <w:rPr>
                      <w:szCs w:val="21"/>
                    </w:rPr>
                    <w:t>通风橱</w:t>
                  </w:r>
                </w:p>
              </w:tc>
              <w:tc>
                <w:tcPr>
                  <w:tcW w:w="835" w:type="dxa"/>
                  <w:vMerge w:val="restart"/>
                  <w:tcBorders>
                    <w:top w:val="single" w:color="auto" w:sz="4" w:space="0"/>
                    <w:left w:val="single" w:color="auto" w:sz="4" w:space="0"/>
                    <w:right w:val="single" w:color="auto" w:sz="4" w:space="0"/>
                  </w:tcBorders>
                  <w:vAlign w:val="center"/>
                </w:tcPr>
                <w:p w14:paraId="7015A978">
                  <w:pPr>
                    <w:adjustRightInd w:val="0"/>
                    <w:snapToGrid w:val="0"/>
                    <w:jc w:val="center"/>
                    <w:rPr>
                      <w:szCs w:val="21"/>
                      <w:highlight w:val="yellow"/>
                    </w:rPr>
                  </w:pPr>
                  <w:r>
                    <w:rPr>
                      <w:szCs w:val="21"/>
                    </w:rPr>
                    <w:t>二级活性炭吸附箱+46m排气筒</w:t>
                  </w:r>
                </w:p>
              </w:tc>
              <w:tc>
                <w:tcPr>
                  <w:tcW w:w="795" w:type="dxa"/>
                  <w:vMerge w:val="restart"/>
                  <w:tcBorders>
                    <w:top w:val="single" w:color="auto" w:sz="4" w:space="0"/>
                    <w:left w:val="single" w:color="auto" w:sz="4" w:space="0"/>
                    <w:right w:val="single" w:color="auto" w:sz="4" w:space="0"/>
                  </w:tcBorders>
                  <w:vAlign w:val="center"/>
                </w:tcPr>
                <w:p w14:paraId="738E0626">
                  <w:pPr>
                    <w:adjustRightInd w:val="0"/>
                    <w:snapToGrid w:val="0"/>
                    <w:jc w:val="center"/>
                    <w:rPr>
                      <w:szCs w:val="21"/>
                    </w:rPr>
                  </w:pPr>
                  <w:r>
                    <w:rPr>
                      <w:szCs w:val="21"/>
                    </w:rPr>
                    <w:t>57135</w:t>
                  </w:r>
                </w:p>
              </w:tc>
              <w:tc>
                <w:tcPr>
                  <w:tcW w:w="666" w:type="dxa"/>
                  <w:vMerge w:val="restart"/>
                  <w:tcBorders>
                    <w:top w:val="single" w:color="auto" w:sz="4" w:space="0"/>
                    <w:left w:val="single" w:color="auto" w:sz="4" w:space="0"/>
                    <w:right w:val="single" w:color="auto" w:sz="4" w:space="0"/>
                  </w:tcBorders>
                  <w:vAlign w:val="center"/>
                </w:tcPr>
                <w:p w14:paraId="56A7BB18">
                  <w:pPr>
                    <w:adjustRightInd w:val="0"/>
                    <w:snapToGrid w:val="0"/>
                    <w:jc w:val="center"/>
                    <w:rPr>
                      <w:szCs w:val="21"/>
                    </w:rPr>
                  </w:pPr>
                  <w:r>
                    <w:rPr>
                      <w:szCs w:val="21"/>
                    </w:rPr>
                    <w:t>80</w:t>
                  </w:r>
                </w:p>
              </w:tc>
              <w:tc>
                <w:tcPr>
                  <w:tcW w:w="649" w:type="dxa"/>
                  <w:vMerge w:val="restart"/>
                  <w:tcBorders>
                    <w:top w:val="single" w:color="auto" w:sz="4" w:space="0"/>
                    <w:left w:val="single" w:color="auto" w:sz="4" w:space="0"/>
                    <w:right w:val="single" w:color="auto" w:sz="4" w:space="0"/>
                  </w:tcBorders>
                  <w:vAlign w:val="center"/>
                </w:tcPr>
                <w:p w14:paraId="309C5B36">
                  <w:pPr>
                    <w:adjustRightInd w:val="0"/>
                    <w:snapToGrid w:val="0"/>
                    <w:jc w:val="center"/>
                    <w:rPr>
                      <w:szCs w:val="21"/>
                    </w:rPr>
                  </w:pPr>
                  <w:r>
                    <w:rPr>
                      <w:szCs w:val="21"/>
                    </w:rPr>
                    <w:t>36</w:t>
                  </w:r>
                </w:p>
              </w:tc>
              <w:tc>
                <w:tcPr>
                  <w:tcW w:w="894" w:type="dxa"/>
                  <w:vMerge w:val="restart"/>
                  <w:tcBorders>
                    <w:top w:val="single" w:color="auto" w:sz="4" w:space="0"/>
                    <w:left w:val="single" w:color="auto" w:sz="4" w:space="0"/>
                    <w:right w:val="single" w:color="auto" w:sz="4" w:space="0"/>
                  </w:tcBorders>
                  <w:vAlign w:val="center"/>
                </w:tcPr>
                <w:p w14:paraId="4E0E13A9">
                  <w:pPr>
                    <w:adjustRightInd w:val="0"/>
                    <w:snapToGrid w:val="0"/>
                    <w:jc w:val="center"/>
                    <w:rPr>
                      <w:szCs w:val="21"/>
                    </w:rPr>
                  </w:pPr>
                  <w:r>
                    <w:rPr>
                      <w:szCs w:val="21"/>
                    </w:rPr>
                    <w:t>是</w:t>
                  </w:r>
                </w:p>
              </w:tc>
              <w:tc>
                <w:tcPr>
                  <w:tcW w:w="716" w:type="dxa"/>
                  <w:tcBorders>
                    <w:top w:val="single" w:color="auto" w:sz="4" w:space="0"/>
                    <w:left w:val="single" w:color="auto" w:sz="4" w:space="0"/>
                    <w:bottom w:val="single" w:color="auto" w:sz="4" w:space="0"/>
                    <w:right w:val="single" w:color="auto" w:sz="4" w:space="0"/>
                  </w:tcBorders>
                  <w:vAlign w:val="center"/>
                </w:tcPr>
                <w:p w14:paraId="229FD701">
                  <w:pPr>
                    <w:jc w:val="center"/>
                    <w:rPr>
                      <w:szCs w:val="21"/>
                    </w:rPr>
                  </w:pPr>
                  <w:r>
                    <w:rPr>
                      <w:szCs w:val="21"/>
                    </w:rPr>
                    <w:t>0.</w:t>
                  </w:r>
                  <w:r>
                    <w:rPr>
                      <w:rFonts w:hint="eastAsia"/>
                      <w:szCs w:val="21"/>
                    </w:rPr>
                    <w:t>001</w:t>
                  </w:r>
                </w:p>
              </w:tc>
              <w:tc>
                <w:tcPr>
                  <w:tcW w:w="798" w:type="dxa"/>
                  <w:tcBorders>
                    <w:top w:val="single" w:color="auto" w:sz="4" w:space="0"/>
                    <w:left w:val="single" w:color="auto" w:sz="4" w:space="0"/>
                    <w:bottom w:val="single" w:color="auto" w:sz="4" w:space="0"/>
                    <w:right w:val="single" w:color="auto" w:sz="4" w:space="0"/>
                  </w:tcBorders>
                  <w:vAlign w:val="center"/>
                </w:tcPr>
                <w:p w14:paraId="58199A09">
                  <w:pPr>
                    <w:jc w:val="center"/>
                    <w:rPr>
                      <w:szCs w:val="21"/>
                    </w:rPr>
                  </w:pPr>
                  <w:r>
                    <w:rPr>
                      <w:szCs w:val="21"/>
                    </w:rPr>
                    <w:t>0.000</w:t>
                  </w:r>
                  <w:r>
                    <w:rPr>
                      <w:rFonts w:hint="eastAsia"/>
                      <w:szCs w:val="21"/>
                    </w:rPr>
                    <w:t>6</w:t>
                  </w:r>
                </w:p>
              </w:tc>
              <w:tc>
                <w:tcPr>
                  <w:tcW w:w="868" w:type="dxa"/>
                  <w:tcBorders>
                    <w:top w:val="single" w:color="auto" w:sz="4" w:space="0"/>
                    <w:left w:val="single" w:color="auto" w:sz="4" w:space="0"/>
                    <w:bottom w:val="single" w:color="auto" w:sz="4" w:space="0"/>
                    <w:right w:val="single" w:color="auto" w:sz="4" w:space="0"/>
                  </w:tcBorders>
                  <w:vAlign w:val="center"/>
                </w:tcPr>
                <w:p w14:paraId="4930036D">
                  <w:pPr>
                    <w:jc w:val="center"/>
                    <w:rPr>
                      <w:szCs w:val="21"/>
                    </w:rPr>
                  </w:pPr>
                  <w:r>
                    <w:rPr>
                      <w:szCs w:val="21"/>
                    </w:rPr>
                    <w:t>0.0</w:t>
                  </w:r>
                  <w:r>
                    <w:rPr>
                      <w:rFonts w:hint="eastAsia"/>
                      <w:szCs w:val="21"/>
                    </w:rPr>
                    <w:t>1</w:t>
                  </w:r>
                </w:p>
              </w:tc>
            </w:tr>
            <w:tr w14:paraId="3E1B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bottom w:val="single" w:color="auto" w:sz="4" w:space="0"/>
                    <w:right w:val="single" w:color="auto" w:sz="4" w:space="0"/>
                  </w:tcBorders>
                  <w:vAlign w:val="center"/>
                </w:tcPr>
                <w:p w14:paraId="6306DEA3">
                  <w:pPr>
                    <w:widowControl/>
                    <w:adjustRightInd w:val="0"/>
                    <w:snapToGrid w:val="0"/>
                    <w:jc w:val="center"/>
                    <w:rPr>
                      <w:szCs w:val="21"/>
                      <w:highlight w:val="yellow"/>
                    </w:rPr>
                  </w:pPr>
                </w:p>
              </w:tc>
              <w:tc>
                <w:tcPr>
                  <w:tcW w:w="765" w:type="dxa"/>
                  <w:vMerge w:val="continue"/>
                  <w:tcBorders>
                    <w:left w:val="single" w:color="auto" w:sz="4" w:space="0"/>
                    <w:bottom w:val="single" w:color="auto" w:sz="4" w:space="0"/>
                    <w:right w:val="single" w:color="auto" w:sz="4" w:space="0"/>
                  </w:tcBorders>
                  <w:vAlign w:val="center"/>
                </w:tcPr>
                <w:p w14:paraId="05A33FB1">
                  <w:pPr>
                    <w:adjustRightInd w:val="0"/>
                    <w:snapToGrid w:val="0"/>
                    <w:jc w:val="center"/>
                    <w:rPr>
                      <w:szCs w:val="21"/>
                      <w:highlight w:val="yellow"/>
                    </w:rPr>
                  </w:pPr>
                </w:p>
              </w:tc>
              <w:tc>
                <w:tcPr>
                  <w:tcW w:w="867" w:type="dxa"/>
                  <w:vMerge w:val="continue"/>
                  <w:tcBorders>
                    <w:left w:val="single" w:color="auto" w:sz="4" w:space="0"/>
                    <w:right w:val="single" w:color="auto" w:sz="4" w:space="0"/>
                  </w:tcBorders>
                  <w:vAlign w:val="center"/>
                </w:tcPr>
                <w:p w14:paraId="1B7EEB33">
                  <w:pPr>
                    <w:adjustRightInd w:val="0"/>
                    <w:snapToGrid w:val="0"/>
                    <w:jc w:val="center"/>
                    <w:rPr>
                      <w:szCs w:val="21"/>
                      <w:highlight w:val="yellow"/>
                    </w:rPr>
                  </w:pPr>
                </w:p>
              </w:tc>
              <w:tc>
                <w:tcPr>
                  <w:tcW w:w="1236" w:type="dxa"/>
                  <w:tcBorders>
                    <w:top w:val="single" w:color="auto" w:sz="4" w:space="0"/>
                    <w:left w:val="single" w:color="auto" w:sz="4" w:space="0"/>
                    <w:bottom w:val="single" w:color="auto" w:sz="4" w:space="0"/>
                    <w:right w:val="single" w:color="auto" w:sz="4" w:space="0"/>
                  </w:tcBorders>
                  <w:vAlign w:val="center"/>
                </w:tcPr>
                <w:p w14:paraId="345C5260">
                  <w:pPr>
                    <w:widowControl/>
                    <w:adjustRightInd w:val="0"/>
                    <w:snapToGrid w:val="0"/>
                    <w:jc w:val="center"/>
                    <w:rPr>
                      <w:kern w:val="0"/>
                      <w:szCs w:val="21"/>
                    </w:rPr>
                  </w:pPr>
                  <w:r>
                    <w:rPr>
                      <w:kern w:val="0"/>
                      <w:szCs w:val="21"/>
                    </w:rPr>
                    <w:t>非甲烷总烃</w:t>
                  </w:r>
                </w:p>
              </w:tc>
              <w:tc>
                <w:tcPr>
                  <w:tcW w:w="870" w:type="dxa"/>
                  <w:tcBorders>
                    <w:top w:val="single" w:color="auto" w:sz="4" w:space="0"/>
                    <w:left w:val="single" w:color="auto" w:sz="4" w:space="0"/>
                    <w:bottom w:val="single" w:color="auto" w:sz="4" w:space="0"/>
                    <w:right w:val="single" w:color="auto" w:sz="4" w:space="0"/>
                  </w:tcBorders>
                  <w:vAlign w:val="center"/>
                </w:tcPr>
                <w:p w14:paraId="41D40AA9">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65</w:t>
                  </w:r>
                </w:p>
              </w:tc>
              <w:tc>
                <w:tcPr>
                  <w:tcW w:w="798" w:type="dxa"/>
                  <w:tcBorders>
                    <w:top w:val="single" w:color="auto" w:sz="4" w:space="0"/>
                    <w:left w:val="single" w:color="auto" w:sz="4" w:space="0"/>
                    <w:bottom w:val="single" w:color="auto" w:sz="4" w:space="0"/>
                    <w:right w:val="single" w:color="auto" w:sz="4" w:space="0"/>
                  </w:tcBorders>
                  <w:vAlign w:val="center"/>
                </w:tcPr>
                <w:p w14:paraId="4A5676DE">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41</w:t>
                  </w:r>
                </w:p>
              </w:tc>
              <w:tc>
                <w:tcPr>
                  <w:tcW w:w="616" w:type="dxa"/>
                  <w:vMerge w:val="continue"/>
                  <w:tcBorders>
                    <w:left w:val="single" w:color="auto" w:sz="4" w:space="0"/>
                    <w:right w:val="single" w:color="auto" w:sz="4" w:space="0"/>
                  </w:tcBorders>
                  <w:vAlign w:val="center"/>
                </w:tcPr>
                <w:p w14:paraId="21F7C5B9">
                  <w:pPr>
                    <w:widowControl/>
                    <w:adjustRightInd w:val="0"/>
                    <w:snapToGrid w:val="0"/>
                    <w:jc w:val="center"/>
                    <w:rPr>
                      <w:bCs/>
                      <w:szCs w:val="21"/>
                      <w:highlight w:val="yellow"/>
                    </w:rPr>
                  </w:pPr>
                </w:p>
              </w:tc>
              <w:tc>
                <w:tcPr>
                  <w:tcW w:w="727" w:type="dxa"/>
                  <w:vMerge w:val="continue"/>
                  <w:tcBorders>
                    <w:left w:val="single" w:color="auto" w:sz="4" w:space="0"/>
                    <w:right w:val="single" w:color="auto" w:sz="4" w:space="0"/>
                  </w:tcBorders>
                  <w:vAlign w:val="center"/>
                </w:tcPr>
                <w:p w14:paraId="79331008">
                  <w:pPr>
                    <w:adjustRightInd w:val="0"/>
                    <w:snapToGrid w:val="0"/>
                    <w:jc w:val="center"/>
                    <w:rPr>
                      <w:szCs w:val="21"/>
                      <w:highlight w:val="yellow"/>
                    </w:rPr>
                  </w:pPr>
                </w:p>
              </w:tc>
              <w:tc>
                <w:tcPr>
                  <w:tcW w:w="835" w:type="dxa"/>
                  <w:vMerge w:val="continue"/>
                  <w:tcBorders>
                    <w:left w:val="single" w:color="auto" w:sz="4" w:space="0"/>
                    <w:right w:val="single" w:color="auto" w:sz="4" w:space="0"/>
                  </w:tcBorders>
                  <w:vAlign w:val="center"/>
                </w:tcPr>
                <w:p w14:paraId="129D5592">
                  <w:pPr>
                    <w:adjustRightInd w:val="0"/>
                    <w:snapToGrid w:val="0"/>
                    <w:jc w:val="center"/>
                    <w:rPr>
                      <w:szCs w:val="21"/>
                      <w:highlight w:val="yellow"/>
                    </w:rPr>
                  </w:pPr>
                </w:p>
              </w:tc>
              <w:tc>
                <w:tcPr>
                  <w:tcW w:w="795" w:type="dxa"/>
                  <w:vMerge w:val="continue"/>
                  <w:tcBorders>
                    <w:left w:val="single" w:color="auto" w:sz="4" w:space="0"/>
                    <w:right w:val="single" w:color="auto" w:sz="4" w:space="0"/>
                  </w:tcBorders>
                  <w:vAlign w:val="center"/>
                </w:tcPr>
                <w:p w14:paraId="1DAD92C8">
                  <w:pPr>
                    <w:adjustRightInd w:val="0"/>
                    <w:snapToGrid w:val="0"/>
                    <w:jc w:val="center"/>
                    <w:rPr>
                      <w:szCs w:val="21"/>
                      <w:highlight w:val="yellow"/>
                    </w:rPr>
                  </w:pPr>
                </w:p>
              </w:tc>
              <w:tc>
                <w:tcPr>
                  <w:tcW w:w="666" w:type="dxa"/>
                  <w:vMerge w:val="continue"/>
                  <w:tcBorders>
                    <w:left w:val="single" w:color="auto" w:sz="4" w:space="0"/>
                    <w:bottom w:val="single" w:color="auto" w:sz="4" w:space="0"/>
                    <w:right w:val="single" w:color="auto" w:sz="4" w:space="0"/>
                  </w:tcBorders>
                  <w:vAlign w:val="center"/>
                </w:tcPr>
                <w:p w14:paraId="02A95255">
                  <w:pPr>
                    <w:adjustRightInd w:val="0"/>
                    <w:snapToGrid w:val="0"/>
                    <w:jc w:val="center"/>
                    <w:rPr>
                      <w:szCs w:val="21"/>
                      <w:highlight w:val="yellow"/>
                    </w:rPr>
                  </w:pPr>
                </w:p>
              </w:tc>
              <w:tc>
                <w:tcPr>
                  <w:tcW w:w="649" w:type="dxa"/>
                  <w:vMerge w:val="continue"/>
                  <w:tcBorders>
                    <w:left w:val="single" w:color="auto" w:sz="4" w:space="0"/>
                    <w:bottom w:val="single" w:color="auto" w:sz="4" w:space="0"/>
                    <w:right w:val="single" w:color="auto" w:sz="4" w:space="0"/>
                  </w:tcBorders>
                  <w:vAlign w:val="center"/>
                </w:tcPr>
                <w:p w14:paraId="3575AC1E">
                  <w:pPr>
                    <w:adjustRightInd w:val="0"/>
                    <w:snapToGrid w:val="0"/>
                    <w:jc w:val="center"/>
                    <w:rPr>
                      <w:szCs w:val="21"/>
                      <w:highlight w:val="yellow"/>
                    </w:rPr>
                  </w:pPr>
                </w:p>
              </w:tc>
              <w:tc>
                <w:tcPr>
                  <w:tcW w:w="894" w:type="dxa"/>
                  <w:vMerge w:val="continue"/>
                  <w:tcBorders>
                    <w:left w:val="single" w:color="auto" w:sz="4" w:space="0"/>
                    <w:bottom w:val="single" w:color="auto" w:sz="4" w:space="0"/>
                    <w:right w:val="single" w:color="auto" w:sz="4" w:space="0"/>
                  </w:tcBorders>
                  <w:vAlign w:val="center"/>
                </w:tcPr>
                <w:p w14:paraId="41C60DB8">
                  <w:pPr>
                    <w:adjustRightInd w:val="0"/>
                    <w:snapToGrid w:val="0"/>
                    <w:jc w:val="center"/>
                    <w:rPr>
                      <w:szCs w:val="21"/>
                      <w:highlight w:val="yellow"/>
                    </w:rPr>
                  </w:pPr>
                </w:p>
              </w:tc>
              <w:tc>
                <w:tcPr>
                  <w:tcW w:w="716" w:type="dxa"/>
                  <w:tcBorders>
                    <w:top w:val="single" w:color="auto" w:sz="4" w:space="0"/>
                    <w:left w:val="single" w:color="auto" w:sz="4" w:space="0"/>
                    <w:bottom w:val="single" w:color="auto" w:sz="4" w:space="0"/>
                    <w:right w:val="single" w:color="auto" w:sz="4" w:space="0"/>
                  </w:tcBorders>
                  <w:vAlign w:val="center"/>
                </w:tcPr>
                <w:p w14:paraId="7C26B23C">
                  <w:pPr>
                    <w:jc w:val="center"/>
                    <w:rPr>
                      <w:szCs w:val="21"/>
                    </w:rPr>
                  </w:pPr>
                  <w:r>
                    <w:rPr>
                      <w:rFonts w:hint="eastAsia"/>
                      <w:szCs w:val="21"/>
                    </w:rPr>
                    <w:t>0.033</w:t>
                  </w:r>
                </w:p>
              </w:tc>
              <w:tc>
                <w:tcPr>
                  <w:tcW w:w="798" w:type="dxa"/>
                  <w:tcBorders>
                    <w:top w:val="single" w:color="auto" w:sz="4" w:space="0"/>
                    <w:left w:val="single" w:color="auto" w:sz="4" w:space="0"/>
                    <w:bottom w:val="single" w:color="auto" w:sz="4" w:space="0"/>
                    <w:right w:val="single" w:color="auto" w:sz="4" w:space="0"/>
                  </w:tcBorders>
                  <w:vAlign w:val="center"/>
                </w:tcPr>
                <w:p w14:paraId="5DF15572">
                  <w:pPr>
                    <w:jc w:val="center"/>
                    <w:rPr>
                      <w:szCs w:val="21"/>
                    </w:rPr>
                  </w:pPr>
                  <w:r>
                    <w:rPr>
                      <w:szCs w:val="21"/>
                    </w:rPr>
                    <w:t>0.0</w:t>
                  </w:r>
                  <w:r>
                    <w:rPr>
                      <w:rFonts w:hint="eastAsia"/>
                      <w:szCs w:val="21"/>
                    </w:rPr>
                    <w:t>21</w:t>
                  </w:r>
                </w:p>
              </w:tc>
              <w:tc>
                <w:tcPr>
                  <w:tcW w:w="868" w:type="dxa"/>
                  <w:tcBorders>
                    <w:top w:val="single" w:color="auto" w:sz="4" w:space="0"/>
                    <w:left w:val="single" w:color="auto" w:sz="4" w:space="0"/>
                    <w:bottom w:val="single" w:color="auto" w:sz="4" w:space="0"/>
                    <w:right w:val="single" w:color="auto" w:sz="4" w:space="0"/>
                  </w:tcBorders>
                  <w:vAlign w:val="center"/>
                </w:tcPr>
                <w:p w14:paraId="764C8245">
                  <w:pPr>
                    <w:jc w:val="center"/>
                    <w:rPr>
                      <w:szCs w:val="21"/>
                    </w:rPr>
                  </w:pPr>
                  <w:r>
                    <w:rPr>
                      <w:szCs w:val="21"/>
                    </w:rPr>
                    <w:t>0.</w:t>
                  </w:r>
                  <w:r>
                    <w:rPr>
                      <w:rFonts w:hint="eastAsia"/>
                      <w:szCs w:val="21"/>
                    </w:rPr>
                    <w:t>371</w:t>
                  </w:r>
                </w:p>
              </w:tc>
            </w:tr>
            <w:tr w14:paraId="38C3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restart"/>
                  <w:tcBorders>
                    <w:top w:val="single" w:color="auto" w:sz="4" w:space="0"/>
                    <w:left w:val="single" w:color="auto" w:sz="4" w:space="0"/>
                    <w:right w:val="single" w:color="auto" w:sz="4" w:space="0"/>
                  </w:tcBorders>
                  <w:vAlign w:val="center"/>
                </w:tcPr>
                <w:p w14:paraId="552B17E9">
                  <w:pPr>
                    <w:adjustRightInd w:val="0"/>
                    <w:snapToGrid w:val="0"/>
                    <w:jc w:val="center"/>
                    <w:rPr>
                      <w:szCs w:val="21"/>
                    </w:rPr>
                  </w:pPr>
                  <w:r>
                    <w:rPr>
                      <w:szCs w:val="21"/>
                    </w:rPr>
                    <w:t>污水处理站</w:t>
                  </w:r>
                </w:p>
              </w:tc>
              <w:tc>
                <w:tcPr>
                  <w:tcW w:w="765" w:type="dxa"/>
                  <w:vMerge w:val="restart"/>
                  <w:tcBorders>
                    <w:top w:val="single" w:color="auto" w:sz="4" w:space="0"/>
                    <w:left w:val="single" w:color="auto" w:sz="4" w:space="0"/>
                    <w:right w:val="single" w:color="auto" w:sz="4" w:space="0"/>
                  </w:tcBorders>
                  <w:vAlign w:val="center"/>
                </w:tcPr>
                <w:p w14:paraId="3D251506">
                  <w:pPr>
                    <w:adjustRightInd w:val="0"/>
                    <w:snapToGrid w:val="0"/>
                    <w:jc w:val="center"/>
                    <w:rPr>
                      <w:szCs w:val="21"/>
                    </w:rPr>
                  </w:pPr>
                  <w:r>
                    <w:rPr>
                      <w:szCs w:val="21"/>
                    </w:rPr>
                    <w:t>污水处理</w:t>
                  </w:r>
                </w:p>
              </w:tc>
              <w:tc>
                <w:tcPr>
                  <w:tcW w:w="867" w:type="dxa"/>
                  <w:vMerge w:val="continue"/>
                  <w:tcBorders>
                    <w:left w:val="single" w:color="auto" w:sz="4" w:space="0"/>
                    <w:right w:val="single" w:color="auto" w:sz="4" w:space="0"/>
                  </w:tcBorders>
                  <w:vAlign w:val="center"/>
                </w:tcPr>
                <w:p w14:paraId="5495FDEE">
                  <w:pPr>
                    <w:adjustRightInd w:val="0"/>
                    <w:snapToGrid w:val="0"/>
                    <w:jc w:val="center"/>
                    <w:rPr>
                      <w:szCs w:val="21"/>
                    </w:rPr>
                  </w:pPr>
                </w:p>
              </w:tc>
              <w:tc>
                <w:tcPr>
                  <w:tcW w:w="1236" w:type="dxa"/>
                  <w:tcBorders>
                    <w:top w:val="single" w:color="auto" w:sz="4" w:space="0"/>
                    <w:left w:val="single" w:color="auto" w:sz="4" w:space="0"/>
                    <w:bottom w:val="single" w:color="auto" w:sz="4" w:space="0"/>
                    <w:right w:val="single" w:color="auto" w:sz="4" w:space="0"/>
                  </w:tcBorders>
                  <w:vAlign w:val="center"/>
                </w:tcPr>
                <w:p w14:paraId="121A2F6C">
                  <w:pPr>
                    <w:adjustRightInd w:val="0"/>
                    <w:snapToGrid w:val="0"/>
                    <w:jc w:val="center"/>
                    <w:rPr>
                      <w:szCs w:val="21"/>
                    </w:rPr>
                  </w:pPr>
                  <w:r>
                    <w:rPr>
                      <w:szCs w:val="21"/>
                    </w:rPr>
                    <w:t>NH</w:t>
                  </w:r>
                  <w:r>
                    <w:rPr>
                      <w:szCs w:val="21"/>
                      <w:vertAlign w:val="subscript"/>
                    </w:rPr>
                    <w:t>3</w:t>
                  </w:r>
                </w:p>
              </w:tc>
              <w:tc>
                <w:tcPr>
                  <w:tcW w:w="870" w:type="dxa"/>
                  <w:tcBorders>
                    <w:top w:val="single" w:color="auto" w:sz="4" w:space="0"/>
                    <w:left w:val="single" w:color="auto" w:sz="4" w:space="0"/>
                    <w:bottom w:val="single" w:color="auto" w:sz="4" w:space="0"/>
                    <w:right w:val="single" w:color="auto" w:sz="4" w:space="0"/>
                  </w:tcBorders>
                  <w:vAlign w:val="center"/>
                </w:tcPr>
                <w:p w14:paraId="1B702E5D">
                  <w:pPr>
                    <w:jc w:val="center"/>
                    <w:rPr>
                      <w:sz w:val="20"/>
                      <w:szCs w:val="20"/>
                    </w:rPr>
                  </w:pPr>
                  <w:r>
                    <w:rPr>
                      <w:sz w:val="20"/>
                      <w:szCs w:val="20"/>
                    </w:rPr>
                    <w:t xml:space="preserve">0.001 </w:t>
                  </w:r>
                </w:p>
              </w:tc>
              <w:tc>
                <w:tcPr>
                  <w:tcW w:w="798" w:type="dxa"/>
                  <w:tcBorders>
                    <w:top w:val="single" w:color="auto" w:sz="4" w:space="0"/>
                    <w:left w:val="single" w:color="auto" w:sz="4" w:space="0"/>
                    <w:bottom w:val="single" w:color="auto" w:sz="4" w:space="0"/>
                    <w:right w:val="single" w:color="auto" w:sz="4" w:space="0"/>
                  </w:tcBorders>
                  <w:vAlign w:val="center"/>
                </w:tcPr>
                <w:p w14:paraId="0FEFFD2E">
                  <w:pPr>
                    <w:jc w:val="center"/>
                    <w:rPr>
                      <w:sz w:val="20"/>
                      <w:szCs w:val="20"/>
                    </w:rPr>
                  </w:pPr>
                  <w:r>
                    <w:rPr>
                      <w:sz w:val="20"/>
                      <w:szCs w:val="20"/>
                    </w:rPr>
                    <w:t xml:space="preserve">0.0002 </w:t>
                  </w:r>
                </w:p>
              </w:tc>
              <w:tc>
                <w:tcPr>
                  <w:tcW w:w="616" w:type="dxa"/>
                  <w:vMerge w:val="continue"/>
                  <w:tcBorders>
                    <w:left w:val="single" w:color="auto" w:sz="4" w:space="0"/>
                    <w:right w:val="single" w:color="auto" w:sz="4" w:space="0"/>
                  </w:tcBorders>
                  <w:vAlign w:val="center"/>
                </w:tcPr>
                <w:p w14:paraId="0B23A00D">
                  <w:pPr>
                    <w:widowControl/>
                    <w:adjustRightInd w:val="0"/>
                    <w:snapToGrid w:val="0"/>
                    <w:jc w:val="center"/>
                    <w:rPr>
                      <w:bCs/>
                      <w:szCs w:val="21"/>
                    </w:rPr>
                  </w:pPr>
                </w:p>
              </w:tc>
              <w:tc>
                <w:tcPr>
                  <w:tcW w:w="727" w:type="dxa"/>
                  <w:vMerge w:val="restart"/>
                  <w:tcBorders>
                    <w:left w:val="single" w:color="auto" w:sz="4" w:space="0"/>
                    <w:right w:val="single" w:color="auto" w:sz="4" w:space="0"/>
                  </w:tcBorders>
                  <w:vAlign w:val="center"/>
                </w:tcPr>
                <w:p w14:paraId="001ACD09">
                  <w:pPr>
                    <w:adjustRightInd w:val="0"/>
                    <w:snapToGrid w:val="0"/>
                    <w:jc w:val="center"/>
                    <w:rPr>
                      <w:bCs/>
                      <w:szCs w:val="21"/>
                    </w:rPr>
                  </w:pPr>
                  <w:r>
                    <w:rPr>
                      <w:rFonts w:hint="eastAsia"/>
                      <w:bCs/>
                      <w:szCs w:val="21"/>
                    </w:rPr>
                    <w:t>密闭收集</w:t>
                  </w:r>
                </w:p>
              </w:tc>
              <w:tc>
                <w:tcPr>
                  <w:tcW w:w="835" w:type="dxa"/>
                  <w:vMerge w:val="continue"/>
                  <w:tcBorders>
                    <w:left w:val="single" w:color="auto" w:sz="4" w:space="0"/>
                    <w:right w:val="single" w:color="auto" w:sz="4" w:space="0"/>
                  </w:tcBorders>
                  <w:vAlign w:val="center"/>
                </w:tcPr>
                <w:p w14:paraId="790D8A47">
                  <w:pPr>
                    <w:adjustRightInd w:val="0"/>
                    <w:snapToGrid w:val="0"/>
                    <w:jc w:val="center"/>
                    <w:rPr>
                      <w:bCs/>
                      <w:szCs w:val="21"/>
                    </w:rPr>
                  </w:pPr>
                </w:p>
              </w:tc>
              <w:tc>
                <w:tcPr>
                  <w:tcW w:w="795" w:type="dxa"/>
                  <w:vMerge w:val="continue"/>
                  <w:tcBorders>
                    <w:left w:val="single" w:color="auto" w:sz="4" w:space="0"/>
                    <w:right w:val="single" w:color="auto" w:sz="4" w:space="0"/>
                  </w:tcBorders>
                  <w:vAlign w:val="center"/>
                </w:tcPr>
                <w:p w14:paraId="5AAA8F0A">
                  <w:pPr>
                    <w:adjustRightInd w:val="0"/>
                    <w:snapToGrid w:val="0"/>
                    <w:jc w:val="center"/>
                    <w:rPr>
                      <w:szCs w:val="21"/>
                    </w:rPr>
                  </w:pPr>
                </w:p>
              </w:tc>
              <w:tc>
                <w:tcPr>
                  <w:tcW w:w="666" w:type="dxa"/>
                  <w:vMerge w:val="restart"/>
                  <w:tcBorders>
                    <w:top w:val="single" w:color="auto" w:sz="4" w:space="0"/>
                    <w:left w:val="single" w:color="auto" w:sz="4" w:space="0"/>
                    <w:right w:val="single" w:color="auto" w:sz="4" w:space="0"/>
                  </w:tcBorders>
                  <w:vAlign w:val="center"/>
                </w:tcPr>
                <w:p w14:paraId="70E426DF">
                  <w:pPr>
                    <w:adjustRightInd w:val="0"/>
                    <w:snapToGrid w:val="0"/>
                    <w:jc w:val="center"/>
                    <w:rPr>
                      <w:szCs w:val="21"/>
                    </w:rPr>
                  </w:pPr>
                  <w:r>
                    <w:rPr>
                      <w:szCs w:val="21"/>
                    </w:rPr>
                    <w:t>85</w:t>
                  </w:r>
                </w:p>
              </w:tc>
              <w:tc>
                <w:tcPr>
                  <w:tcW w:w="649" w:type="dxa"/>
                  <w:vMerge w:val="restart"/>
                  <w:tcBorders>
                    <w:top w:val="single" w:color="auto" w:sz="4" w:space="0"/>
                    <w:left w:val="single" w:color="auto" w:sz="4" w:space="0"/>
                    <w:right w:val="single" w:color="auto" w:sz="4" w:space="0"/>
                  </w:tcBorders>
                  <w:vAlign w:val="center"/>
                </w:tcPr>
                <w:p w14:paraId="60CC08A3">
                  <w:pPr>
                    <w:adjustRightInd w:val="0"/>
                    <w:snapToGrid w:val="0"/>
                    <w:jc w:val="center"/>
                    <w:rPr>
                      <w:szCs w:val="21"/>
                    </w:rPr>
                  </w:pPr>
                  <w:r>
                    <w:rPr>
                      <w:szCs w:val="21"/>
                    </w:rPr>
                    <w:t>36</w:t>
                  </w:r>
                </w:p>
              </w:tc>
              <w:tc>
                <w:tcPr>
                  <w:tcW w:w="894" w:type="dxa"/>
                  <w:vMerge w:val="restart"/>
                  <w:tcBorders>
                    <w:top w:val="single" w:color="auto" w:sz="4" w:space="0"/>
                    <w:left w:val="single" w:color="auto" w:sz="4" w:space="0"/>
                    <w:right w:val="single" w:color="auto" w:sz="4" w:space="0"/>
                  </w:tcBorders>
                  <w:vAlign w:val="center"/>
                </w:tcPr>
                <w:p w14:paraId="75CC3061">
                  <w:pPr>
                    <w:adjustRightInd w:val="0"/>
                    <w:snapToGrid w:val="0"/>
                    <w:jc w:val="center"/>
                    <w:rPr>
                      <w:szCs w:val="21"/>
                    </w:rPr>
                  </w:pPr>
                  <w:r>
                    <w:rPr>
                      <w:szCs w:val="21"/>
                    </w:rPr>
                    <w:t>是</w:t>
                  </w:r>
                </w:p>
              </w:tc>
              <w:tc>
                <w:tcPr>
                  <w:tcW w:w="716" w:type="dxa"/>
                  <w:tcBorders>
                    <w:top w:val="single" w:color="auto" w:sz="4" w:space="0"/>
                    <w:left w:val="single" w:color="auto" w:sz="4" w:space="0"/>
                    <w:bottom w:val="single" w:color="auto" w:sz="4" w:space="0"/>
                    <w:right w:val="single" w:color="auto" w:sz="4" w:space="0"/>
                  </w:tcBorders>
                  <w:vAlign w:val="center"/>
                </w:tcPr>
                <w:p w14:paraId="439EF562">
                  <w:pPr>
                    <w:jc w:val="center"/>
                    <w:rPr>
                      <w:sz w:val="20"/>
                      <w:szCs w:val="20"/>
                    </w:rPr>
                  </w:pPr>
                  <w:r>
                    <w:rPr>
                      <w:sz w:val="20"/>
                      <w:szCs w:val="20"/>
                    </w:rPr>
                    <w:t xml:space="preserve">0.0005 </w:t>
                  </w:r>
                </w:p>
              </w:tc>
              <w:tc>
                <w:tcPr>
                  <w:tcW w:w="798" w:type="dxa"/>
                  <w:tcBorders>
                    <w:top w:val="single" w:color="auto" w:sz="4" w:space="0"/>
                    <w:left w:val="single" w:color="auto" w:sz="4" w:space="0"/>
                    <w:bottom w:val="single" w:color="auto" w:sz="4" w:space="0"/>
                    <w:right w:val="single" w:color="auto" w:sz="4" w:space="0"/>
                  </w:tcBorders>
                  <w:vAlign w:val="center"/>
                </w:tcPr>
                <w:p w14:paraId="5498440C">
                  <w:pPr>
                    <w:jc w:val="center"/>
                    <w:rPr>
                      <w:sz w:val="20"/>
                      <w:szCs w:val="20"/>
                    </w:rPr>
                  </w:pPr>
                  <w:r>
                    <w:rPr>
                      <w:sz w:val="20"/>
                      <w:szCs w:val="20"/>
                    </w:rPr>
                    <w:t xml:space="preserve">0.00009 </w:t>
                  </w:r>
                </w:p>
              </w:tc>
              <w:tc>
                <w:tcPr>
                  <w:tcW w:w="868" w:type="dxa"/>
                  <w:tcBorders>
                    <w:top w:val="single" w:color="auto" w:sz="4" w:space="0"/>
                    <w:left w:val="single" w:color="auto" w:sz="4" w:space="0"/>
                    <w:bottom w:val="single" w:color="auto" w:sz="4" w:space="0"/>
                    <w:right w:val="single" w:color="auto" w:sz="4" w:space="0"/>
                  </w:tcBorders>
                  <w:vAlign w:val="center"/>
                </w:tcPr>
                <w:p w14:paraId="0712B0CC">
                  <w:pPr>
                    <w:pStyle w:val="68"/>
                    <w:adjustRightInd w:val="0"/>
                    <w:snapToGrid w:val="0"/>
                    <w:jc w:val="center"/>
                    <w:rPr>
                      <w:sz w:val="20"/>
                      <w:szCs w:val="20"/>
                    </w:rPr>
                  </w:pPr>
                  <w:r>
                    <w:rPr>
                      <w:sz w:val="20"/>
                      <w:szCs w:val="20"/>
                    </w:rPr>
                    <w:t>0.002</w:t>
                  </w:r>
                </w:p>
              </w:tc>
            </w:tr>
            <w:tr w14:paraId="724D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bottom w:val="single" w:color="auto" w:sz="4" w:space="0"/>
                    <w:right w:val="single" w:color="auto" w:sz="4" w:space="0"/>
                  </w:tcBorders>
                  <w:vAlign w:val="center"/>
                </w:tcPr>
                <w:p w14:paraId="58C85527">
                  <w:pPr>
                    <w:widowControl/>
                    <w:adjustRightInd w:val="0"/>
                    <w:snapToGrid w:val="0"/>
                    <w:jc w:val="center"/>
                    <w:rPr>
                      <w:szCs w:val="21"/>
                    </w:rPr>
                  </w:pPr>
                </w:p>
              </w:tc>
              <w:tc>
                <w:tcPr>
                  <w:tcW w:w="765" w:type="dxa"/>
                  <w:vMerge w:val="continue"/>
                  <w:tcBorders>
                    <w:left w:val="single" w:color="auto" w:sz="4" w:space="0"/>
                    <w:bottom w:val="single" w:color="auto" w:sz="4" w:space="0"/>
                    <w:right w:val="single" w:color="auto" w:sz="4" w:space="0"/>
                  </w:tcBorders>
                  <w:vAlign w:val="center"/>
                </w:tcPr>
                <w:p w14:paraId="6EAA74E4">
                  <w:pPr>
                    <w:adjustRightInd w:val="0"/>
                    <w:snapToGrid w:val="0"/>
                    <w:jc w:val="center"/>
                    <w:rPr>
                      <w:szCs w:val="21"/>
                    </w:rPr>
                  </w:pPr>
                </w:p>
              </w:tc>
              <w:tc>
                <w:tcPr>
                  <w:tcW w:w="867" w:type="dxa"/>
                  <w:vMerge w:val="continue"/>
                  <w:tcBorders>
                    <w:left w:val="single" w:color="auto" w:sz="4" w:space="0"/>
                    <w:bottom w:val="single" w:color="auto" w:sz="4" w:space="0"/>
                    <w:right w:val="single" w:color="auto" w:sz="4" w:space="0"/>
                  </w:tcBorders>
                  <w:vAlign w:val="center"/>
                </w:tcPr>
                <w:p w14:paraId="14327E45">
                  <w:pPr>
                    <w:adjustRightInd w:val="0"/>
                    <w:snapToGrid w:val="0"/>
                    <w:jc w:val="center"/>
                    <w:rPr>
                      <w:szCs w:val="21"/>
                    </w:rPr>
                  </w:pPr>
                </w:p>
              </w:tc>
              <w:tc>
                <w:tcPr>
                  <w:tcW w:w="1236" w:type="dxa"/>
                  <w:tcBorders>
                    <w:top w:val="single" w:color="auto" w:sz="4" w:space="0"/>
                    <w:left w:val="single" w:color="auto" w:sz="4" w:space="0"/>
                    <w:bottom w:val="single" w:color="auto" w:sz="4" w:space="0"/>
                    <w:right w:val="single" w:color="auto" w:sz="4" w:space="0"/>
                  </w:tcBorders>
                  <w:vAlign w:val="center"/>
                </w:tcPr>
                <w:p w14:paraId="3CC95175">
                  <w:pPr>
                    <w:adjustRightInd w:val="0"/>
                    <w:snapToGrid w:val="0"/>
                    <w:jc w:val="center"/>
                    <w:rPr>
                      <w:szCs w:val="21"/>
                    </w:rPr>
                  </w:pPr>
                  <w:r>
                    <w:rPr>
                      <w:szCs w:val="21"/>
                    </w:rPr>
                    <w:t>H</w:t>
                  </w:r>
                  <w:r>
                    <w:rPr>
                      <w:szCs w:val="21"/>
                      <w:vertAlign w:val="subscript"/>
                    </w:rPr>
                    <w:t>2</w:t>
                  </w:r>
                  <w:r>
                    <w:rPr>
                      <w:szCs w:val="21"/>
                    </w:rPr>
                    <w:t>S</w:t>
                  </w:r>
                </w:p>
              </w:tc>
              <w:tc>
                <w:tcPr>
                  <w:tcW w:w="870" w:type="dxa"/>
                  <w:tcBorders>
                    <w:top w:val="single" w:color="auto" w:sz="4" w:space="0"/>
                    <w:left w:val="single" w:color="auto" w:sz="4" w:space="0"/>
                    <w:bottom w:val="single" w:color="auto" w:sz="4" w:space="0"/>
                    <w:right w:val="single" w:color="auto" w:sz="4" w:space="0"/>
                  </w:tcBorders>
                  <w:vAlign w:val="center"/>
                </w:tcPr>
                <w:p w14:paraId="0836C195">
                  <w:pPr>
                    <w:jc w:val="center"/>
                    <w:rPr>
                      <w:sz w:val="20"/>
                      <w:szCs w:val="20"/>
                    </w:rPr>
                  </w:pPr>
                  <w:r>
                    <w:rPr>
                      <w:sz w:val="20"/>
                      <w:szCs w:val="20"/>
                    </w:rPr>
                    <w:t>0.00004</w:t>
                  </w:r>
                </w:p>
              </w:tc>
              <w:tc>
                <w:tcPr>
                  <w:tcW w:w="798" w:type="dxa"/>
                  <w:tcBorders>
                    <w:top w:val="single" w:color="auto" w:sz="4" w:space="0"/>
                    <w:left w:val="single" w:color="auto" w:sz="4" w:space="0"/>
                    <w:bottom w:val="single" w:color="auto" w:sz="4" w:space="0"/>
                    <w:right w:val="single" w:color="auto" w:sz="4" w:space="0"/>
                  </w:tcBorders>
                  <w:vAlign w:val="center"/>
                </w:tcPr>
                <w:p w14:paraId="2D666082">
                  <w:pPr>
                    <w:jc w:val="center"/>
                    <w:rPr>
                      <w:sz w:val="20"/>
                      <w:szCs w:val="20"/>
                    </w:rPr>
                  </w:pPr>
                  <w:r>
                    <w:rPr>
                      <w:sz w:val="20"/>
                      <w:szCs w:val="20"/>
                    </w:rPr>
                    <w:t xml:space="preserve">0.00001 </w:t>
                  </w:r>
                </w:p>
              </w:tc>
              <w:tc>
                <w:tcPr>
                  <w:tcW w:w="616" w:type="dxa"/>
                  <w:vMerge w:val="continue"/>
                  <w:tcBorders>
                    <w:left w:val="single" w:color="auto" w:sz="4" w:space="0"/>
                    <w:right w:val="single" w:color="auto" w:sz="4" w:space="0"/>
                  </w:tcBorders>
                  <w:vAlign w:val="center"/>
                </w:tcPr>
                <w:p w14:paraId="7A20946F">
                  <w:pPr>
                    <w:widowControl/>
                    <w:adjustRightInd w:val="0"/>
                    <w:snapToGrid w:val="0"/>
                    <w:jc w:val="center"/>
                    <w:rPr>
                      <w:bCs/>
                      <w:szCs w:val="21"/>
                    </w:rPr>
                  </w:pPr>
                </w:p>
              </w:tc>
              <w:tc>
                <w:tcPr>
                  <w:tcW w:w="727" w:type="dxa"/>
                  <w:vMerge w:val="continue"/>
                  <w:tcBorders>
                    <w:left w:val="single" w:color="auto" w:sz="4" w:space="0"/>
                    <w:bottom w:val="single" w:color="auto" w:sz="4" w:space="0"/>
                    <w:right w:val="single" w:color="auto" w:sz="4" w:space="0"/>
                  </w:tcBorders>
                  <w:vAlign w:val="center"/>
                </w:tcPr>
                <w:p w14:paraId="1E7C7E8B">
                  <w:pPr>
                    <w:adjustRightInd w:val="0"/>
                    <w:snapToGrid w:val="0"/>
                    <w:jc w:val="center"/>
                    <w:rPr>
                      <w:szCs w:val="21"/>
                    </w:rPr>
                  </w:pPr>
                </w:p>
              </w:tc>
              <w:tc>
                <w:tcPr>
                  <w:tcW w:w="835" w:type="dxa"/>
                  <w:vMerge w:val="continue"/>
                  <w:tcBorders>
                    <w:left w:val="single" w:color="auto" w:sz="4" w:space="0"/>
                    <w:bottom w:val="single" w:color="auto" w:sz="4" w:space="0"/>
                    <w:right w:val="single" w:color="auto" w:sz="4" w:space="0"/>
                  </w:tcBorders>
                  <w:vAlign w:val="center"/>
                </w:tcPr>
                <w:p w14:paraId="7A00A790">
                  <w:pPr>
                    <w:adjustRightInd w:val="0"/>
                    <w:snapToGrid w:val="0"/>
                    <w:jc w:val="center"/>
                    <w:rPr>
                      <w:szCs w:val="21"/>
                    </w:rPr>
                  </w:pPr>
                </w:p>
              </w:tc>
              <w:tc>
                <w:tcPr>
                  <w:tcW w:w="795" w:type="dxa"/>
                  <w:vMerge w:val="continue"/>
                  <w:tcBorders>
                    <w:left w:val="single" w:color="auto" w:sz="4" w:space="0"/>
                    <w:bottom w:val="single" w:color="auto" w:sz="4" w:space="0"/>
                    <w:right w:val="single" w:color="auto" w:sz="4" w:space="0"/>
                  </w:tcBorders>
                  <w:vAlign w:val="center"/>
                </w:tcPr>
                <w:p w14:paraId="0CF9F036">
                  <w:pPr>
                    <w:adjustRightInd w:val="0"/>
                    <w:snapToGrid w:val="0"/>
                    <w:jc w:val="center"/>
                    <w:rPr>
                      <w:szCs w:val="21"/>
                    </w:rPr>
                  </w:pPr>
                </w:p>
              </w:tc>
              <w:tc>
                <w:tcPr>
                  <w:tcW w:w="666" w:type="dxa"/>
                  <w:vMerge w:val="continue"/>
                  <w:tcBorders>
                    <w:left w:val="single" w:color="auto" w:sz="4" w:space="0"/>
                    <w:bottom w:val="single" w:color="auto" w:sz="4" w:space="0"/>
                    <w:right w:val="single" w:color="auto" w:sz="4" w:space="0"/>
                  </w:tcBorders>
                  <w:vAlign w:val="center"/>
                </w:tcPr>
                <w:p w14:paraId="36DCF00E">
                  <w:pPr>
                    <w:adjustRightInd w:val="0"/>
                    <w:snapToGrid w:val="0"/>
                    <w:jc w:val="center"/>
                    <w:rPr>
                      <w:szCs w:val="21"/>
                    </w:rPr>
                  </w:pPr>
                </w:p>
              </w:tc>
              <w:tc>
                <w:tcPr>
                  <w:tcW w:w="649" w:type="dxa"/>
                  <w:vMerge w:val="continue"/>
                  <w:tcBorders>
                    <w:left w:val="single" w:color="auto" w:sz="4" w:space="0"/>
                    <w:bottom w:val="single" w:color="auto" w:sz="4" w:space="0"/>
                    <w:right w:val="single" w:color="auto" w:sz="4" w:space="0"/>
                  </w:tcBorders>
                  <w:vAlign w:val="center"/>
                </w:tcPr>
                <w:p w14:paraId="42E095A5">
                  <w:pPr>
                    <w:adjustRightInd w:val="0"/>
                    <w:snapToGrid w:val="0"/>
                    <w:jc w:val="center"/>
                    <w:rPr>
                      <w:szCs w:val="21"/>
                    </w:rPr>
                  </w:pPr>
                </w:p>
              </w:tc>
              <w:tc>
                <w:tcPr>
                  <w:tcW w:w="894" w:type="dxa"/>
                  <w:vMerge w:val="continue"/>
                  <w:tcBorders>
                    <w:left w:val="single" w:color="auto" w:sz="4" w:space="0"/>
                    <w:bottom w:val="single" w:color="auto" w:sz="4" w:space="0"/>
                    <w:right w:val="single" w:color="auto" w:sz="4" w:space="0"/>
                  </w:tcBorders>
                  <w:vAlign w:val="center"/>
                </w:tcPr>
                <w:p w14:paraId="568CD266">
                  <w:pPr>
                    <w:adjustRightInd w:val="0"/>
                    <w:snapToGrid w:val="0"/>
                    <w:jc w:val="center"/>
                    <w:rPr>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6C10A8CA">
                  <w:pPr>
                    <w:jc w:val="center"/>
                    <w:rPr>
                      <w:sz w:val="20"/>
                      <w:szCs w:val="20"/>
                    </w:rPr>
                  </w:pPr>
                  <w:r>
                    <w:rPr>
                      <w:sz w:val="20"/>
                      <w:szCs w:val="20"/>
                    </w:rPr>
                    <w:t xml:space="preserve">0.00002 </w:t>
                  </w:r>
                </w:p>
              </w:tc>
              <w:tc>
                <w:tcPr>
                  <w:tcW w:w="798" w:type="dxa"/>
                  <w:tcBorders>
                    <w:top w:val="single" w:color="auto" w:sz="4" w:space="0"/>
                    <w:left w:val="single" w:color="auto" w:sz="4" w:space="0"/>
                    <w:bottom w:val="single" w:color="auto" w:sz="4" w:space="0"/>
                    <w:right w:val="single" w:color="auto" w:sz="4" w:space="0"/>
                  </w:tcBorders>
                  <w:vAlign w:val="center"/>
                </w:tcPr>
                <w:p w14:paraId="10927A5C">
                  <w:pPr>
                    <w:jc w:val="center"/>
                    <w:rPr>
                      <w:sz w:val="20"/>
                      <w:szCs w:val="20"/>
                    </w:rPr>
                  </w:pPr>
                  <w:r>
                    <w:rPr>
                      <w:sz w:val="20"/>
                      <w:szCs w:val="20"/>
                    </w:rPr>
                    <w:t xml:space="preserve">0.000003 </w:t>
                  </w:r>
                </w:p>
              </w:tc>
              <w:tc>
                <w:tcPr>
                  <w:tcW w:w="868" w:type="dxa"/>
                  <w:tcBorders>
                    <w:top w:val="single" w:color="auto" w:sz="4" w:space="0"/>
                    <w:left w:val="single" w:color="auto" w:sz="4" w:space="0"/>
                    <w:bottom w:val="single" w:color="auto" w:sz="4" w:space="0"/>
                    <w:right w:val="single" w:color="auto" w:sz="4" w:space="0"/>
                  </w:tcBorders>
                  <w:vAlign w:val="center"/>
                </w:tcPr>
                <w:p w14:paraId="51E56458">
                  <w:pPr>
                    <w:pStyle w:val="68"/>
                    <w:adjustRightInd w:val="0"/>
                    <w:snapToGrid w:val="0"/>
                    <w:jc w:val="center"/>
                    <w:rPr>
                      <w:sz w:val="20"/>
                      <w:szCs w:val="20"/>
                    </w:rPr>
                  </w:pPr>
                  <w:r>
                    <w:rPr>
                      <w:sz w:val="20"/>
                      <w:szCs w:val="20"/>
                    </w:rPr>
                    <w:t>0.0001</w:t>
                  </w:r>
                </w:p>
              </w:tc>
            </w:tr>
            <w:tr w14:paraId="368B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0A9DF31C">
                  <w:pPr>
                    <w:widowControl/>
                    <w:adjustRightInd w:val="0"/>
                    <w:snapToGrid w:val="0"/>
                    <w:jc w:val="center"/>
                    <w:rPr>
                      <w:szCs w:val="21"/>
                    </w:rPr>
                  </w:pPr>
                  <w:r>
                    <w:rPr>
                      <w:szCs w:val="21"/>
                    </w:rPr>
                    <w:t>员工</w:t>
                  </w:r>
                </w:p>
                <w:p w14:paraId="79930BBA">
                  <w:pPr>
                    <w:widowControl/>
                    <w:adjustRightInd w:val="0"/>
                    <w:snapToGrid w:val="0"/>
                    <w:jc w:val="center"/>
                    <w:rPr>
                      <w:bCs/>
                      <w:szCs w:val="21"/>
                    </w:rPr>
                  </w:pPr>
                  <w:r>
                    <w:rPr>
                      <w:szCs w:val="21"/>
                    </w:rPr>
                    <w:t>餐厅</w:t>
                  </w:r>
                </w:p>
              </w:tc>
              <w:tc>
                <w:tcPr>
                  <w:tcW w:w="765" w:type="dxa"/>
                  <w:tcBorders>
                    <w:top w:val="single" w:color="auto" w:sz="4" w:space="0"/>
                    <w:left w:val="single" w:color="auto" w:sz="4" w:space="0"/>
                    <w:bottom w:val="single" w:color="auto" w:sz="4" w:space="0"/>
                    <w:right w:val="single" w:color="auto" w:sz="4" w:space="0"/>
                  </w:tcBorders>
                  <w:vAlign w:val="center"/>
                </w:tcPr>
                <w:p w14:paraId="1DB61A6F">
                  <w:pPr>
                    <w:adjustRightInd w:val="0"/>
                    <w:snapToGrid w:val="0"/>
                    <w:jc w:val="center"/>
                    <w:rPr>
                      <w:szCs w:val="21"/>
                    </w:rPr>
                  </w:pPr>
                  <w:r>
                    <w:rPr>
                      <w:szCs w:val="21"/>
                    </w:rPr>
                    <w:t>烹饪工序</w:t>
                  </w:r>
                </w:p>
              </w:tc>
              <w:tc>
                <w:tcPr>
                  <w:tcW w:w="867" w:type="dxa"/>
                  <w:tcBorders>
                    <w:top w:val="single" w:color="auto" w:sz="4" w:space="0"/>
                    <w:left w:val="single" w:color="auto" w:sz="4" w:space="0"/>
                    <w:bottom w:val="single" w:color="auto" w:sz="4" w:space="0"/>
                    <w:right w:val="single" w:color="auto" w:sz="4" w:space="0"/>
                  </w:tcBorders>
                  <w:vAlign w:val="center"/>
                </w:tcPr>
                <w:p w14:paraId="42CD82CC">
                  <w:pPr>
                    <w:adjustRightInd w:val="0"/>
                    <w:snapToGrid w:val="0"/>
                    <w:jc w:val="center"/>
                    <w:rPr>
                      <w:szCs w:val="21"/>
                    </w:rPr>
                  </w:pPr>
                  <w:r>
                    <w:rPr>
                      <w:szCs w:val="21"/>
                    </w:rPr>
                    <w:t>DA009</w:t>
                  </w:r>
                </w:p>
              </w:tc>
              <w:tc>
                <w:tcPr>
                  <w:tcW w:w="1236" w:type="dxa"/>
                  <w:tcBorders>
                    <w:top w:val="single" w:color="auto" w:sz="4" w:space="0"/>
                    <w:left w:val="single" w:color="auto" w:sz="4" w:space="0"/>
                    <w:bottom w:val="single" w:color="auto" w:sz="4" w:space="0"/>
                    <w:right w:val="single" w:color="auto" w:sz="4" w:space="0"/>
                  </w:tcBorders>
                  <w:vAlign w:val="center"/>
                </w:tcPr>
                <w:p w14:paraId="1F3B4C38">
                  <w:pPr>
                    <w:adjustRightInd w:val="0"/>
                    <w:snapToGrid w:val="0"/>
                    <w:jc w:val="center"/>
                    <w:rPr>
                      <w:szCs w:val="21"/>
                    </w:rPr>
                  </w:pPr>
                  <w:r>
                    <w:rPr>
                      <w:szCs w:val="21"/>
                    </w:rPr>
                    <w:t>食堂油烟</w:t>
                  </w:r>
                </w:p>
              </w:tc>
              <w:tc>
                <w:tcPr>
                  <w:tcW w:w="870" w:type="dxa"/>
                  <w:tcBorders>
                    <w:top w:val="single" w:color="auto" w:sz="4" w:space="0"/>
                    <w:left w:val="single" w:color="auto" w:sz="4" w:space="0"/>
                    <w:bottom w:val="single" w:color="auto" w:sz="4" w:space="0"/>
                    <w:right w:val="single" w:color="auto" w:sz="4" w:space="0"/>
                  </w:tcBorders>
                  <w:vAlign w:val="center"/>
                </w:tcPr>
                <w:p w14:paraId="687E75F9">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0.03</w:t>
                  </w:r>
                </w:p>
              </w:tc>
              <w:tc>
                <w:tcPr>
                  <w:tcW w:w="798" w:type="dxa"/>
                  <w:tcBorders>
                    <w:top w:val="single" w:color="auto" w:sz="4" w:space="0"/>
                    <w:left w:val="single" w:color="auto" w:sz="4" w:space="0"/>
                    <w:bottom w:val="single" w:color="auto" w:sz="4" w:space="0"/>
                    <w:right w:val="single" w:color="auto" w:sz="4" w:space="0"/>
                  </w:tcBorders>
                  <w:vAlign w:val="center"/>
                </w:tcPr>
                <w:p w14:paraId="31257370">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0.04</w:t>
                  </w:r>
                </w:p>
              </w:tc>
              <w:tc>
                <w:tcPr>
                  <w:tcW w:w="616" w:type="dxa"/>
                  <w:vMerge w:val="continue"/>
                  <w:tcBorders>
                    <w:left w:val="single" w:color="auto" w:sz="4" w:space="0"/>
                    <w:bottom w:val="single" w:color="auto" w:sz="4" w:space="0"/>
                    <w:right w:val="single" w:color="auto" w:sz="4" w:space="0"/>
                  </w:tcBorders>
                  <w:vAlign w:val="center"/>
                </w:tcPr>
                <w:p w14:paraId="05DE1C61">
                  <w:pPr>
                    <w:widowControl/>
                    <w:adjustRightInd w:val="0"/>
                    <w:snapToGrid w:val="0"/>
                    <w:jc w:val="center"/>
                    <w:rPr>
                      <w:bCs/>
                      <w:szCs w:val="21"/>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4EAA4760">
                  <w:pPr>
                    <w:adjustRightInd w:val="0"/>
                    <w:snapToGrid w:val="0"/>
                    <w:jc w:val="center"/>
                    <w:rPr>
                      <w:szCs w:val="21"/>
                    </w:rPr>
                  </w:pPr>
                  <w:r>
                    <w:rPr>
                      <w:szCs w:val="21"/>
                    </w:rPr>
                    <w:t>油烟净化器+专用烟道</w:t>
                  </w:r>
                </w:p>
              </w:tc>
              <w:tc>
                <w:tcPr>
                  <w:tcW w:w="795" w:type="dxa"/>
                  <w:tcBorders>
                    <w:top w:val="single" w:color="auto" w:sz="4" w:space="0"/>
                    <w:left w:val="single" w:color="auto" w:sz="4" w:space="0"/>
                    <w:bottom w:val="single" w:color="auto" w:sz="4" w:space="0"/>
                    <w:right w:val="single" w:color="auto" w:sz="4" w:space="0"/>
                  </w:tcBorders>
                  <w:vAlign w:val="center"/>
                </w:tcPr>
                <w:p w14:paraId="3F1EF7F1">
                  <w:pPr>
                    <w:adjustRightInd w:val="0"/>
                    <w:snapToGrid w:val="0"/>
                    <w:jc w:val="center"/>
                    <w:rPr>
                      <w:szCs w:val="21"/>
                    </w:rPr>
                  </w:pPr>
                  <w:r>
                    <w:rPr>
                      <w:szCs w:val="21"/>
                    </w:rPr>
                    <w:t>8000</w:t>
                  </w:r>
                </w:p>
              </w:tc>
              <w:tc>
                <w:tcPr>
                  <w:tcW w:w="666" w:type="dxa"/>
                  <w:tcBorders>
                    <w:top w:val="single" w:color="auto" w:sz="4" w:space="0"/>
                    <w:left w:val="single" w:color="auto" w:sz="4" w:space="0"/>
                    <w:bottom w:val="single" w:color="auto" w:sz="4" w:space="0"/>
                    <w:right w:val="single" w:color="auto" w:sz="4" w:space="0"/>
                  </w:tcBorders>
                  <w:vAlign w:val="center"/>
                </w:tcPr>
                <w:p w14:paraId="34D984EF">
                  <w:pPr>
                    <w:adjustRightInd w:val="0"/>
                    <w:snapToGrid w:val="0"/>
                    <w:jc w:val="center"/>
                    <w:rPr>
                      <w:szCs w:val="21"/>
                    </w:rPr>
                  </w:pPr>
                  <w:r>
                    <w:rPr>
                      <w:szCs w:val="21"/>
                    </w:rPr>
                    <w:t>100</w:t>
                  </w:r>
                </w:p>
              </w:tc>
              <w:tc>
                <w:tcPr>
                  <w:tcW w:w="649" w:type="dxa"/>
                  <w:tcBorders>
                    <w:top w:val="single" w:color="auto" w:sz="4" w:space="0"/>
                    <w:left w:val="single" w:color="auto" w:sz="4" w:space="0"/>
                    <w:bottom w:val="single" w:color="auto" w:sz="4" w:space="0"/>
                    <w:right w:val="single" w:color="auto" w:sz="4" w:space="0"/>
                  </w:tcBorders>
                  <w:vAlign w:val="center"/>
                </w:tcPr>
                <w:p w14:paraId="344723CD">
                  <w:pPr>
                    <w:adjustRightInd w:val="0"/>
                    <w:snapToGrid w:val="0"/>
                    <w:jc w:val="center"/>
                    <w:rPr>
                      <w:szCs w:val="21"/>
                    </w:rPr>
                  </w:pPr>
                  <w:r>
                    <w:rPr>
                      <w:szCs w:val="21"/>
                    </w:rPr>
                    <w:t>60</w:t>
                  </w:r>
                </w:p>
              </w:tc>
              <w:tc>
                <w:tcPr>
                  <w:tcW w:w="894" w:type="dxa"/>
                  <w:tcBorders>
                    <w:top w:val="single" w:color="auto" w:sz="4" w:space="0"/>
                    <w:left w:val="single" w:color="auto" w:sz="4" w:space="0"/>
                    <w:bottom w:val="single" w:color="auto" w:sz="4" w:space="0"/>
                    <w:right w:val="single" w:color="auto" w:sz="4" w:space="0"/>
                  </w:tcBorders>
                  <w:vAlign w:val="center"/>
                </w:tcPr>
                <w:p w14:paraId="616B2CAB">
                  <w:pPr>
                    <w:adjustRightInd w:val="0"/>
                    <w:snapToGrid w:val="0"/>
                    <w:jc w:val="center"/>
                    <w:rPr>
                      <w:szCs w:val="21"/>
                    </w:rPr>
                  </w:pPr>
                  <w:r>
                    <w:rPr>
                      <w:szCs w:val="21"/>
                    </w:rPr>
                    <w:t>是</w:t>
                  </w:r>
                </w:p>
              </w:tc>
              <w:tc>
                <w:tcPr>
                  <w:tcW w:w="716" w:type="dxa"/>
                  <w:tcBorders>
                    <w:top w:val="single" w:color="auto" w:sz="4" w:space="0"/>
                    <w:left w:val="single" w:color="auto" w:sz="4" w:space="0"/>
                    <w:bottom w:val="single" w:color="auto" w:sz="4" w:space="0"/>
                    <w:right w:val="single" w:color="auto" w:sz="4" w:space="0"/>
                  </w:tcBorders>
                  <w:vAlign w:val="center"/>
                </w:tcPr>
                <w:p w14:paraId="0B94C3B3">
                  <w:pPr>
                    <w:adjustRightInd w:val="0"/>
                    <w:snapToGrid w:val="0"/>
                    <w:jc w:val="center"/>
                    <w:rPr>
                      <w:szCs w:val="21"/>
                    </w:rPr>
                  </w:pPr>
                  <w:r>
                    <w:rPr>
                      <w:szCs w:val="21"/>
                    </w:rPr>
                    <w:t>0.012</w:t>
                  </w:r>
                </w:p>
              </w:tc>
              <w:tc>
                <w:tcPr>
                  <w:tcW w:w="798" w:type="dxa"/>
                  <w:tcBorders>
                    <w:top w:val="single" w:color="auto" w:sz="4" w:space="0"/>
                    <w:left w:val="single" w:color="auto" w:sz="4" w:space="0"/>
                    <w:bottom w:val="single" w:color="auto" w:sz="4" w:space="0"/>
                    <w:right w:val="single" w:color="auto" w:sz="4" w:space="0"/>
                  </w:tcBorders>
                  <w:vAlign w:val="center"/>
                </w:tcPr>
                <w:p w14:paraId="015CE92B">
                  <w:pPr>
                    <w:adjustRightInd w:val="0"/>
                    <w:snapToGrid w:val="0"/>
                    <w:jc w:val="center"/>
                    <w:rPr>
                      <w:szCs w:val="21"/>
                    </w:rPr>
                  </w:pPr>
                  <w:r>
                    <w:rPr>
                      <w:szCs w:val="21"/>
                    </w:rPr>
                    <w:t>0.016</w:t>
                  </w:r>
                </w:p>
              </w:tc>
              <w:tc>
                <w:tcPr>
                  <w:tcW w:w="868" w:type="dxa"/>
                  <w:tcBorders>
                    <w:top w:val="single" w:color="auto" w:sz="4" w:space="0"/>
                    <w:left w:val="single" w:color="auto" w:sz="4" w:space="0"/>
                    <w:bottom w:val="single" w:color="auto" w:sz="4" w:space="0"/>
                    <w:right w:val="single" w:color="auto" w:sz="4" w:space="0"/>
                  </w:tcBorders>
                  <w:vAlign w:val="center"/>
                </w:tcPr>
                <w:p w14:paraId="25EC8A45">
                  <w:pPr>
                    <w:adjustRightInd w:val="0"/>
                    <w:snapToGrid w:val="0"/>
                    <w:jc w:val="center"/>
                    <w:rPr>
                      <w:szCs w:val="21"/>
                    </w:rPr>
                  </w:pPr>
                  <w:r>
                    <w:rPr>
                      <w:szCs w:val="21"/>
                    </w:rPr>
                    <w:t>2</w:t>
                  </w:r>
                </w:p>
              </w:tc>
            </w:tr>
            <w:tr w14:paraId="5FF7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restart"/>
                  <w:tcBorders>
                    <w:top w:val="single" w:color="auto" w:sz="4" w:space="0"/>
                    <w:left w:val="single" w:color="auto" w:sz="4" w:space="0"/>
                    <w:right w:val="single" w:color="auto" w:sz="4" w:space="0"/>
                  </w:tcBorders>
                  <w:vAlign w:val="center"/>
                </w:tcPr>
                <w:p w14:paraId="0E9569B7">
                  <w:pPr>
                    <w:widowControl/>
                    <w:adjustRightInd w:val="0"/>
                    <w:snapToGrid w:val="0"/>
                    <w:jc w:val="center"/>
                    <w:rPr>
                      <w:szCs w:val="21"/>
                    </w:rPr>
                  </w:pPr>
                  <w:r>
                    <w:rPr>
                      <w:szCs w:val="21"/>
                    </w:rPr>
                    <w:t>环境、食品检测实验室、医药实验室</w:t>
                  </w:r>
                </w:p>
              </w:tc>
              <w:tc>
                <w:tcPr>
                  <w:tcW w:w="765" w:type="dxa"/>
                  <w:vMerge w:val="restart"/>
                  <w:tcBorders>
                    <w:top w:val="single" w:color="auto" w:sz="4" w:space="0"/>
                    <w:left w:val="single" w:color="auto" w:sz="4" w:space="0"/>
                    <w:right w:val="single" w:color="auto" w:sz="4" w:space="0"/>
                  </w:tcBorders>
                  <w:vAlign w:val="center"/>
                </w:tcPr>
                <w:p w14:paraId="075DDA97">
                  <w:pPr>
                    <w:adjustRightInd w:val="0"/>
                    <w:snapToGrid w:val="0"/>
                    <w:jc w:val="center"/>
                    <w:rPr>
                      <w:szCs w:val="21"/>
                    </w:rPr>
                  </w:pPr>
                  <w:r>
                    <w:rPr>
                      <w:szCs w:val="21"/>
                    </w:rPr>
                    <w:t>环境污染物检测、无机检测</w:t>
                  </w:r>
                </w:p>
              </w:tc>
              <w:tc>
                <w:tcPr>
                  <w:tcW w:w="867" w:type="dxa"/>
                  <w:tcBorders>
                    <w:top w:val="single" w:color="auto" w:sz="4" w:space="0"/>
                    <w:left w:val="single" w:color="auto" w:sz="4" w:space="0"/>
                    <w:bottom w:val="single" w:color="auto" w:sz="4" w:space="0"/>
                    <w:right w:val="single" w:color="auto" w:sz="4" w:space="0"/>
                  </w:tcBorders>
                  <w:vAlign w:val="center"/>
                </w:tcPr>
                <w:p w14:paraId="22B23413">
                  <w:pPr>
                    <w:adjustRightInd w:val="0"/>
                    <w:snapToGrid w:val="0"/>
                    <w:jc w:val="center"/>
                    <w:rPr>
                      <w:szCs w:val="21"/>
                    </w:rPr>
                  </w:pPr>
                  <w:r>
                    <w:rPr>
                      <w:szCs w:val="21"/>
                    </w:rPr>
                    <w:t>/</w:t>
                  </w:r>
                </w:p>
              </w:tc>
              <w:tc>
                <w:tcPr>
                  <w:tcW w:w="1236" w:type="dxa"/>
                  <w:tcBorders>
                    <w:top w:val="single" w:color="auto" w:sz="4" w:space="0"/>
                    <w:left w:val="single" w:color="auto" w:sz="4" w:space="0"/>
                    <w:bottom w:val="single" w:color="auto" w:sz="4" w:space="0"/>
                    <w:right w:val="single" w:color="auto" w:sz="4" w:space="0"/>
                  </w:tcBorders>
                  <w:vAlign w:val="center"/>
                </w:tcPr>
                <w:p w14:paraId="2CE43743">
                  <w:pPr>
                    <w:widowControl/>
                    <w:adjustRightInd w:val="0"/>
                    <w:snapToGrid w:val="0"/>
                    <w:jc w:val="center"/>
                    <w:rPr>
                      <w:kern w:val="0"/>
                      <w:szCs w:val="21"/>
                    </w:rPr>
                  </w:pPr>
                  <w:r>
                    <w:rPr>
                      <w:kern w:val="0"/>
                      <w:szCs w:val="21"/>
                    </w:rPr>
                    <w:t>氯化氢</w:t>
                  </w:r>
                </w:p>
              </w:tc>
              <w:tc>
                <w:tcPr>
                  <w:tcW w:w="870" w:type="dxa"/>
                  <w:tcBorders>
                    <w:top w:val="single" w:color="auto" w:sz="4" w:space="0"/>
                    <w:left w:val="single" w:color="auto" w:sz="4" w:space="0"/>
                    <w:bottom w:val="single" w:color="auto" w:sz="4" w:space="0"/>
                    <w:right w:val="single" w:color="auto" w:sz="4" w:space="0"/>
                  </w:tcBorders>
                  <w:vAlign w:val="center"/>
                </w:tcPr>
                <w:p w14:paraId="0751C591">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3</w:t>
                  </w:r>
                </w:p>
              </w:tc>
              <w:tc>
                <w:tcPr>
                  <w:tcW w:w="798" w:type="dxa"/>
                  <w:tcBorders>
                    <w:top w:val="single" w:color="auto" w:sz="4" w:space="0"/>
                    <w:left w:val="single" w:color="auto" w:sz="4" w:space="0"/>
                    <w:bottom w:val="single" w:color="auto" w:sz="4" w:space="0"/>
                    <w:right w:val="single" w:color="auto" w:sz="4" w:space="0"/>
                  </w:tcBorders>
                  <w:vAlign w:val="center"/>
                </w:tcPr>
                <w:p w14:paraId="482A2FE3">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616" w:type="dxa"/>
                  <w:vMerge w:val="restart"/>
                  <w:tcBorders>
                    <w:left w:val="single" w:color="auto" w:sz="4" w:space="0"/>
                    <w:right w:val="single" w:color="auto" w:sz="4" w:space="0"/>
                  </w:tcBorders>
                  <w:vAlign w:val="center"/>
                </w:tcPr>
                <w:p w14:paraId="412B3920">
                  <w:pPr>
                    <w:widowControl/>
                    <w:adjustRightInd w:val="0"/>
                    <w:snapToGrid w:val="0"/>
                    <w:jc w:val="center"/>
                    <w:rPr>
                      <w:bCs/>
                      <w:szCs w:val="21"/>
                    </w:rPr>
                  </w:pPr>
                  <w:r>
                    <w:rPr>
                      <w:bCs/>
                      <w:szCs w:val="21"/>
                    </w:rPr>
                    <w:t>无组织</w:t>
                  </w: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1E086ADB">
                  <w:pPr>
                    <w:adjustRightInd w:val="0"/>
                    <w:snapToGrid w:val="0"/>
                    <w:jc w:val="center"/>
                    <w:rPr>
                      <w:szCs w:val="21"/>
                    </w:rPr>
                  </w:pPr>
                  <w:r>
                    <w:rPr>
                      <w:szCs w:val="21"/>
                    </w:rPr>
                    <w:t>/</w:t>
                  </w:r>
                </w:p>
              </w:tc>
              <w:tc>
                <w:tcPr>
                  <w:tcW w:w="795" w:type="dxa"/>
                  <w:tcBorders>
                    <w:top w:val="single" w:color="auto" w:sz="4" w:space="0"/>
                    <w:left w:val="single" w:color="auto" w:sz="4" w:space="0"/>
                    <w:bottom w:val="single" w:color="auto" w:sz="4" w:space="0"/>
                    <w:right w:val="single" w:color="auto" w:sz="4" w:space="0"/>
                  </w:tcBorders>
                  <w:vAlign w:val="center"/>
                </w:tcPr>
                <w:p w14:paraId="0C4793C6">
                  <w:pPr>
                    <w:adjustRightInd w:val="0"/>
                    <w:snapToGrid w:val="0"/>
                    <w:jc w:val="center"/>
                    <w:rPr>
                      <w:szCs w:val="21"/>
                    </w:rPr>
                  </w:pPr>
                  <w:r>
                    <w:rPr>
                      <w:szCs w:val="21"/>
                    </w:rPr>
                    <w:t>/</w:t>
                  </w:r>
                </w:p>
              </w:tc>
              <w:tc>
                <w:tcPr>
                  <w:tcW w:w="666" w:type="dxa"/>
                  <w:tcBorders>
                    <w:top w:val="single" w:color="auto" w:sz="4" w:space="0"/>
                    <w:left w:val="single" w:color="auto" w:sz="4" w:space="0"/>
                    <w:bottom w:val="single" w:color="auto" w:sz="4" w:space="0"/>
                    <w:right w:val="single" w:color="auto" w:sz="4" w:space="0"/>
                  </w:tcBorders>
                  <w:vAlign w:val="center"/>
                </w:tcPr>
                <w:p w14:paraId="55763A72">
                  <w:pPr>
                    <w:adjustRightInd w:val="0"/>
                    <w:snapToGrid w:val="0"/>
                    <w:jc w:val="center"/>
                    <w:rPr>
                      <w:szCs w:val="21"/>
                    </w:rPr>
                  </w:pPr>
                  <w:r>
                    <w:rPr>
                      <w:szCs w:val="21"/>
                    </w:rPr>
                    <w:t>/</w:t>
                  </w:r>
                </w:p>
              </w:tc>
              <w:tc>
                <w:tcPr>
                  <w:tcW w:w="649" w:type="dxa"/>
                  <w:tcBorders>
                    <w:top w:val="single" w:color="auto" w:sz="4" w:space="0"/>
                    <w:left w:val="single" w:color="auto" w:sz="4" w:space="0"/>
                    <w:bottom w:val="single" w:color="auto" w:sz="4" w:space="0"/>
                    <w:right w:val="single" w:color="auto" w:sz="4" w:space="0"/>
                  </w:tcBorders>
                  <w:vAlign w:val="center"/>
                </w:tcPr>
                <w:p w14:paraId="5EC1F15E">
                  <w:pPr>
                    <w:adjustRightInd w:val="0"/>
                    <w:snapToGrid w:val="0"/>
                    <w:jc w:val="center"/>
                    <w:rPr>
                      <w:szCs w:val="21"/>
                    </w:rPr>
                  </w:pPr>
                  <w:r>
                    <w:rPr>
                      <w:szCs w:val="21"/>
                    </w:rPr>
                    <w:t>/</w:t>
                  </w:r>
                </w:p>
              </w:tc>
              <w:tc>
                <w:tcPr>
                  <w:tcW w:w="894" w:type="dxa"/>
                  <w:tcBorders>
                    <w:top w:val="single" w:color="auto" w:sz="4" w:space="0"/>
                    <w:left w:val="single" w:color="auto" w:sz="4" w:space="0"/>
                    <w:bottom w:val="single" w:color="auto" w:sz="4" w:space="0"/>
                    <w:right w:val="single" w:color="auto" w:sz="4" w:space="0"/>
                  </w:tcBorders>
                  <w:vAlign w:val="center"/>
                </w:tcPr>
                <w:p w14:paraId="5A1BB7F6">
                  <w:pPr>
                    <w:adjustRightInd w:val="0"/>
                    <w:snapToGrid w:val="0"/>
                    <w:jc w:val="center"/>
                    <w:rPr>
                      <w:szCs w:val="21"/>
                    </w:rPr>
                  </w:pPr>
                  <w:r>
                    <w:rPr>
                      <w:szCs w:val="21"/>
                    </w:rPr>
                    <w:t>/</w:t>
                  </w:r>
                </w:p>
              </w:tc>
              <w:tc>
                <w:tcPr>
                  <w:tcW w:w="716" w:type="dxa"/>
                  <w:tcBorders>
                    <w:top w:val="single" w:color="auto" w:sz="4" w:space="0"/>
                    <w:left w:val="single" w:color="auto" w:sz="4" w:space="0"/>
                    <w:bottom w:val="single" w:color="auto" w:sz="4" w:space="0"/>
                    <w:right w:val="single" w:color="auto" w:sz="4" w:space="0"/>
                  </w:tcBorders>
                  <w:vAlign w:val="center"/>
                </w:tcPr>
                <w:p w14:paraId="3C635A98">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3</w:t>
                  </w:r>
                </w:p>
              </w:tc>
              <w:tc>
                <w:tcPr>
                  <w:tcW w:w="798" w:type="dxa"/>
                  <w:tcBorders>
                    <w:top w:val="single" w:color="auto" w:sz="4" w:space="0"/>
                    <w:left w:val="single" w:color="auto" w:sz="4" w:space="0"/>
                    <w:bottom w:val="single" w:color="auto" w:sz="4" w:space="0"/>
                    <w:right w:val="single" w:color="auto" w:sz="4" w:space="0"/>
                  </w:tcBorders>
                  <w:vAlign w:val="center"/>
                </w:tcPr>
                <w:p w14:paraId="4F609150">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868" w:type="dxa"/>
                  <w:tcBorders>
                    <w:top w:val="single" w:color="auto" w:sz="4" w:space="0"/>
                    <w:left w:val="single" w:color="auto" w:sz="4" w:space="0"/>
                    <w:bottom w:val="single" w:color="auto" w:sz="4" w:space="0"/>
                    <w:right w:val="single" w:color="auto" w:sz="4" w:space="0"/>
                  </w:tcBorders>
                  <w:vAlign w:val="center"/>
                </w:tcPr>
                <w:p w14:paraId="37DBE7F4">
                  <w:pPr>
                    <w:adjustRightInd w:val="0"/>
                    <w:snapToGrid w:val="0"/>
                    <w:jc w:val="center"/>
                    <w:rPr>
                      <w:szCs w:val="21"/>
                    </w:rPr>
                  </w:pPr>
                  <w:r>
                    <w:rPr>
                      <w:szCs w:val="21"/>
                    </w:rPr>
                    <w:t>/</w:t>
                  </w:r>
                </w:p>
              </w:tc>
            </w:tr>
            <w:tr w14:paraId="514F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1627113A">
                  <w:pPr>
                    <w:widowControl/>
                    <w:adjustRightInd w:val="0"/>
                    <w:snapToGrid w:val="0"/>
                    <w:jc w:val="center"/>
                    <w:rPr>
                      <w:szCs w:val="21"/>
                    </w:rPr>
                  </w:pPr>
                </w:p>
              </w:tc>
              <w:tc>
                <w:tcPr>
                  <w:tcW w:w="765" w:type="dxa"/>
                  <w:vMerge w:val="continue"/>
                  <w:tcBorders>
                    <w:left w:val="single" w:color="auto" w:sz="4" w:space="0"/>
                    <w:right w:val="single" w:color="auto" w:sz="4" w:space="0"/>
                  </w:tcBorders>
                  <w:vAlign w:val="center"/>
                </w:tcPr>
                <w:p w14:paraId="5E56121F">
                  <w:pPr>
                    <w:adjustRightInd w:val="0"/>
                    <w:snapToGrid w:val="0"/>
                    <w:jc w:val="center"/>
                    <w:rPr>
                      <w:szCs w:val="21"/>
                    </w:rPr>
                  </w:pPr>
                </w:p>
              </w:tc>
              <w:tc>
                <w:tcPr>
                  <w:tcW w:w="867" w:type="dxa"/>
                  <w:tcBorders>
                    <w:top w:val="single" w:color="auto" w:sz="4" w:space="0"/>
                    <w:left w:val="single" w:color="auto" w:sz="4" w:space="0"/>
                    <w:bottom w:val="single" w:color="auto" w:sz="4" w:space="0"/>
                    <w:right w:val="single" w:color="auto" w:sz="4" w:space="0"/>
                  </w:tcBorders>
                  <w:vAlign w:val="center"/>
                </w:tcPr>
                <w:p w14:paraId="33396287">
                  <w:pPr>
                    <w:adjustRightInd w:val="0"/>
                    <w:snapToGrid w:val="0"/>
                    <w:jc w:val="center"/>
                    <w:rPr>
                      <w:szCs w:val="21"/>
                    </w:rPr>
                  </w:pPr>
                  <w:r>
                    <w:rPr>
                      <w:szCs w:val="21"/>
                    </w:rPr>
                    <w:t>/</w:t>
                  </w:r>
                </w:p>
              </w:tc>
              <w:tc>
                <w:tcPr>
                  <w:tcW w:w="1236" w:type="dxa"/>
                  <w:tcBorders>
                    <w:top w:val="single" w:color="auto" w:sz="4" w:space="0"/>
                    <w:left w:val="single" w:color="auto" w:sz="4" w:space="0"/>
                    <w:bottom w:val="single" w:color="auto" w:sz="4" w:space="0"/>
                    <w:right w:val="single" w:color="auto" w:sz="4" w:space="0"/>
                  </w:tcBorders>
                  <w:vAlign w:val="center"/>
                </w:tcPr>
                <w:p w14:paraId="559A9BE6">
                  <w:pPr>
                    <w:widowControl/>
                    <w:adjustRightInd w:val="0"/>
                    <w:snapToGrid w:val="0"/>
                    <w:jc w:val="center"/>
                    <w:rPr>
                      <w:kern w:val="0"/>
                      <w:szCs w:val="21"/>
                    </w:rPr>
                  </w:pPr>
                  <w:r>
                    <w:rPr>
                      <w:kern w:val="0"/>
                      <w:szCs w:val="21"/>
                    </w:rPr>
                    <w:t>硫酸雾</w:t>
                  </w:r>
                </w:p>
              </w:tc>
              <w:tc>
                <w:tcPr>
                  <w:tcW w:w="870" w:type="dxa"/>
                  <w:tcBorders>
                    <w:top w:val="single" w:color="auto" w:sz="4" w:space="0"/>
                    <w:left w:val="single" w:color="auto" w:sz="4" w:space="0"/>
                    <w:bottom w:val="single" w:color="auto" w:sz="4" w:space="0"/>
                    <w:right w:val="single" w:color="auto" w:sz="4" w:space="0"/>
                  </w:tcBorders>
                  <w:vAlign w:val="center"/>
                </w:tcPr>
                <w:p w14:paraId="293AF5F5">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0.01</w:t>
                  </w:r>
                </w:p>
              </w:tc>
              <w:tc>
                <w:tcPr>
                  <w:tcW w:w="798" w:type="dxa"/>
                  <w:tcBorders>
                    <w:top w:val="single" w:color="auto" w:sz="4" w:space="0"/>
                    <w:left w:val="single" w:color="auto" w:sz="4" w:space="0"/>
                    <w:bottom w:val="single" w:color="auto" w:sz="4" w:space="0"/>
                    <w:right w:val="single" w:color="auto" w:sz="4" w:space="0"/>
                  </w:tcBorders>
                  <w:vAlign w:val="center"/>
                </w:tcPr>
                <w:p w14:paraId="7C9EA6E8">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1</w:t>
                  </w:r>
                  <w:r>
                    <w:rPr>
                      <w:rFonts w:hAnsi="Times New Roman" w:cs="Times New Roman"/>
                      <w:sz w:val="21"/>
                      <w:szCs w:val="21"/>
                    </w:rPr>
                    <w:t>3</w:t>
                  </w:r>
                </w:p>
              </w:tc>
              <w:tc>
                <w:tcPr>
                  <w:tcW w:w="616" w:type="dxa"/>
                  <w:vMerge w:val="continue"/>
                  <w:tcBorders>
                    <w:left w:val="single" w:color="auto" w:sz="4" w:space="0"/>
                    <w:right w:val="single" w:color="auto" w:sz="4" w:space="0"/>
                  </w:tcBorders>
                  <w:vAlign w:val="center"/>
                </w:tcPr>
                <w:p w14:paraId="32AFC234">
                  <w:pPr>
                    <w:widowControl/>
                    <w:adjustRightInd w:val="0"/>
                    <w:snapToGrid w:val="0"/>
                    <w:jc w:val="center"/>
                    <w:rPr>
                      <w:bCs/>
                      <w:szCs w:val="21"/>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12EB75C9">
                  <w:pPr>
                    <w:adjustRightInd w:val="0"/>
                    <w:snapToGrid w:val="0"/>
                    <w:jc w:val="center"/>
                    <w:rPr>
                      <w:szCs w:val="21"/>
                    </w:rPr>
                  </w:pPr>
                  <w:r>
                    <w:rPr>
                      <w:szCs w:val="21"/>
                    </w:rPr>
                    <w:t>/</w:t>
                  </w:r>
                </w:p>
              </w:tc>
              <w:tc>
                <w:tcPr>
                  <w:tcW w:w="795" w:type="dxa"/>
                  <w:tcBorders>
                    <w:top w:val="single" w:color="auto" w:sz="4" w:space="0"/>
                    <w:left w:val="single" w:color="auto" w:sz="4" w:space="0"/>
                    <w:bottom w:val="single" w:color="auto" w:sz="4" w:space="0"/>
                    <w:right w:val="single" w:color="auto" w:sz="4" w:space="0"/>
                  </w:tcBorders>
                  <w:vAlign w:val="center"/>
                </w:tcPr>
                <w:p w14:paraId="5A68403E">
                  <w:pPr>
                    <w:adjustRightInd w:val="0"/>
                    <w:snapToGrid w:val="0"/>
                    <w:jc w:val="center"/>
                    <w:rPr>
                      <w:szCs w:val="21"/>
                    </w:rPr>
                  </w:pPr>
                  <w:r>
                    <w:rPr>
                      <w:szCs w:val="21"/>
                    </w:rPr>
                    <w:t>/</w:t>
                  </w:r>
                </w:p>
              </w:tc>
              <w:tc>
                <w:tcPr>
                  <w:tcW w:w="666" w:type="dxa"/>
                  <w:tcBorders>
                    <w:top w:val="single" w:color="auto" w:sz="4" w:space="0"/>
                    <w:left w:val="single" w:color="auto" w:sz="4" w:space="0"/>
                    <w:bottom w:val="single" w:color="auto" w:sz="4" w:space="0"/>
                    <w:right w:val="single" w:color="auto" w:sz="4" w:space="0"/>
                  </w:tcBorders>
                  <w:vAlign w:val="center"/>
                </w:tcPr>
                <w:p w14:paraId="350E7EE2">
                  <w:pPr>
                    <w:adjustRightInd w:val="0"/>
                    <w:snapToGrid w:val="0"/>
                    <w:jc w:val="center"/>
                    <w:rPr>
                      <w:szCs w:val="21"/>
                    </w:rPr>
                  </w:pPr>
                  <w:r>
                    <w:rPr>
                      <w:szCs w:val="21"/>
                    </w:rPr>
                    <w:t>/</w:t>
                  </w:r>
                </w:p>
              </w:tc>
              <w:tc>
                <w:tcPr>
                  <w:tcW w:w="649" w:type="dxa"/>
                  <w:tcBorders>
                    <w:top w:val="single" w:color="auto" w:sz="4" w:space="0"/>
                    <w:left w:val="single" w:color="auto" w:sz="4" w:space="0"/>
                    <w:bottom w:val="single" w:color="auto" w:sz="4" w:space="0"/>
                    <w:right w:val="single" w:color="auto" w:sz="4" w:space="0"/>
                  </w:tcBorders>
                  <w:vAlign w:val="center"/>
                </w:tcPr>
                <w:p w14:paraId="411A6FA7">
                  <w:pPr>
                    <w:adjustRightInd w:val="0"/>
                    <w:snapToGrid w:val="0"/>
                    <w:jc w:val="center"/>
                    <w:rPr>
                      <w:szCs w:val="21"/>
                    </w:rPr>
                  </w:pPr>
                  <w:r>
                    <w:rPr>
                      <w:szCs w:val="21"/>
                    </w:rPr>
                    <w:t>/</w:t>
                  </w:r>
                </w:p>
              </w:tc>
              <w:tc>
                <w:tcPr>
                  <w:tcW w:w="894" w:type="dxa"/>
                  <w:tcBorders>
                    <w:top w:val="single" w:color="auto" w:sz="4" w:space="0"/>
                    <w:left w:val="single" w:color="auto" w:sz="4" w:space="0"/>
                    <w:bottom w:val="single" w:color="auto" w:sz="4" w:space="0"/>
                    <w:right w:val="single" w:color="auto" w:sz="4" w:space="0"/>
                  </w:tcBorders>
                  <w:vAlign w:val="center"/>
                </w:tcPr>
                <w:p w14:paraId="3292DA2B">
                  <w:pPr>
                    <w:adjustRightInd w:val="0"/>
                    <w:snapToGrid w:val="0"/>
                    <w:jc w:val="center"/>
                    <w:rPr>
                      <w:szCs w:val="21"/>
                    </w:rPr>
                  </w:pPr>
                  <w:r>
                    <w:rPr>
                      <w:szCs w:val="21"/>
                    </w:rPr>
                    <w:t>/</w:t>
                  </w:r>
                </w:p>
              </w:tc>
              <w:tc>
                <w:tcPr>
                  <w:tcW w:w="716" w:type="dxa"/>
                  <w:tcBorders>
                    <w:top w:val="single" w:color="auto" w:sz="4" w:space="0"/>
                    <w:left w:val="single" w:color="auto" w:sz="4" w:space="0"/>
                    <w:bottom w:val="single" w:color="auto" w:sz="4" w:space="0"/>
                    <w:right w:val="single" w:color="auto" w:sz="4" w:space="0"/>
                  </w:tcBorders>
                  <w:vAlign w:val="center"/>
                </w:tcPr>
                <w:p w14:paraId="23539679">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0.01</w:t>
                  </w:r>
                </w:p>
              </w:tc>
              <w:tc>
                <w:tcPr>
                  <w:tcW w:w="798" w:type="dxa"/>
                  <w:tcBorders>
                    <w:top w:val="single" w:color="auto" w:sz="4" w:space="0"/>
                    <w:left w:val="single" w:color="auto" w:sz="4" w:space="0"/>
                    <w:bottom w:val="single" w:color="auto" w:sz="4" w:space="0"/>
                    <w:right w:val="single" w:color="auto" w:sz="4" w:space="0"/>
                  </w:tcBorders>
                  <w:vAlign w:val="center"/>
                </w:tcPr>
                <w:p w14:paraId="430C1F7C">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1</w:t>
                  </w:r>
                  <w:r>
                    <w:rPr>
                      <w:rFonts w:hAnsi="Times New Roman" w:cs="Times New Roman"/>
                      <w:sz w:val="21"/>
                      <w:szCs w:val="21"/>
                    </w:rPr>
                    <w:t>3</w:t>
                  </w:r>
                </w:p>
              </w:tc>
              <w:tc>
                <w:tcPr>
                  <w:tcW w:w="868" w:type="dxa"/>
                  <w:tcBorders>
                    <w:top w:val="single" w:color="auto" w:sz="4" w:space="0"/>
                    <w:left w:val="single" w:color="auto" w:sz="4" w:space="0"/>
                    <w:bottom w:val="single" w:color="auto" w:sz="4" w:space="0"/>
                    <w:right w:val="single" w:color="auto" w:sz="4" w:space="0"/>
                  </w:tcBorders>
                  <w:vAlign w:val="center"/>
                </w:tcPr>
                <w:p w14:paraId="75F974D5">
                  <w:pPr>
                    <w:adjustRightInd w:val="0"/>
                    <w:snapToGrid w:val="0"/>
                    <w:jc w:val="center"/>
                    <w:rPr>
                      <w:szCs w:val="21"/>
                    </w:rPr>
                  </w:pPr>
                  <w:r>
                    <w:rPr>
                      <w:szCs w:val="21"/>
                    </w:rPr>
                    <w:t>/</w:t>
                  </w:r>
                </w:p>
              </w:tc>
            </w:tr>
            <w:tr w14:paraId="5C15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right w:val="single" w:color="auto" w:sz="4" w:space="0"/>
                  </w:tcBorders>
                  <w:vAlign w:val="center"/>
                </w:tcPr>
                <w:p w14:paraId="480F1A7A">
                  <w:pPr>
                    <w:widowControl/>
                    <w:adjustRightInd w:val="0"/>
                    <w:snapToGrid w:val="0"/>
                    <w:jc w:val="center"/>
                    <w:rPr>
                      <w:szCs w:val="21"/>
                    </w:rPr>
                  </w:pPr>
                </w:p>
              </w:tc>
              <w:tc>
                <w:tcPr>
                  <w:tcW w:w="765" w:type="dxa"/>
                  <w:vMerge w:val="continue"/>
                  <w:tcBorders>
                    <w:left w:val="single" w:color="auto" w:sz="4" w:space="0"/>
                    <w:bottom w:val="single" w:color="auto" w:sz="4" w:space="0"/>
                    <w:right w:val="single" w:color="auto" w:sz="4" w:space="0"/>
                  </w:tcBorders>
                  <w:vAlign w:val="center"/>
                </w:tcPr>
                <w:p w14:paraId="37AE7763">
                  <w:pPr>
                    <w:adjustRightInd w:val="0"/>
                    <w:snapToGrid w:val="0"/>
                    <w:jc w:val="center"/>
                    <w:rPr>
                      <w:szCs w:val="21"/>
                    </w:rPr>
                  </w:pPr>
                </w:p>
              </w:tc>
              <w:tc>
                <w:tcPr>
                  <w:tcW w:w="867" w:type="dxa"/>
                  <w:tcBorders>
                    <w:top w:val="single" w:color="auto" w:sz="4" w:space="0"/>
                    <w:left w:val="single" w:color="auto" w:sz="4" w:space="0"/>
                    <w:bottom w:val="single" w:color="auto" w:sz="4" w:space="0"/>
                    <w:right w:val="single" w:color="auto" w:sz="4" w:space="0"/>
                  </w:tcBorders>
                  <w:vAlign w:val="center"/>
                </w:tcPr>
                <w:p w14:paraId="415AFD5A">
                  <w:pPr>
                    <w:adjustRightInd w:val="0"/>
                    <w:snapToGrid w:val="0"/>
                    <w:jc w:val="center"/>
                    <w:rPr>
                      <w:szCs w:val="21"/>
                    </w:rPr>
                  </w:pPr>
                  <w:r>
                    <w:rPr>
                      <w:szCs w:val="21"/>
                    </w:rPr>
                    <w:t>/</w:t>
                  </w:r>
                </w:p>
              </w:tc>
              <w:tc>
                <w:tcPr>
                  <w:tcW w:w="1236" w:type="dxa"/>
                  <w:tcBorders>
                    <w:top w:val="single" w:color="auto" w:sz="4" w:space="0"/>
                    <w:left w:val="single" w:color="auto" w:sz="4" w:space="0"/>
                    <w:bottom w:val="single" w:color="auto" w:sz="4" w:space="0"/>
                    <w:right w:val="single" w:color="auto" w:sz="4" w:space="0"/>
                  </w:tcBorders>
                  <w:vAlign w:val="center"/>
                </w:tcPr>
                <w:p w14:paraId="69789EC5">
                  <w:pPr>
                    <w:widowControl/>
                    <w:adjustRightInd w:val="0"/>
                    <w:snapToGrid w:val="0"/>
                    <w:jc w:val="center"/>
                    <w:rPr>
                      <w:kern w:val="0"/>
                      <w:szCs w:val="21"/>
                    </w:rPr>
                  </w:pPr>
                  <w:r>
                    <w:rPr>
                      <w:kern w:val="0"/>
                      <w:szCs w:val="21"/>
                    </w:rPr>
                    <w:t>氮氧化物</w:t>
                  </w:r>
                </w:p>
              </w:tc>
              <w:tc>
                <w:tcPr>
                  <w:tcW w:w="870" w:type="dxa"/>
                  <w:tcBorders>
                    <w:top w:val="single" w:color="auto" w:sz="4" w:space="0"/>
                    <w:left w:val="single" w:color="auto" w:sz="4" w:space="0"/>
                    <w:bottom w:val="single" w:color="auto" w:sz="4" w:space="0"/>
                    <w:right w:val="single" w:color="auto" w:sz="4" w:space="0"/>
                  </w:tcBorders>
                  <w:vAlign w:val="center"/>
                </w:tcPr>
                <w:p w14:paraId="3DD3C188">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4A558218">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1</w:t>
                  </w:r>
                </w:p>
              </w:tc>
              <w:tc>
                <w:tcPr>
                  <w:tcW w:w="616" w:type="dxa"/>
                  <w:vMerge w:val="continue"/>
                  <w:tcBorders>
                    <w:left w:val="single" w:color="auto" w:sz="4" w:space="0"/>
                    <w:right w:val="single" w:color="auto" w:sz="4" w:space="0"/>
                  </w:tcBorders>
                  <w:vAlign w:val="center"/>
                </w:tcPr>
                <w:p w14:paraId="3762B4B3">
                  <w:pPr>
                    <w:widowControl/>
                    <w:adjustRightInd w:val="0"/>
                    <w:snapToGrid w:val="0"/>
                    <w:jc w:val="center"/>
                    <w:rPr>
                      <w:bCs/>
                      <w:szCs w:val="21"/>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7ABE39CB">
                  <w:pPr>
                    <w:adjustRightInd w:val="0"/>
                    <w:snapToGrid w:val="0"/>
                    <w:jc w:val="center"/>
                    <w:rPr>
                      <w:szCs w:val="21"/>
                    </w:rPr>
                  </w:pPr>
                  <w:r>
                    <w:rPr>
                      <w:szCs w:val="21"/>
                    </w:rPr>
                    <w:t>/</w:t>
                  </w:r>
                </w:p>
              </w:tc>
              <w:tc>
                <w:tcPr>
                  <w:tcW w:w="795" w:type="dxa"/>
                  <w:tcBorders>
                    <w:top w:val="single" w:color="auto" w:sz="4" w:space="0"/>
                    <w:left w:val="single" w:color="auto" w:sz="4" w:space="0"/>
                    <w:bottom w:val="single" w:color="auto" w:sz="4" w:space="0"/>
                    <w:right w:val="single" w:color="auto" w:sz="4" w:space="0"/>
                  </w:tcBorders>
                  <w:vAlign w:val="center"/>
                </w:tcPr>
                <w:p w14:paraId="74DACE43">
                  <w:pPr>
                    <w:adjustRightInd w:val="0"/>
                    <w:snapToGrid w:val="0"/>
                    <w:jc w:val="center"/>
                    <w:rPr>
                      <w:szCs w:val="21"/>
                    </w:rPr>
                  </w:pPr>
                  <w:r>
                    <w:rPr>
                      <w:szCs w:val="21"/>
                    </w:rPr>
                    <w:t>/</w:t>
                  </w:r>
                </w:p>
              </w:tc>
              <w:tc>
                <w:tcPr>
                  <w:tcW w:w="666" w:type="dxa"/>
                  <w:tcBorders>
                    <w:top w:val="single" w:color="auto" w:sz="4" w:space="0"/>
                    <w:left w:val="single" w:color="auto" w:sz="4" w:space="0"/>
                    <w:bottom w:val="single" w:color="auto" w:sz="4" w:space="0"/>
                    <w:right w:val="single" w:color="auto" w:sz="4" w:space="0"/>
                  </w:tcBorders>
                  <w:vAlign w:val="center"/>
                </w:tcPr>
                <w:p w14:paraId="1FE54D88">
                  <w:pPr>
                    <w:adjustRightInd w:val="0"/>
                    <w:snapToGrid w:val="0"/>
                    <w:jc w:val="center"/>
                    <w:rPr>
                      <w:szCs w:val="21"/>
                    </w:rPr>
                  </w:pPr>
                  <w:r>
                    <w:rPr>
                      <w:szCs w:val="21"/>
                    </w:rPr>
                    <w:t>/</w:t>
                  </w:r>
                </w:p>
              </w:tc>
              <w:tc>
                <w:tcPr>
                  <w:tcW w:w="649" w:type="dxa"/>
                  <w:tcBorders>
                    <w:top w:val="single" w:color="auto" w:sz="4" w:space="0"/>
                    <w:left w:val="single" w:color="auto" w:sz="4" w:space="0"/>
                    <w:bottom w:val="single" w:color="auto" w:sz="4" w:space="0"/>
                    <w:right w:val="single" w:color="auto" w:sz="4" w:space="0"/>
                  </w:tcBorders>
                  <w:vAlign w:val="center"/>
                </w:tcPr>
                <w:p w14:paraId="69215031">
                  <w:pPr>
                    <w:adjustRightInd w:val="0"/>
                    <w:snapToGrid w:val="0"/>
                    <w:jc w:val="center"/>
                    <w:rPr>
                      <w:szCs w:val="21"/>
                    </w:rPr>
                  </w:pPr>
                  <w:r>
                    <w:rPr>
                      <w:szCs w:val="21"/>
                    </w:rPr>
                    <w:t>/</w:t>
                  </w:r>
                </w:p>
              </w:tc>
              <w:tc>
                <w:tcPr>
                  <w:tcW w:w="894" w:type="dxa"/>
                  <w:tcBorders>
                    <w:top w:val="single" w:color="auto" w:sz="4" w:space="0"/>
                    <w:left w:val="single" w:color="auto" w:sz="4" w:space="0"/>
                    <w:bottom w:val="single" w:color="auto" w:sz="4" w:space="0"/>
                    <w:right w:val="single" w:color="auto" w:sz="4" w:space="0"/>
                  </w:tcBorders>
                  <w:vAlign w:val="center"/>
                </w:tcPr>
                <w:p w14:paraId="28429251">
                  <w:pPr>
                    <w:adjustRightInd w:val="0"/>
                    <w:snapToGrid w:val="0"/>
                    <w:jc w:val="center"/>
                    <w:rPr>
                      <w:szCs w:val="21"/>
                    </w:rPr>
                  </w:pPr>
                  <w:r>
                    <w:rPr>
                      <w:szCs w:val="21"/>
                    </w:rPr>
                    <w:t>/</w:t>
                  </w:r>
                </w:p>
              </w:tc>
              <w:tc>
                <w:tcPr>
                  <w:tcW w:w="716" w:type="dxa"/>
                  <w:tcBorders>
                    <w:top w:val="single" w:color="auto" w:sz="4" w:space="0"/>
                    <w:left w:val="single" w:color="auto" w:sz="4" w:space="0"/>
                    <w:bottom w:val="single" w:color="auto" w:sz="4" w:space="0"/>
                    <w:right w:val="single" w:color="auto" w:sz="4" w:space="0"/>
                  </w:tcBorders>
                  <w:vAlign w:val="center"/>
                </w:tcPr>
                <w:p w14:paraId="5BE29E10">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1C5BB53C">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1</w:t>
                  </w:r>
                </w:p>
              </w:tc>
              <w:tc>
                <w:tcPr>
                  <w:tcW w:w="868" w:type="dxa"/>
                  <w:tcBorders>
                    <w:top w:val="single" w:color="auto" w:sz="4" w:space="0"/>
                    <w:left w:val="single" w:color="auto" w:sz="4" w:space="0"/>
                    <w:bottom w:val="single" w:color="auto" w:sz="4" w:space="0"/>
                    <w:right w:val="single" w:color="auto" w:sz="4" w:space="0"/>
                  </w:tcBorders>
                  <w:vAlign w:val="center"/>
                </w:tcPr>
                <w:p w14:paraId="1C20D7EB">
                  <w:pPr>
                    <w:adjustRightInd w:val="0"/>
                    <w:snapToGrid w:val="0"/>
                    <w:jc w:val="center"/>
                    <w:rPr>
                      <w:szCs w:val="21"/>
                    </w:rPr>
                  </w:pPr>
                  <w:r>
                    <w:rPr>
                      <w:szCs w:val="21"/>
                    </w:rPr>
                    <w:t>/</w:t>
                  </w:r>
                </w:p>
              </w:tc>
            </w:tr>
            <w:tr w14:paraId="1DE2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653" w:type="dxa"/>
                  <w:vMerge w:val="continue"/>
                  <w:tcBorders>
                    <w:left w:val="single" w:color="auto" w:sz="4" w:space="0"/>
                    <w:right w:val="single" w:color="auto" w:sz="4" w:space="0"/>
                  </w:tcBorders>
                  <w:vAlign w:val="center"/>
                </w:tcPr>
                <w:p w14:paraId="406E1898">
                  <w:pPr>
                    <w:widowControl/>
                    <w:adjustRightInd w:val="0"/>
                    <w:snapToGrid w:val="0"/>
                    <w:jc w:val="center"/>
                    <w:rPr>
                      <w:szCs w:val="21"/>
                    </w:rPr>
                  </w:pPr>
                </w:p>
              </w:tc>
              <w:tc>
                <w:tcPr>
                  <w:tcW w:w="765" w:type="dxa"/>
                  <w:vMerge w:val="restart"/>
                  <w:tcBorders>
                    <w:left w:val="single" w:color="auto" w:sz="4" w:space="0"/>
                    <w:right w:val="single" w:color="auto" w:sz="4" w:space="0"/>
                  </w:tcBorders>
                  <w:vAlign w:val="center"/>
                </w:tcPr>
                <w:p w14:paraId="73DCEA7B">
                  <w:pPr>
                    <w:adjustRightInd w:val="0"/>
                    <w:snapToGrid w:val="0"/>
                    <w:jc w:val="center"/>
                    <w:rPr>
                      <w:szCs w:val="21"/>
                    </w:rPr>
                  </w:pPr>
                  <w:r>
                    <w:rPr>
                      <w:szCs w:val="21"/>
                    </w:rPr>
                    <w:t>环境污染物检测、有机检测</w:t>
                  </w:r>
                </w:p>
              </w:tc>
              <w:tc>
                <w:tcPr>
                  <w:tcW w:w="867" w:type="dxa"/>
                  <w:tcBorders>
                    <w:top w:val="single" w:color="auto" w:sz="4" w:space="0"/>
                    <w:left w:val="single" w:color="auto" w:sz="4" w:space="0"/>
                    <w:bottom w:val="single" w:color="auto" w:sz="4" w:space="0"/>
                    <w:right w:val="single" w:color="auto" w:sz="4" w:space="0"/>
                  </w:tcBorders>
                  <w:vAlign w:val="center"/>
                </w:tcPr>
                <w:p w14:paraId="65A68770">
                  <w:pPr>
                    <w:adjustRightInd w:val="0"/>
                    <w:snapToGrid w:val="0"/>
                    <w:jc w:val="center"/>
                    <w:rPr>
                      <w:szCs w:val="21"/>
                    </w:rPr>
                  </w:pPr>
                  <w:r>
                    <w:rPr>
                      <w:szCs w:val="21"/>
                    </w:rPr>
                    <w:t>/</w:t>
                  </w:r>
                </w:p>
              </w:tc>
              <w:tc>
                <w:tcPr>
                  <w:tcW w:w="1236" w:type="dxa"/>
                  <w:tcBorders>
                    <w:top w:val="single" w:color="auto" w:sz="4" w:space="0"/>
                    <w:left w:val="single" w:color="auto" w:sz="4" w:space="0"/>
                    <w:bottom w:val="single" w:color="auto" w:sz="4" w:space="0"/>
                    <w:right w:val="single" w:color="auto" w:sz="4" w:space="0"/>
                  </w:tcBorders>
                  <w:vAlign w:val="center"/>
                </w:tcPr>
                <w:p w14:paraId="654A4D16">
                  <w:pPr>
                    <w:widowControl/>
                    <w:adjustRightInd w:val="0"/>
                    <w:snapToGrid w:val="0"/>
                    <w:jc w:val="center"/>
                    <w:rPr>
                      <w:kern w:val="0"/>
                      <w:szCs w:val="21"/>
                    </w:rPr>
                  </w:pPr>
                  <w:r>
                    <w:rPr>
                      <w:kern w:val="0"/>
                      <w:szCs w:val="21"/>
                    </w:rPr>
                    <w:t>甲苯</w:t>
                  </w:r>
                </w:p>
              </w:tc>
              <w:tc>
                <w:tcPr>
                  <w:tcW w:w="870" w:type="dxa"/>
                  <w:tcBorders>
                    <w:top w:val="single" w:color="auto" w:sz="4" w:space="0"/>
                    <w:left w:val="single" w:color="auto" w:sz="4" w:space="0"/>
                    <w:bottom w:val="single" w:color="auto" w:sz="4" w:space="0"/>
                    <w:right w:val="single" w:color="auto" w:sz="4" w:space="0"/>
                  </w:tcBorders>
                  <w:vAlign w:val="center"/>
                </w:tcPr>
                <w:p w14:paraId="245009C2">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305A9917">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1</w:t>
                  </w:r>
                </w:p>
              </w:tc>
              <w:tc>
                <w:tcPr>
                  <w:tcW w:w="616" w:type="dxa"/>
                  <w:vMerge w:val="continue"/>
                  <w:tcBorders>
                    <w:left w:val="single" w:color="auto" w:sz="4" w:space="0"/>
                    <w:right w:val="single" w:color="auto" w:sz="4" w:space="0"/>
                  </w:tcBorders>
                  <w:vAlign w:val="center"/>
                </w:tcPr>
                <w:p w14:paraId="3BF8A1D2">
                  <w:pPr>
                    <w:widowControl/>
                    <w:adjustRightInd w:val="0"/>
                    <w:snapToGrid w:val="0"/>
                    <w:jc w:val="center"/>
                    <w:rPr>
                      <w:bCs/>
                      <w:szCs w:val="21"/>
                      <w:highlight w:val="yellow"/>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50F9E02E">
                  <w:pPr>
                    <w:adjustRightInd w:val="0"/>
                    <w:snapToGrid w:val="0"/>
                    <w:jc w:val="center"/>
                    <w:rPr>
                      <w:szCs w:val="21"/>
                    </w:rPr>
                  </w:pPr>
                  <w:r>
                    <w:rPr>
                      <w:szCs w:val="21"/>
                    </w:rPr>
                    <w:t>/</w:t>
                  </w:r>
                </w:p>
              </w:tc>
              <w:tc>
                <w:tcPr>
                  <w:tcW w:w="795" w:type="dxa"/>
                  <w:tcBorders>
                    <w:top w:val="single" w:color="auto" w:sz="4" w:space="0"/>
                    <w:left w:val="single" w:color="auto" w:sz="4" w:space="0"/>
                    <w:bottom w:val="single" w:color="auto" w:sz="4" w:space="0"/>
                    <w:right w:val="single" w:color="auto" w:sz="4" w:space="0"/>
                  </w:tcBorders>
                  <w:vAlign w:val="center"/>
                </w:tcPr>
                <w:p w14:paraId="3426B28A">
                  <w:pPr>
                    <w:adjustRightInd w:val="0"/>
                    <w:snapToGrid w:val="0"/>
                    <w:jc w:val="center"/>
                    <w:rPr>
                      <w:szCs w:val="21"/>
                    </w:rPr>
                  </w:pPr>
                  <w:r>
                    <w:rPr>
                      <w:szCs w:val="21"/>
                    </w:rPr>
                    <w:t>/</w:t>
                  </w:r>
                </w:p>
              </w:tc>
              <w:tc>
                <w:tcPr>
                  <w:tcW w:w="666" w:type="dxa"/>
                  <w:tcBorders>
                    <w:top w:val="single" w:color="auto" w:sz="4" w:space="0"/>
                    <w:left w:val="single" w:color="auto" w:sz="4" w:space="0"/>
                    <w:bottom w:val="single" w:color="auto" w:sz="4" w:space="0"/>
                    <w:right w:val="single" w:color="auto" w:sz="4" w:space="0"/>
                  </w:tcBorders>
                  <w:vAlign w:val="center"/>
                </w:tcPr>
                <w:p w14:paraId="29227946">
                  <w:pPr>
                    <w:adjustRightInd w:val="0"/>
                    <w:snapToGrid w:val="0"/>
                    <w:jc w:val="center"/>
                    <w:rPr>
                      <w:szCs w:val="21"/>
                    </w:rPr>
                  </w:pPr>
                  <w:r>
                    <w:rPr>
                      <w:szCs w:val="21"/>
                    </w:rPr>
                    <w:t>/</w:t>
                  </w:r>
                </w:p>
              </w:tc>
              <w:tc>
                <w:tcPr>
                  <w:tcW w:w="649" w:type="dxa"/>
                  <w:tcBorders>
                    <w:top w:val="single" w:color="auto" w:sz="4" w:space="0"/>
                    <w:left w:val="single" w:color="auto" w:sz="4" w:space="0"/>
                    <w:bottom w:val="single" w:color="auto" w:sz="4" w:space="0"/>
                    <w:right w:val="single" w:color="auto" w:sz="4" w:space="0"/>
                  </w:tcBorders>
                  <w:vAlign w:val="center"/>
                </w:tcPr>
                <w:p w14:paraId="65B76E56">
                  <w:pPr>
                    <w:adjustRightInd w:val="0"/>
                    <w:snapToGrid w:val="0"/>
                    <w:jc w:val="center"/>
                    <w:rPr>
                      <w:szCs w:val="21"/>
                    </w:rPr>
                  </w:pPr>
                  <w:r>
                    <w:rPr>
                      <w:szCs w:val="21"/>
                    </w:rPr>
                    <w:t>/</w:t>
                  </w:r>
                </w:p>
              </w:tc>
              <w:tc>
                <w:tcPr>
                  <w:tcW w:w="894" w:type="dxa"/>
                  <w:tcBorders>
                    <w:top w:val="single" w:color="auto" w:sz="4" w:space="0"/>
                    <w:left w:val="single" w:color="auto" w:sz="4" w:space="0"/>
                    <w:bottom w:val="single" w:color="auto" w:sz="4" w:space="0"/>
                    <w:right w:val="single" w:color="auto" w:sz="4" w:space="0"/>
                  </w:tcBorders>
                  <w:vAlign w:val="center"/>
                </w:tcPr>
                <w:p w14:paraId="3751FB29">
                  <w:pPr>
                    <w:adjustRightInd w:val="0"/>
                    <w:snapToGrid w:val="0"/>
                    <w:jc w:val="center"/>
                    <w:rPr>
                      <w:szCs w:val="21"/>
                    </w:rPr>
                  </w:pPr>
                  <w:r>
                    <w:rPr>
                      <w:szCs w:val="21"/>
                    </w:rPr>
                    <w:t>/</w:t>
                  </w:r>
                </w:p>
              </w:tc>
              <w:tc>
                <w:tcPr>
                  <w:tcW w:w="716" w:type="dxa"/>
                  <w:tcBorders>
                    <w:top w:val="single" w:color="auto" w:sz="4" w:space="0"/>
                    <w:left w:val="single" w:color="auto" w:sz="4" w:space="0"/>
                    <w:bottom w:val="single" w:color="auto" w:sz="4" w:space="0"/>
                    <w:right w:val="single" w:color="auto" w:sz="4" w:space="0"/>
                  </w:tcBorders>
                  <w:vAlign w:val="center"/>
                </w:tcPr>
                <w:p w14:paraId="0189D524">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44873B86">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1</w:t>
                  </w:r>
                </w:p>
              </w:tc>
              <w:tc>
                <w:tcPr>
                  <w:tcW w:w="868" w:type="dxa"/>
                  <w:tcBorders>
                    <w:top w:val="single" w:color="auto" w:sz="4" w:space="0"/>
                    <w:left w:val="single" w:color="auto" w:sz="4" w:space="0"/>
                    <w:bottom w:val="single" w:color="auto" w:sz="4" w:space="0"/>
                    <w:right w:val="single" w:color="auto" w:sz="4" w:space="0"/>
                  </w:tcBorders>
                  <w:vAlign w:val="center"/>
                </w:tcPr>
                <w:p w14:paraId="20DA2B71">
                  <w:pPr>
                    <w:adjustRightInd w:val="0"/>
                    <w:snapToGrid w:val="0"/>
                    <w:jc w:val="center"/>
                    <w:rPr>
                      <w:szCs w:val="21"/>
                    </w:rPr>
                  </w:pPr>
                  <w:r>
                    <w:rPr>
                      <w:szCs w:val="21"/>
                    </w:rPr>
                    <w:t>/</w:t>
                  </w:r>
                </w:p>
              </w:tc>
            </w:tr>
            <w:tr w14:paraId="60EA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bottom w:val="single" w:color="auto" w:sz="4" w:space="0"/>
                    <w:right w:val="single" w:color="auto" w:sz="4" w:space="0"/>
                  </w:tcBorders>
                  <w:vAlign w:val="center"/>
                </w:tcPr>
                <w:p w14:paraId="60E1F01F">
                  <w:pPr>
                    <w:widowControl/>
                    <w:adjustRightInd w:val="0"/>
                    <w:snapToGrid w:val="0"/>
                    <w:jc w:val="center"/>
                    <w:rPr>
                      <w:szCs w:val="21"/>
                      <w:highlight w:val="yellow"/>
                    </w:rPr>
                  </w:pPr>
                </w:p>
              </w:tc>
              <w:tc>
                <w:tcPr>
                  <w:tcW w:w="765" w:type="dxa"/>
                  <w:vMerge w:val="continue"/>
                  <w:tcBorders>
                    <w:left w:val="single" w:color="auto" w:sz="4" w:space="0"/>
                    <w:bottom w:val="single" w:color="auto" w:sz="4" w:space="0"/>
                    <w:right w:val="single" w:color="auto" w:sz="4" w:space="0"/>
                  </w:tcBorders>
                  <w:vAlign w:val="center"/>
                </w:tcPr>
                <w:p w14:paraId="34FD035E">
                  <w:pPr>
                    <w:adjustRightInd w:val="0"/>
                    <w:snapToGrid w:val="0"/>
                    <w:jc w:val="center"/>
                    <w:rPr>
                      <w:szCs w:val="21"/>
                      <w:highlight w:val="yellow"/>
                    </w:rPr>
                  </w:pPr>
                </w:p>
              </w:tc>
              <w:tc>
                <w:tcPr>
                  <w:tcW w:w="867" w:type="dxa"/>
                  <w:tcBorders>
                    <w:top w:val="single" w:color="auto" w:sz="4" w:space="0"/>
                    <w:left w:val="single" w:color="auto" w:sz="4" w:space="0"/>
                    <w:bottom w:val="single" w:color="auto" w:sz="4" w:space="0"/>
                    <w:right w:val="single" w:color="auto" w:sz="4" w:space="0"/>
                  </w:tcBorders>
                  <w:vAlign w:val="center"/>
                </w:tcPr>
                <w:p w14:paraId="67195938">
                  <w:pPr>
                    <w:adjustRightInd w:val="0"/>
                    <w:snapToGrid w:val="0"/>
                    <w:jc w:val="center"/>
                    <w:rPr>
                      <w:szCs w:val="21"/>
                    </w:rPr>
                  </w:pPr>
                  <w:r>
                    <w:rPr>
                      <w:szCs w:val="21"/>
                    </w:rPr>
                    <w:t>/</w:t>
                  </w:r>
                </w:p>
              </w:tc>
              <w:tc>
                <w:tcPr>
                  <w:tcW w:w="1236" w:type="dxa"/>
                  <w:tcBorders>
                    <w:top w:val="single" w:color="auto" w:sz="4" w:space="0"/>
                    <w:left w:val="single" w:color="auto" w:sz="4" w:space="0"/>
                    <w:bottom w:val="single" w:color="auto" w:sz="4" w:space="0"/>
                    <w:right w:val="single" w:color="auto" w:sz="4" w:space="0"/>
                  </w:tcBorders>
                  <w:vAlign w:val="center"/>
                </w:tcPr>
                <w:p w14:paraId="3C1A51DE">
                  <w:pPr>
                    <w:widowControl/>
                    <w:adjustRightInd w:val="0"/>
                    <w:snapToGrid w:val="0"/>
                    <w:jc w:val="center"/>
                    <w:rPr>
                      <w:kern w:val="0"/>
                      <w:szCs w:val="21"/>
                    </w:rPr>
                  </w:pPr>
                  <w:r>
                    <w:rPr>
                      <w:kern w:val="0"/>
                      <w:szCs w:val="21"/>
                    </w:rPr>
                    <w:t>非甲烷总烃</w:t>
                  </w:r>
                </w:p>
              </w:tc>
              <w:tc>
                <w:tcPr>
                  <w:tcW w:w="870" w:type="dxa"/>
                  <w:tcBorders>
                    <w:top w:val="single" w:color="auto" w:sz="4" w:space="0"/>
                    <w:left w:val="single" w:color="auto" w:sz="4" w:space="0"/>
                    <w:bottom w:val="single" w:color="auto" w:sz="4" w:space="0"/>
                    <w:right w:val="single" w:color="auto" w:sz="4" w:space="0"/>
                  </w:tcBorders>
                  <w:vAlign w:val="center"/>
                </w:tcPr>
                <w:p w14:paraId="45EE74BE">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78</w:t>
                  </w:r>
                </w:p>
              </w:tc>
              <w:tc>
                <w:tcPr>
                  <w:tcW w:w="798" w:type="dxa"/>
                  <w:tcBorders>
                    <w:top w:val="single" w:color="auto" w:sz="4" w:space="0"/>
                    <w:left w:val="single" w:color="auto" w:sz="4" w:space="0"/>
                    <w:bottom w:val="single" w:color="auto" w:sz="4" w:space="0"/>
                    <w:right w:val="single" w:color="auto" w:sz="4" w:space="0"/>
                  </w:tcBorders>
                  <w:vAlign w:val="center"/>
                </w:tcPr>
                <w:p w14:paraId="02D3156A">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5</w:t>
                  </w:r>
                </w:p>
              </w:tc>
              <w:tc>
                <w:tcPr>
                  <w:tcW w:w="616" w:type="dxa"/>
                  <w:vMerge w:val="continue"/>
                  <w:tcBorders>
                    <w:left w:val="single" w:color="auto" w:sz="4" w:space="0"/>
                    <w:right w:val="single" w:color="auto" w:sz="4" w:space="0"/>
                  </w:tcBorders>
                  <w:vAlign w:val="center"/>
                </w:tcPr>
                <w:p w14:paraId="4A6DAC9B">
                  <w:pPr>
                    <w:widowControl/>
                    <w:adjustRightInd w:val="0"/>
                    <w:snapToGrid w:val="0"/>
                    <w:jc w:val="center"/>
                    <w:rPr>
                      <w:bCs/>
                      <w:szCs w:val="21"/>
                      <w:highlight w:val="yellow"/>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303DA7F4">
                  <w:pPr>
                    <w:adjustRightInd w:val="0"/>
                    <w:snapToGrid w:val="0"/>
                    <w:jc w:val="center"/>
                    <w:rPr>
                      <w:szCs w:val="21"/>
                    </w:rPr>
                  </w:pPr>
                  <w:r>
                    <w:rPr>
                      <w:szCs w:val="21"/>
                    </w:rPr>
                    <w:t>/</w:t>
                  </w:r>
                </w:p>
              </w:tc>
              <w:tc>
                <w:tcPr>
                  <w:tcW w:w="795" w:type="dxa"/>
                  <w:tcBorders>
                    <w:top w:val="single" w:color="auto" w:sz="4" w:space="0"/>
                    <w:left w:val="single" w:color="auto" w:sz="4" w:space="0"/>
                    <w:bottom w:val="single" w:color="auto" w:sz="4" w:space="0"/>
                    <w:right w:val="single" w:color="auto" w:sz="4" w:space="0"/>
                  </w:tcBorders>
                  <w:vAlign w:val="center"/>
                </w:tcPr>
                <w:p w14:paraId="2FFF52D1">
                  <w:pPr>
                    <w:adjustRightInd w:val="0"/>
                    <w:snapToGrid w:val="0"/>
                    <w:jc w:val="center"/>
                    <w:rPr>
                      <w:szCs w:val="21"/>
                    </w:rPr>
                  </w:pPr>
                  <w:r>
                    <w:rPr>
                      <w:szCs w:val="21"/>
                    </w:rPr>
                    <w:t>/</w:t>
                  </w:r>
                </w:p>
              </w:tc>
              <w:tc>
                <w:tcPr>
                  <w:tcW w:w="666" w:type="dxa"/>
                  <w:tcBorders>
                    <w:top w:val="single" w:color="auto" w:sz="4" w:space="0"/>
                    <w:left w:val="single" w:color="auto" w:sz="4" w:space="0"/>
                    <w:bottom w:val="single" w:color="auto" w:sz="4" w:space="0"/>
                    <w:right w:val="single" w:color="auto" w:sz="4" w:space="0"/>
                  </w:tcBorders>
                  <w:vAlign w:val="center"/>
                </w:tcPr>
                <w:p w14:paraId="63ADE6F5">
                  <w:pPr>
                    <w:adjustRightInd w:val="0"/>
                    <w:snapToGrid w:val="0"/>
                    <w:jc w:val="center"/>
                    <w:rPr>
                      <w:szCs w:val="21"/>
                    </w:rPr>
                  </w:pPr>
                  <w:r>
                    <w:rPr>
                      <w:szCs w:val="21"/>
                    </w:rPr>
                    <w:t>/</w:t>
                  </w:r>
                </w:p>
              </w:tc>
              <w:tc>
                <w:tcPr>
                  <w:tcW w:w="649" w:type="dxa"/>
                  <w:tcBorders>
                    <w:top w:val="single" w:color="auto" w:sz="4" w:space="0"/>
                    <w:left w:val="single" w:color="auto" w:sz="4" w:space="0"/>
                    <w:bottom w:val="single" w:color="auto" w:sz="4" w:space="0"/>
                    <w:right w:val="single" w:color="auto" w:sz="4" w:space="0"/>
                  </w:tcBorders>
                  <w:vAlign w:val="center"/>
                </w:tcPr>
                <w:p w14:paraId="45400226">
                  <w:pPr>
                    <w:adjustRightInd w:val="0"/>
                    <w:snapToGrid w:val="0"/>
                    <w:jc w:val="center"/>
                    <w:rPr>
                      <w:szCs w:val="21"/>
                    </w:rPr>
                  </w:pPr>
                  <w:r>
                    <w:rPr>
                      <w:szCs w:val="21"/>
                    </w:rPr>
                    <w:t>/</w:t>
                  </w:r>
                </w:p>
              </w:tc>
              <w:tc>
                <w:tcPr>
                  <w:tcW w:w="894" w:type="dxa"/>
                  <w:tcBorders>
                    <w:top w:val="single" w:color="auto" w:sz="4" w:space="0"/>
                    <w:left w:val="single" w:color="auto" w:sz="4" w:space="0"/>
                    <w:bottom w:val="single" w:color="auto" w:sz="4" w:space="0"/>
                    <w:right w:val="single" w:color="auto" w:sz="4" w:space="0"/>
                  </w:tcBorders>
                  <w:vAlign w:val="center"/>
                </w:tcPr>
                <w:p w14:paraId="62E7E307">
                  <w:pPr>
                    <w:adjustRightInd w:val="0"/>
                    <w:snapToGrid w:val="0"/>
                    <w:jc w:val="center"/>
                    <w:rPr>
                      <w:szCs w:val="21"/>
                    </w:rPr>
                  </w:pPr>
                  <w:r>
                    <w:rPr>
                      <w:szCs w:val="21"/>
                    </w:rPr>
                    <w:t>/</w:t>
                  </w:r>
                </w:p>
              </w:tc>
              <w:tc>
                <w:tcPr>
                  <w:tcW w:w="716" w:type="dxa"/>
                  <w:tcBorders>
                    <w:top w:val="single" w:color="auto" w:sz="4" w:space="0"/>
                    <w:left w:val="single" w:color="auto" w:sz="4" w:space="0"/>
                    <w:bottom w:val="single" w:color="auto" w:sz="4" w:space="0"/>
                    <w:right w:val="single" w:color="auto" w:sz="4" w:space="0"/>
                  </w:tcBorders>
                  <w:vAlign w:val="center"/>
                </w:tcPr>
                <w:p w14:paraId="61C6F4E9">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78</w:t>
                  </w:r>
                </w:p>
              </w:tc>
              <w:tc>
                <w:tcPr>
                  <w:tcW w:w="798" w:type="dxa"/>
                  <w:tcBorders>
                    <w:top w:val="single" w:color="auto" w:sz="4" w:space="0"/>
                    <w:left w:val="single" w:color="auto" w:sz="4" w:space="0"/>
                    <w:bottom w:val="single" w:color="auto" w:sz="4" w:space="0"/>
                    <w:right w:val="single" w:color="auto" w:sz="4" w:space="0"/>
                  </w:tcBorders>
                  <w:vAlign w:val="center"/>
                </w:tcPr>
                <w:p w14:paraId="6A5E4C56">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5</w:t>
                  </w:r>
                </w:p>
              </w:tc>
              <w:tc>
                <w:tcPr>
                  <w:tcW w:w="868" w:type="dxa"/>
                  <w:tcBorders>
                    <w:top w:val="single" w:color="auto" w:sz="4" w:space="0"/>
                    <w:left w:val="single" w:color="auto" w:sz="4" w:space="0"/>
                    <w:bottom w:val="single" w:color="auto" w:sz="4" w:space="0"/>
                    <w:right w:val="single" w:color="auto" w:sz="4" w:space="0"/>
                  </w:tcBorders>
                  <w:vAlign w:val="center"/>
                </w:tcPr>
                <w:p w14:paraId="6654B44F">
                  <w:pPr>
                    <w:adjustRightInd w:val="0"/>
                    <w:snapToGrid w:val="0"/>
                    <w:jc w:val="center"/>
                    <w:rPr>
                      <w:szCs w:val="21"/>
                    </w:rPr>
                  </w:pPr>
                  <w:r>
                    <w:rPr>
                      <w:szCs w:val="21"/>
                    </w:rPr>
                    <w:t>/</w:t>
                  </w:r>
                </w:p>
              </w:tc>
            </w:tr>
            <w:tr w14:paraId="1280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restart"/>
                  <w:tcBorders>
                    <w:top w:val="single" w:color="auto" w:sz="4" w:space="0"/>
                    <w:left w:val="single" w:color="auto" w:sz="4" w:space="0"/>
                    <w:right w:val="single" w:color="auto" w:sz="4" w:space="0"/>
                  </w:tcBorders>
                  <w:vAlign w:val="center"/>
                </w:tcPr>
                <w:p w14:paraId="51D19BC5">
                  <w:pPr>
                    <w:widowControl/>
                    <w:adjustRightInd w:val="0"/>
                    <w:snapToGrid w:val="0"/>
                    <w:jc w:val="center"/>
                    <w:rPr>
                      <w:szCs w:val="21"/>
                    </w:rPr>
                  </w:pPr>
                  <w:r>
                    <w:rPr>
                      <w:szCs w:val="21"/>
                    </w:rPr>
                    <w:t>污水处理站</w:t>
                  </w:r>
                </w:p>
              </w:tc>
              <w:tc>
                <w:tcPr>
                  <w:tcW w:w="765" w:type="dxa"/>
                  <w:vMerge w:val="restart"/>
                  <w:tcBorders>
                    <w:top w:val="single" w:color="auto" w:sz="4" w:space="0"/>
                    <w:left w:val="single" w:color="auto" w:sz="4" w:space="0"/>
                    <w:right w:val="single" w:color="auto" w:sz="4" w:space="0"/>
                  </w:tcBorders>
                  <w:vAlign w:val="center"/>
                </w:tcPr>
                <w:p w14:paraId="26BBEC56">
                  <w:pPr>
                    <w:adjustRightInd w:val="0"/>
                    <w:snapToGrid w:val="0"/>
                    <w:jc w:val="center"/>
                    <w:rPr>
                      <w:szCs w:val="21"/>
                    </w:rPr>
                  </w:pPr>
                  <w:r>
                    <w:rPr>
                      <w:szCs w:val="21"/>
                    </w:rPr>
                    <w:t>污水处理</w:t>
                  </w:r>
                </w:p>
              </w:tc>
              <w:tc>
                <w:tcPr>
                  <w:tcW w:w="867" w:type="dxa"/>
                  <w:tcBorders>
                    <w:top w:val="single" w:color="auto" w:sz="4" w:space="0"/>
                    <w:left w:val="single" w:color="auto" w:sz="4" w:space="0"/>
                    <w:bottom w:val="single" w:color="auto" w:sz="4" w:space="0"/>
                    <w:right w:val="single" w:color="auto" w:sz="4" w:space="0"/>
                  </w:tcBorders>
                  <w:vAlign w:val="center"/>
                </w:tcPr>
                <w:p w14:paraId="3BBAB927">
                  <w:pPr>
                    <w:adjustRightInd w:val="0"/>
                    <w:snapToGrid w:val="0"/>
                    <w:jc w:val="center"/>
                    <w:rPr>
                      <w:szCs w:val="21"/>
                    </w:rPr>
                  </w:pPr>
                  <w:r>
                    <w:rPr>
                      <w:szCs w:val="21"/>
                    </w:rPr>
                    <w:t>/</w:t>
                  </w:r>
                </w:p>
              </w:tc>
              <w:tc>
                <w:tcPr>
                  <w:tcW w:w="1236" w:type="dxa"/>
                  <w:tcBorders>
                    <w:top w:val="single" w:color="auto" w:sz="4" w:space="0"/>
                    <w:left w:val="single" w:color="auto" w:sz="4" w:space="0"/>
                    <w:bottom w:val="single" w:color="auto" w:sz="4" w:space="0"/>
                    <w:right w:val="single" w:color="auto" w:sz="4" w:space="0"/>
                  </w:tcBorders>
                  <w:vAlign w:val="center"/>
                </w:tcPr>
                <w:p w14:paraId="5B296958">
                  <w:pPr>
                    <w:adjustRightInd w:val="0"/>
                    <w:snapToGrid w:val="0"/>
                    <w:jc w:val="center"/>
                    <w:rPr>
                      <w:szCs w:val="21"/>
                    </w:rPr>
                  </w:pPr>
                  <w:r>
                    <w:rPr>
                      <w:szCs w:val="21"/>
                    </w:rPr>
                    <w:t>氨气</w:t>
                  </w:r>
                </w:p>
              </w:tc>
              <w:tc>
                <w:tcPr>
                  <w:tcW w:w="870" w:type="dxa"/>
                  <w:tcBorders>
                    <w:top w:val="single" w:color="auto" w:sz="4" w:space="0"/>
                    <w:left w:val="single" w:color="auto" w:sz="4" w:space="0"/>
                    <w:bottom w:val="single" w:color="auto" w:sz="4" w:space="0"/>
                    <w:right w:val="single" w:color="auto" w:sz="4" w:space="0"/>
                  </w:tcBorders>
                  <w:vAlign w:val="center"/>
                </w:tcPr>
                <w:p w14:paraId="72AF58AB">
                  <w:pPr>
                    <w:jc w:val="center"/>
                    <w:rPr>
                      <w:sz w:val="20"/>
                      <w:szCs w:val="20"/>
                    </w:rPr>
                  </w:pPr>
                  <w:r>
                    <w:rPr>
                      <w:sz w:val="20"/>
                      <w:szCs w:val="20"/>
                    </w:rPr>
                    <w:t xml:space="preserve">0.0001 </w:t>
                  </w:r>
                </w:p>
              </w:tc>
              <w:tc>
                <w:tcPr>
                  <w:tcW w:w="798" w:type="dxa"/>
                  <w:tcBorders>
                    <w:top w:val="single" w:color="auto" w:sz="4" w:space="0"/>
                    <w:left w:val="single" w:color="auto" w:sz="4" w:space="0"/>
                    <w:bottom w:val="single" w:color="auto" w:sz="4" w:space="0"/>
                    <w:right w:val="single" w:color="auto" w:sz="4" w:space="0"/>
                  </w:tcBorders>
                  <w:vAlign w:val="center"/>
                </w:tcPr>
                <w:p w14:paraId="7FFEB077">
                  <w:pPr>
                    <w:jc w:val="center"/>
                    <w:rPr>
                      <w:sz w:val="20"/>
                      <w:szCs w:val="20"/>
                    </w:rPr>
                  </w:pPr>
                  <w:r>
                    <w:rPr>
                      <w:sz w:val="20"/>
                      <w:szCs w:val="20"/>
                    </w:rPr>
                    <w:t xml:space="preserve">0.00002 </w:t>
                  </w:r>
                </w:p>
              </w:tc>
              <w:tc>
                <w:tcPr>
                  <w:tcW w:w="616" w:type="dxa"/>
                  <w:vMerge w:val="continue"/>
                  <w:tcBorders>
                    <w:left w:val="single" w:color="auto" w:sz="4" w:space="0"/>
                    <w:right w:val="single" w:color="auto" w:sz="4" w:space="0"/>
                  </w:tcBorders>
                  <w:vAlign w:val="center"/>
                </w:tcPr>
                <w:p w14:paraId="30FC8CD0">
                  <w:pPr>
                    <w:widowControl/>
                    <w:adjustRightInd w:val="0"/>
                    <w:snapToGrid w:val="0"/>
                    <w:jc w:val="center"/>
                    <w:rPr>
                      <w:bCs/>
                      <w:szCs w:val="21"/>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1CCFBBD3">
                  <w:pPr>
                    <w:adjustRightInd w:val="0"/>
                    <w:snapToGrid w:val="0"/>
                    <w:jc w:val="center"/>
                    <w:rPr>
                      <w:szCs w:val="21"/>
                    </w:rPr>
                  </w:pPr>
                  <w:r>
                    <w:rPr>
                      <w:szCs w:val="21"/>
                    </w:rPr>
                    <w:t>/</w:t>
                  </w:r>
                </w:p>
              </w:tc>
              <w:tc>
                <w:tcPr>
                  <w:tcW w:w="795" w:type="dxa"/>
                  <w:tcBorders>
                    <w:top w:val="single" w:color="auto" w:sz="4" w:space="0"/>
                    <w:left w:val="single" w:color="auto" w:sz="4" w:space="0"/>
                    <w:bottom w:val="single" w:color="auto" w:sz="4" w:space="0"/>
                    <w:right w:val="single" w:color="auto" w:sz="4" w:space="0"/>
                  </w:tcBorders>
                  <w:vAlign w:val="center"/>
                </w:tcPr>
                <w:p w14:paraId="3DB07ED5">
                  <w:pPr>
                    <w:adjustRightInd w:val="0"/>
                    <w:snapToGrid w:val="0"/>
                    <w:jc w:val="center"/>
                    <w:rPr>
                      <w:szCs w:val="21"/>
                    </w:rPr>
                  </w:pPr>
                  <w:r>
                    <w:rPr>
                      <w:szCs w:val="21"/>
                    </w:rPr>
                    <w:t>/</w:t>
                  </w:r>
                </w:p>
              </w:tc>
              <w:tc>
                <w:tcPr>
                  <w:tcW w:w="666" w:type="dxa"/>
                  <w:tcBorders>
                    <w:top w:val="single" w:color="auto" w:sz="4" w:space="0"/>
                    <w:left w:val="single" w:color="auto" w:sz="4" w:space="0"/>
                    <w:bottom w:val="single" w:color="auto" w:sz="4" w:space="0"/>
                    <w:right w:val="single" w:color="auto" w:sz="4" w:space="0"/>
                  </w:tcBorders>
                  <w:vAlign w:val="center"/>
                </w:tcPr>
                <w:p w14:paraId="425653BD">
                  <w:pPr>
                    <w:adjustRightInd w:val="0"/>
                    <w:snapToGrid w:val="0"/>
                    <w:jc w:val="center"/>
                    <w:rPr>
                      <w:szCs w:val="21"/>
                    </w:rPr>
                  </w:pPr>
                  <w:r>
                    <w:rPr>
                      <w:szCs w:val="21"/>
                    </w:rPr>
                    <w:t>/</w:t>
                  </w:r>
                </w:p>
              </w:tc>
              <w:tc>
                <w:tcPr>
                  <w:tcW w:w="649" w:type="dxa"/>
                  <w:tcBorders>
                    <w:top w:val="single" w:color="auto" w:sz="4" w:space="0"/>
                    <w:left w:val="single" w:color="auto" w:sz="4" w:space="0"/>
                    <w:bottom w:val="single" w:color="auto" w:sz="4" w:space="0"/>
                    <w:right w:val="single" w:color="auto" w:sz="4" w:space="0"/>
                  </w:tcBorders>
                  <w:vAlign w:val="center"/>
                </w:tcPr>
                <w:p w14:paraId="185B29F0">
                  <w:pPr>
                    <w:adjustRightInd w:val="0"/>
                    <w:snapToGrid w:val="0"/>
                    <w:jc w:val="center"/>
                    <w:rPr>
                      <w:szCs w:val="21"/>
                    </w:rPr>
                  </w:pPr>
                  <w:r>
                    <w:rPr>
                      <w:szCs w:val="21"/>
                    </w:rPr>
                    <w:t>/</w:t>
                  </w:r>
                </w:p>
              </w:tc>
              <w:tc>
                <w:tcPr>
                  <w:tcW w:w="894" w:type="dxa"/>
                  <w:tcBorders>
                    <w:top w:val="single" w:color="auto" w:sz="4" w:space="0"/>
                    <w:left w:val="single" w:color="auto" w:sz="4" w:space="0"/>
                    <w:bottom w:val="single" w:color="auto" w:sz="4" w:space="0"/>
                    <w:right w:val="single" w:color="auto" w:sz="4" w:space="0"/>
                  </w:tcBorders>
                  <w:vAlign w:val="center"/>
                </w:tcPr>
                <w:p w14:paraId="0150E008">
                  <w:pPr>
                    <w:adjustRightInd w:val="0"/>
                    <w:snapToGrid w:val="0"/>
                    <w:jc w:val="center"/>
                    <w:rPr>
                      <w:szCs w:val="21"/>
                    </w:rPr>
                  </w:pPr>
                  <w:r>
                    <w:rPr>
                      <w:szCs w:val="21"/>
                    </w:rPr>
                    <w:t>/</w:t>
                  </w:r>
                </w:p>
              </w:tc>
              <w:tc>
                <w:tcPr>
                  <w:tcW w:w="716" w:type="dxa"/>
                  <w:tcBorders>
                    <w:top w:val="single" w:color="auto" w:sz="4" w:space="0"/>
                    <w:left w:val="single" w:color="auto" w:sz="4" w:space="0"/>
                    <w:bottom w:val="single" w:color="auto" w:sz="4" w:space="0"/>
                    <w:right w:val="single" w:color="auto" w:sz="4" w:space="0"/>
                  </w:tcBorders>
                  <w:vAlign w:val="center"/>
                </w:tcPr>
                <w:p w14:paraId="7B6F73BF">
                  <w:pPr>
                    <w:jc w:val="center"/>
                    <w:rPr>
                      <w:sz w:val="20"/>
                      <w:szCs w:val="20"/>
                    </w:rPr>
                  </w:pPr>
                  <w:r>
                    <w:rPr>
                      <w:sz w:val="20"/>
                      <w:szCs w:val="20"/>
                    </w:rPr>
                    <w:t xml:space="preserve">0.0001 </w:t>
                  </w:r>
                </w:p>
              </w:tc>
              <w:tc>
                <w:tcPr>
                  <w:tcW w:w="798" w:type="dxa"/>
                  <w:tcBorders>
                    <w:top w:val="single" w:color="auto" w:sz="4" w:space="0"/>
                    <w:left w:val="single" w:color="auto" w:sz="4" w:space="0"/>
                    <w:bottom w:val="single" w:color="auto" w:sz="4" w:space="0"/>
                    <w:right w:val="single" w:color="auto" w:sz="4" w:space="0"/>
                  </w:tcBorders>
                  <w:vAlign w:val="center"/>
                </w:tcPr>
                <w:p w14:paraId="6EF37B7C">
                  <w:pPr>
                    <w:jc w:val="center"/>
                    <w:rPr>
                      <w:sz w:val="20"/>
                      <w:szCs w:val="20"/>
                    </w:rPr>
                  </w:pPr>
                  <w:r>
                    <w:rPr>
                      <w:sz w:val="20"/>
                      <w:szCs w:val="20"/>
                    </w:rPr>
                    <w:t xml:space="preserve">0.00002 </w:t>
                  </w:r>
                </w:p>
              </w:tc>
              <w:tc>
                <w:tcPr>
                  <w:tcW w:w="868" w:type="dxa"/>
                  <w:tcBorders>
                    <w:top w:val="single" w:color="auto" w:sz="4" w:space="0"/>
                    <w:left w:val="single" w:color="auto" w:sz="4" w:space="0"/>
                    <w:bottom w:val="single" w:color="auto" w:sz="4" w:space="0"/>
                    <w:right w:val="single" w:color="auto" w:sz="4" w:space="0"/>
                  </w:tcBorders>
                  <w:vAlign w:val="center"/>
                </w:tcPr>
                <w:p w14:paraId="60D608F0">
                  <w:pPr>
                    <w:adjustRightInd w:val="0"/>
                    <w:snapToGrid w:val="0"/>
                    <w:jc w:val="center"/>
                    <w:rPr>
                      <w:szCs w:val="21"/>
                    </w:rPr>
                  </w:pPr>
                  <w:r>
                    <w:rPr>
                      <w:szCs w:val="21"/>
                    </w:rPr>
                    <w:t>/</w:t>
                  </w:r>
                </w:p>
              </w:tc>
            </w:tr>
            <w:tr w14:paraId="1C67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3" w:type="dxa"/>
                  <w:vMerge w:val="continue"/>
                  <w:tcBorders>
                    <w:left w:val="single" w:color="auto" w:sz="4" w:space="0"/>
                    <w:bottom w:val="single" w:color="auto" w:sz="4" w:space="0"/>
                    <w:right w:val="single" w:color="auto" w:sz="4" w:space="0"/>
                  </w:tcBorders>
                  <w:vAlign w:val="center"/>
                </w:tcPr>
                <w:p w14:paraId="75E0DF0C">
                  <w:pPr>
                    <w:widowControl/>
                    <w:adjustRightInd w:val="0"/>
                    <w:snapToGrid w:val="0"/>
                    <w:jc w:val="center"/>
                    <w:rPr>
                      <w:szCs w:val="21"/>
                    </w:rPr>
                  </w:pPr>
                </w:p>
              </w:tc>
              <w:tc>
                <w:tcPr>
                  <w:tcW w:w="765" w:type="dxa"/>
                  <w:vMerge w:val="continue"/>
                  <w:tcBorders>
                    <w:left w:val="single" w:color="auto" w:sz="4" w:space="0"/>
                    <w:bottom w:val="single" w:color="auto" w:sz="4" w:space="0"/>
                    <w:right w:val="single" w:color="auto" w:sz="4" w:space="0"/>
                  </w:tcBorders>
                  <w:vAlign w:val="center"/>
                </w:tcPr>
                <w:p w14:paraId="505F0140">
                  <w:pPr>
                    <w:adjustRightInd w:val="0"/>
                    <w:snapToGrid w:val="0"/>
                    <w:jc w:val="center"/>
                    <w:rPr>
                      <w:szCs w:val="21"/>
                    </w:rPr>
                  </w:pPr>
                </w:p>
              </w:tc>
              <w:tc>
                <w:tcPr>
                  <w:tcW w:w="867" w:type="dxa"/>
                  <w:tcBorders>
                    <w:top w:val="single" w:color="auto" w:sz="4" w:space="0"/>
                    <w:left w:val="single" w:color="auto" w:sz="4" w:space="0"/>
                    <w:bottom w:val="single" w:color="auto" w:sz="4" w:space="0"/>
                    <w:right w:val="single" w:color="auto" w:sz="4" w:space="0"/>
                  </w:tcBorders>
                  <w:vAlign w:val="center"/>
                </w:tcPr>
                <w:p w14:paraId="254DCB0D">
                  <w:pPr>
                    <w:adjustRightInd w:val="0"/>
                    <w:snapToGrid w:val="0"/>
                    <w:jc w:val="center"/>
                    <w:rPr>
                      <w:szCs w:val="21"/>
                    </w:rPr>
                  </w:pPr>
                  <w:r>
                    <w:rPr>
                      <w:szCs w:val="21"/>
                    </w:rPr>
                    <w:t>/</w:t>
                  </w:r>
                </w:p>
              </w:tc>
              <w:tc>
                <w:tcPr>
                  <w:tcW w:w="1236" w:type="dxa"/>
                  <w:tcBorders>
                    <w:top w:val="single" w:color="auto" w:sz="4" w:space="0"/>
                    <w:left w:val="single" w:color="auto" w:sz="4" w:space="0"/>
                    <w:bottom w:val="single" w:color="auto" w:sz="4" w:space="0"/>
                    <w:right w:val="single" w:color="auto" w:sz="4" w:space="0"/>
                  </w:tcBorders>
                  <w:vAlign w:val="center"/>
                </w:tcPr>
                <w:p w14:paraId="00AD8617">
                  <w:pPr>
                    <w:adjustRightInd w:val="0"/>
                    <w:snapToGrid w:val="0"/>
                    <w:jc w:val="center"/>
                    <w:rPr>
                      <w:szCs w:val="21"/>
                    </w:rPr>
                  </w:pPr>
                  <w:r>
                    <w:rPr>
                      <w:szCs w:val="21"/>
                    </w:rPr>
                    <w:t>硫化氢</w:t>
                  </w:r>
                </w:p>
              </w:tc>
              <w:tc>
                <w:tcPr>
                  <w:tcW w:w="870" w:type="dxa"/>
                  <w:tcBorders>
                    <w:top w:val="single" w:color="auto" w:sz="4" w:space="0"/>
                    <w:left w:val="single" w:color="auto" w:sz="4" w:space="0"/>
                    <w:bottom w:val="single" w:color="auto" w:sz="4" w:space="0"/>
                    <w:right w:val="single" w:color="auto" w:sz="4" w:space="0"/>
                  </w:tcBorders>
                  <w:vAlign w:val="center"/>
                </w:tcPr>
                <w:p w14:paraId="09417CE8">
                  <w:pPr>
                    <w:jc w:val="center"/>
                    <w:rPr>
                      <w:sz w:val="20"/>
                      <w:szCs w:val="20"/>
                    </w:rPr>
                  </w:pPr>
                  <w:r>
                    <w:rPr>
                      <w:sz w:val="20"/>
                      <w:szCs w:val="20"/>
                    </w:rPr>
                    <w:t xml:space="preserve">0.00001 </w:t>
                  </w:r>
                </w:p>
              </w:tc>
              <w:tc>
                <w:tcPr>
                  <w:tcW w:w="798" w:type="dxa"/>
                  <w:tcBorders>
                    <w:top w:val="single" w:color="auto" w:sz="4" w:space="0"/>
                    <w:left w:val="single" w:color="auto" w:sz="4" w:space="0"/>
                    <w:bottom w:val="single" w:color="auto" w:sz="4" w:space="0"/>
                    <w:right w:val="single" w:color="auto" w:sz="4" w:space="0"/>
                  </w:tcBorders>
                  <w:vAlign w:val="center"/>
                </w:tcPr>
                <w:p w14:paraId="06F50022">
                  <w:pPr>
                    <w:jc w:val="center"/>
                    <w:rPr>
                      <w:sz w:val="20"/>
                      <w:szCs w:val="20"/>
                    </w:rPr>
                  </w:pPr>
                  <w:r>
                    <w:rPr>
                      <w:sz w:val="20"/>
                      <w:szCs w:val="20"/>
                    </w:rPr>
                    <w:t xml:space="preserve">0.000002 </w:t>
                  </w:r>
                </w:p>
              </w:tc>
              <w:tc>
                <w:tcPr>
                  <w:tcW w:w="616" w:type="dxa"/>
                  <w:vMerge w:val="continue"/>
                  <w:tcBorders>
                    <w:left w:val="single" w:color="auto" w:sz="4" w:space="0"/>
                    <w:bottom w:val="single" w:color="auto" w:sz="4" w:space="0"/>
                    <w:right w:val="single" w:color="auto" w:sz="4" w:space="0"/>
                  </w:tcBorders>
                  <w:vAlign w:val="center"/>
                </w:tcPr>
                <w:p w14:paraId="6F21D5E0">
                  <w:pPr>
                    <w:widowControl/>
                    <w:adjustRightInd w:val="0"/>
                    <w:snapToGrid w:val="0"/>
                    <w:jc w:val="center"/>
                    <w:rPr>
                      <w:bCs/>
                      <w:szCs w:val="21"/>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2C3D185B">
                  <w:pPr>
                    <w:adjustRightInd w:val="0"/>
                    <w:snapToGrid w:val="0"/>
                    <w:jc w:val="center"/>
                    <w:rPr>
                      <w:szCs w:val="21"/>
                    </w:rPr>
                  </w:pPr>
                  <w:r>
                    <w:rPr>
                      <w:szCs w:val="21"/>
                    </w:rPr>
                    <w:t>/</w:t>
                  </w:r>
                </w:p>
              </w:tc>
              <w:tc>
                <w:tcPr>
                  <w:tcW w:w="795" w:type="dxa"/>
                  <w:tcBorders>
                    <w:top w:val="single" w:color="auto" w:sz="4" w:space="0"/>
                    <w:left w:val="single" w:color="auto" w:sz="4" w:space="0"/>
                    <w:bottom w:val="single" w:color="auto" w:sz="4" w:space="0"/>
                    <w:right w:val="single" w:color="auto" w:sz="4" w:space="0"/>
                  </w:tcBorders>
                  <w:vAlign w:val="center"/>
                </w:tcPr>
                <w:p w14:paraId="466F4D78">
                  <w:pPr>
                    <w:adjustRightInd w:val="0"/>
                    <w:snapToGrid w:val="0"/>
                    <w:jc w:val="center"/>
                    <w:rPr>
                      <w:szCs w:val="21"/>
                    </w:rPr>
                  </w:pPr>
                  <w:r>
                    <w:rPr>
                      <w:szCs w:val="21"/>
                    </w:rPr>
                    <w:t>/</w:t>
                  </w:r>
                </w:p>
              </w:tc>
              <w:tc>
                <w:tcPr>
                  <w:tcW w:w="666" w:type="dxa"/>
                  <w:tcBorders>
                    <w:top w:val="single" w:color="auto" w:sz="4" w:space="0"/>
                    <w:left w:val="single" w:color="auto" w:sz="4" w:space="0"/>
                    <w:bottom w:val="single" w:color="auto" w:sz="4" w:space="0"/>
                    <w:right w:val="single" w:color="auto" w:sz="4" w:space="0"/>
                  </w:tcBorders>
                  <w:vAlign w:val="center"/>
                </w:tcPr>
                <w:p w14:paraId="081F8962">
                  <w:pPr>
                    <w:adjustRightInd w:val="0"/>
                    <w:snapToGrid w:val="0"/>
                    <w:jc w:val="center"/>
                    <w:rPr>
                      <w:szCs w:val="21"/>
                    </w:rPr>
                  </w:pPr>
                  <w:r>
                    <w:rPr>
                      <w:szCs w:val="21"/>
                    </w:rPr>
                    <w:t>/</w:t>
                  </w:r>
                </w:p>
              </w:tc>
              <w:tc>
                <w:tcPr>
                  <w:tcW w:w="649" w:type="dxa"/>
                  <w:tcBorders>
                    <w:top w:val="single" w:color="auto" w:sz="4" w:space="0"/>
                    <w:left w:val="single" w:color="auto" w:sz="4" w:space="0"/>
                    <w:bottom w:val="single" w:color="auto" w:sz="4" w:space="0"/>
                    <w:right w:val="single" w:color="auto" w:sz="4" w:space="0"/>
                  </w:tcBorders>
                  <w:vAlign w:val="center"/>
                </w:tcPr>
                <w:p w14:paraId="33A3DAEE">
                  <w:pPr>
                    <w:adjustRightInd w:val="0"/>
                    <w:snapToGrid w:val="0"/>
                    <w:jc w:val="center"/>
                    <w:rPr>
                      <w:szCs w:val="21"/>
                    </w:rPr>
                  </w:pPr>
                  <w:r>
                    <w:rPr>
                      <w:szCs w:val="21"/>
                    </w:rPr>
                    <w:t>/</w:t>
                  </w:r>
                </w:p>
              </w:tc>
              <w:tc>
                <w:tcPr>
                  <w:tcW w:w="894" w:type="dxa"/>
                  <w:tcBorders>
                    <w:top w:val="single" w:color="auto" w:sz="4" w:space="0"/>
                    <w:left w:val="single" w:color="auto" w:sz="4" w:space="0"/>
                    <w:bottom w:val="single" w:color="auto" w:sz="4" w:space="0"/>
                    <w:right w:val="single" w:color="auto" w:sz="4" w:space="0"/>
                  </w:tcBorders>
                  <w:vAlign w:val="center"/>
                </w:tcPr>
                <w:p w14:paraId="3C39E603">
                  <w:pPr>
                    <w:adjustRightInd w:val="0"/>
                    <w:snapToGrid w:val="0"/>
                    <w:jc w:val="center"/>
                    <w:rPr>
                      <w:szCs w:val="21"/>
                    </w:rPr>
                  </w:pPr>
                  <w:r>
                    <w:rPr>
                      <w:szCs w:val="21"/>
                    </w:rPr>
                    <w:t>/</w:t>
                  </w:r>
                </w:p>
              </w:tc>
              <w:tc>
                <w:tcPr>
                  <w:tcW w:w="716" w:type="dxa"/>
                  <w:tcBorders>
                    <w:top w:val="single" w:color="auto" w:sz="4" w:space="0"/>
                    <w:left w:val="single" w:color="auto" w:sz="4" w:space="0"/>
                    <w:bottom w:val="single" w:color="auto" w:sz="4" w:space="0"/>
                    <w:right w:val="single" w:color="auto" w:sz="4" w:space="0"/>
                  </w:tcBorders>
                  <w:vAlign w:val="center"/>
                </w:tcPr>
                <w:p w14:paraId="461F0824">
                  <w:pPr>
                    <w:jc w:val="center"/>
                    <w:rPr>
                      <w:sz w:val="20"/>
                      <w:szCs w:val="20"/>
                    </w:rPr>
                  </w:pPr>
                  <w:r>
                    <w:rPr>
                      <w:sz w:val="20"/>
                      <w:szCs w:val="20"/>
                    </w:rPr>
                    <w:t xml:space="preserve">0.00001 </w:t>
                  </w:r>
                </w:p>
              </w:tc>
              <w:tc>
                <w:tcPr>
                  <w:tcW w:w="798" w:type="dxa"/>
                  <w:tcBorders>
                    <w:top w:val="single" w:color="auto" w:sz="4" w:space="0"/>
                    <w:left w:val="single" w:color="auto" w:sz="4" w:space="0"/>
                    <w:bottom w:val="single" w:color="auto" w:sz="4" w:space="0"/>
                    <w:right w:val="single" w:color="auto" w:sz="4" w:space="0"/>
                  </w:tcBorders>
                  <w:vAlign w:val="center"/>
                </w:tcPr>
                <w:p w14:paraId="5450E623">
                  <w:pPr>
                    <w:jc w:val="center"/>
                    <w:rPr>
                      <w:sz w:val="20"/>
                      <w:szCs w:val="20"/>
                    </w:rPr>
                  </w:pPr>
                  <w:r>
                    <w:rPr>
                      <w:sz w:val="20"/>
                      <w:szCs w:val="20"/>
                    </w:rPr>
                    <w:t xml:space="preserve">0.000002 </w:t>
                  </w:r>
                </w:p>
              </w:tc>
              <w:tc>
                <w:tcPr>
                  <w:tcW w:w="868" w:type="dxa"/>
                  <w:tcBorders>
                    <w:top w:val="single" w:color="auto" w:sz="4" w:space="0"/>
                    <w:left w:val="single" w:color="auto" w:sz="4" w:space="0"/>
                    <w:bottom w:val="single" w:color="auto" w:sz="4" w:space="0"/>
                    <w:right w:val="single" w:color="auto" w:sz="4" w:space="0"/>
                  </w:tcBorders>
                  <w:vAlign w:val="center"/>
                </w:tcPr>
                <w:p w14:paraId="320966C8">
                  <w:pPr>
                    <w:adjustRightInd w:val="0"/>
                    <w:snapToGrid w:val="0"/>
                    <w:jc w:val="center"/>
                    <w:rPr>
                      <w:szCs w:val="21"/>
                    </w:rPr>
                  </w:pPr>
                  <w:r>
                    <w:rPr>
                      <w:szCs w:val="21"/>
                    </w:rPr>
                    <w:t>/</w:t>
                  </w:r>
                </w:p>
              </w:tc>
            </w:tr>
          </w:tbl>
          <w:p w14:paraId="3156839B">
            <w:pPr>
              <w:adjustRightInd w:val="0"/>
              <w:spacing w:line="240" w:lineRule="exact"/>
              <w:ind w:firstLine="482" w:firstLineChars="200"/>
              <w:rPr>
                <w:b/>
                <w:kern w:val="0"/>
                <w:sz w:val="24"/>
              </w:rPr>
            </w:pPr>
          </w:p>
          <w:p w14:paraId="2872DB2C">
            <w:pPr>
              <w:adjustRightInd w:val="0"/>
              <w:spacing w:line="240" w:lineRule="exact"/>
              <w:ind w:firstLine="482" w:firstLineChars="200"/>
              <w:rPr>
                <w:b/>
                <w:kern w:val="0"/>
                <w:sz w:val="24"/>
              </w:rPr>
            </w:pPr>
          </w:p>
          <w:p w14:paraId="79ECC41D">
            <w:pPr>
              <w:adjustRightInd w:val="0"/>
              <w:spacing w:line="240" w:lineRule="exact"/>
              <w:ind w:firstLine="482" w:firstLineChars="200"/>
              <w:rPr>
                <w:b/>
                <w:kern w:val="0"/>
                <w:sz w:val="24"/>
              </w:rPr>
            </w:pPr>
          </w:p>
          <w:p w14:paraId="57BD93EC">
            <w:pPr>
              <w:adjustRightInd w:val="0"/>
              <w:spacing w:line="240" w:lineRule="exact"/>
              <w:ind w:firstLine="482" w:firstLineChars="200"/>
              <w:rPr>
                <w:b/>
                <w:kern w:val="0"/>
                <w:sz w:val="24"/>
              </w:rPr>
            </w:pPr>
          </w:p>
          <w:p w14:paraId="2C7C599A">
            <w:pPr>
              <w:adjustRightInd w:val="0"/>
              <w:spacing w:line="240" w:lineRule="exact"/>
              <w:ind w:firstLine="482" w:firstLineChars="200"/>
              <w:rPr>
                <w:b/>
                <w:kern w:val="0"/>
                <w:sz w:val="24"/>
              </w:rPr>
            </w:pPr>
          </w:p>
          <w:p w14:paraId="6BC8FC1F">
            <w:pPr>
              <w:adjustRightInd w:val="0"/>
              <w:spacing w:line="240" w:lineRule="exact"/>
              <w:ind w:firstLine="482" w:firstLineChars="200"/>
              <w:rPr>
                <w:b/>
                <w:kern w:val="0"/>
                <w:sz w:val="24"/>
              </w:rPr>
            </w:pPr>
          </w:p>
          <w:p w14:paraId="05310CE3">
            <w:pPr>
              <w:adjustRightInd w:val="0"/>
              <w:spacing w:line="240" w:lineRule="exact"/>
              <w:ind w:firstLine="482" w:firstLineChars="200"/>
              <w:rPr>
                <w:b/>
                <w:kern w:val="0"/>
                <w:sz w:val="24"/>
              </w:rPr>
            </w:pPr>
          </w:p>
          <w:p w14:paraId="4799F34A">
            <w:pPr>
              <w:adjustRightInd w:val="0"/>
              <w:spacing w:line="240" w:lineRule="exact"/>
              <w:ind w:firstLine="482" w:firstLineChars="200"/>
              <w:rPr>
                <w:b/>
                <w:kern w:val="0"/>
                <w:sz w:val="24"/>
              </w:rPr>
            </w:pPr>
          </w:p>
          <w:p w14:paraId="301D2226">
            <w:pPr>
              <w:adjustRightInd w:val="0"/>
              <w:spacing w:line="240" w:lineRule="exact"/>
              <w:ind w:firstLine="482" w:firstLineChars="200"/>
              <w:rPr>
                <w:b/>
                <w:kern w:val="0"/>
                <w:sz w:val="24"/>
              </w:rPr>
            </w:pPr>
          </w:p>
          <w:p w14:paraId="579FB658">
            <w:pPr>
              <w:adjustRightInd w:val="0"/>
              <w:spacing w:line="240" w:lineRule="exact"/>
              <w:ind w:firstLine="482" w:firstLineChars="200"/>
              <w:rPr>
                <w:b/>
                <w:kern w:val="0"/>
                <w:sz w:val="24"/>
              </w:rPr>
            </w:pPr>
          </w:p>
          <w:p w14:paraId="60C5FE8B">
            <w:pPr>
              <w:adjustRightInd w:val="0"/>
              <w:spacing w:line="240" w:lineRule="exact"/>
              <w:ind w:firstLine="482" w:firstLineChars="200"/>
              <w:rPr>
                <w:b/>
                <w:kern w:val="0"/>
                <w:sz w:val="24"/>
              </w:rPr>
            </w:pPr>
          </w:p>
          <w:p w14:paraId="646C27BB">
            <w:pPr>
              <w:adjustRightInd w:val="0"/>
              <w:spacing w:line="240" w:lineRule="exact"/>
              <w:ind w:firstLine="482" w:firstLineChars="200"/>
              <w:rPr>
                <w:b/>
                <w:kern w:val="0"/>
                <w:sz w:val="24"/>
              </w:rPr>
            </w:pPr>
          </w:p>
          <w:p w14:paraId="2A391C2F">
            <w:pPr>
              <w:adjustRightInd w:val="0"/>
              <w:spacing w:line="240" w:lineRule="exact"/>
              <w:ind w:firstLine="482" w:firstLineChars="200"/>
              <w:rPr>
                <w:b/>
                <w:kern w:val="0"/>
                <w:sz w:val="24"/>
              </w:rPr>
            </w:pPr>
          </w:p>
          <w:p w14:paraId="29F7EF26">
            <w:pPr>
              <w:adjustRightInd w:val="0"/>
              <w:spacing w:line="240" w:lineRule="exact"/>
              <w:ind w:firstLine="482" w:firstLineChars="200"/>
              <w:rPr>
                <w:b/>
                <w:kern w:val="0"/>
                <w:sz w:val="24"/>
              </w:rPr>
            </w:pPr>
          </w:p>
          <w:p w14:paraId="3F8D24D0">
            <w:pPr>
              <w:adjustRightInd w:val="0"/>
              <w:spacing w:line="240" w:lineRule="exact"/>
              <w:ind w:firstLine="482" w:firstLineChars="200"/>
              <w:rPr>
                <w:b/>
                <w:kern w:val="0"/>
                <w:sz w:val="24"/>
              </w:rPr>
            </w:pPr>
          </w:p>
          <w:p w14:paraId="6F36FE5B">
            <w:pPr>
              <w:adjustRightInd w:val="0"/>
              <w:spacing w:line="240" w:lineRule="exact"/>
              <w:ind w:firstLine="482" w:firstLineChars="200"/>
              <w:rPr>
                <w:b/>
                <w:kern w:val="0"/>
                <w:sz w:val="24"/>
              </w:rPr>
            </w:pPr>
          </w:p>
          <w:p w14:paraId="17B31B38">
            <w:pPr>
              <w:adjustRightInd w:val="0"/>
              <w:spacing w:line="240" w:lineRule="exact"/>
              <w:ind w:firstLine="482" w:firstLineChars="200"/>
              <w:rPr>
                <w:b/>
                <w:kern w:val="0"/>
                <w:sz w:val="24"/>
              </w:rPr>
            </w:pPr>
          </w:p>
          <w:p w14:paraId="5608CEDE">
            <w:pPr>
              <w:adjustRightInd w:val="0"/>
              <w:spacing w:line="240" w:lineRule="exact"/>
              <w:ind w:firstLine="482" w:firstLineChars="200"/>
              <w:rPr>
                <w:b/>
                <w:kern w:val="0"/>
                <w:sz w:val="24"/>
              </w:rPr>
            </w:pPr>
          </w:p>
          <w:p w14:paraId="4BEDC3ED">
            <w:pPr>
              <w:adjustRightInd w:val="0"/>
              <w:spacing w:line="240" w:lineRule="exact"/>
              <w:ind w:firstLine="482" w:firstLineChars="200"/>
              <w:rPr>
                <w:b/>
                <w:kern w:val="0"/>
                <w:sz w:val="24"/>
              </w:rPr>
            </w:pPr>
          </w:p>
          <w:p w14:paraId="3E2FF2F6">
            <w:pPr>
              <w:adjustRightInd w:val="0"/>
              <w:spacing w:line="40" w:lineRule="exact"/>
              <w:ind w:firstLine="482" w:firstLineChars="200"/>
              <w:rPr>
                <w:b/>
                <w:kern w:val="0"/>
                <w:sz w:val="24"/>
              </w:rPr>
            </w:pPr>
          </w:p>
          <w:p w14:paraId="6492754B">
            <w:pPr>
              <w:adjustRightInd w:val="0"/>
              <w:spacing w:line="40" w:lineRule="exact"/>
              <w:ind w:firstLine="482" w:firstLineChars="200"/>
              <w:rPr>
                <w:b/>
                <w:kern w:val="0"/>
                <w:sz w:val="24"/>
              </w:rPr>
            </w:pPr>
          </w:p>
          <w:p w14:paraId="4DD7EE65">
            <w:pPr>
              <w:adjustRightInd w:val="0"/>
              <w:spacing w:line="40" w:lineRule="exact"/>
              <w:ind w:firstLine="482" w:firstLineChars="200"/>
              <w:rPr>
                <w:b/>
                <w:kern w:val="0"/>
                <w:sz w:val="24"/>
              </w:rPr>
            </w:pPr>
          </w:p>
          <w:p w14:paraId="57101F9A">
            <w:pPr>
              <w:adjustRightInd w:val="0"/>
              <w:spacing w:line="40" w:lineRule="exact"/>
              <w:ind w:firstLine="482" w:firstLineChars="200"/>
              <w:rPr>
                <w:b/>
                <w:kern w:val="0"/>
                <w:sz w:val="24"/>
              </w:rPr>
            </w:pPr>
          </w:p>
          <w:p w14:paraId="71F9E51A">
            <w:pPr>
              <w:adjustRightInd w:val="0"/>
              <w:spacing w:line="40" w:lineRule="exact"/>
              <w:ind w:firstLine="482" w:firstLineChars="200"/>
              <w:rPr>
                <w:b/>
                <w:kern w:val="0"/>
                <w:sz w:val="24"/>
              </w:rPr>
            </w:pPr>
          </w:p>
        </w:tc>
      </w:tr>
    </w:tbl>
    <w:p w14:paraId="5843AA19">
      <w:pPr>
        <w:adjustRightInd w:val="0"/>
        <w:spacing w:line="40" w:lineRule="exact"/>
        <w:rPr>
          <w:b/>
          <w:kern w:val="0"/>
          <w:sz w:val="24"/>
        </w:rPr>
      </w:pPr>
    </w:p>
    <w:p w14:paraId="793CEDBF">
      <w:pPr>
        <w:adjustRightInd w:val="0"/>
        <w:snapToGrid w:val="0"/>
        <w:spacing w:line="360" w:lineRule="auto"/>
        <w:rPr>
          <w:b/>
          <w:kern w:val="0"/>
          <w:sz w:val="28"/>
          <w:szCs w:val="28"/>
        </w:rPr>
        <w:sectPr>
          <w:pgSz w:w="16840" w:h="11907" w:orient="landscape"/>
          <w:pgMar w:top="1531" w:right="1701" w:bottom="1531" w:left="2127" w:header="851" w:footer="851" w:gutter="0"/>
          <w:cols w:space="720" w:num="1"/>
          <w:docGrid w:linePitch="312" w:charSpace="0"/>
        </w:sectPr>
      </w:pPr>
    </w:p>
    <w:tbl>
      <w:tblPr>
        <w:tblStyle w:val="18"/>
        <w:tblW w:w="92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525"/>
      </w:tblGrid>
      <w:tr w14:paraId="059F0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31" w:hRule="atLeast"/>
          <w:jc w:val="center"/>
        </w:trPr>
        <w:tc>
          <w:tcPr>
            <w:tcW w:w="723" w:type="dxa"/>
            <w:tcMar>
              <w:left w:w="28" w:type="dxa"/>
              <w:right w:w="28" w:type="dxa"/>
            </w:tcMar>
            <w:vAlign w:val="center"/>
          </w:tcPr>
          <w:p w14:paraId="72E23CAD">
            <w:pPr>
              <w:adjustRightInd w:val="0"/>
              <w:snapToGrid w:val="0"/>
              <w:jc w:val="center"/>
              <w:rPr>
                <w:bCs/>
                <w:sz w:val="24"/>
              </w:rPr>
            </w:pPr>
            <w:r>
              <w:rPr>
                <w:bCs/>
                <w:sz w:val="24"/>
              </w:rPr>
              <w:t>运营</w:t>
            </w:r>
          </w:p>
          <w:p w14:paraId="28C488E3">
            <w:pPr>
              <w:adjustRightInd w:val="0"/>
              <w:snapToGrid w:val="0"/>
              <w:jc w:val="center"/>
              <w:rPr>
                <w:bCs/>
                <w:sz w:val="24"/>
              </w:rPr>
            </w:pPr>
            <w:r>
              <w:rPr>
                <w:bCs/>
                <w:sz w:val="24"/>
              </w:rPr>
              <w:t>期环</w:t>
            </w:r>
          </w:p>
          <w:p w14:paraId="01DD426A">
            <w:pPr>
              <w:adjustRightInd w:val="0"/>
              <w:snapToGrid w:val="0"/>
              <w:jc w:val="center"/>
              <w:rPr>
                <w:bCs/>
                <w:sz w:val="24"/>
              </w:rPr>
            </w:pPr>
            <w:r>
              <w:rPr>
                <w:bCs/>
                <w:sz w:val="24"/>
              </w:rPr>
              <w:t>境影</w:t>
            </w:r>
          </w:p>
          <w:p w14:paraId="77321427">
            <w:pPr>
              <w:adjustRightInd w:val="0"/>
              <w:snapToGrid w:val="0"/>
              <w:jc w:val="center"/>
              <w:rPr>
                <w:bCs/>
                <w:sz w:val="24"/>
              </w:rPr>
            </w:pPr>
            <w:r>
              <w:rPr>
                <w:bCs/>
                <w:sz w:val="24"/>
              </w:rPr>
              <w:t>响和</w:t>
            </w:r>
          </w:p>
          <w:p w14:paraId="46A4A226">
            <w:pPr>
              <w:adjustRightInd w:val="0"/>
              <w:snapToGrid w:val="0"/>
              <w:jc w:val="center"/>
              <w:rPr>
                <w:bCs/>
                <w:sz w:val="24"/>
              </w:rPr>
            </w:pPr>
            <w:r>
              <w:rPr>
                <w:bCs/>
                <w:sz w:val="24"/>
              </w:rPr>
              <w:t>保护</w:t>
            </w:r>
          </w:p>
          <w:p w14:paraId="508D68F2">
            <w:pPr>
              <w:adjustRightInd w:val="0"/>
              <w:snapToGrid w:val="0"/>
              <w:jc w:val="center"/>
              <w:rPr>
                <w:bCs/>
                <w:sz w:val="24"/>
              </w:rPr>
            </w:pPr>
            <w:r>
              <w:rPr>
                <w:bCs/>
                <w:sz w:val="24"/>
              </w:rPr>
              <w:t>措施</w:t>
            </w:r>
          </w:p>
        </w:tc>
        <w:tc>
          <w:tcPr>
            <w:tcW w:w="8525" w:type="dxa"/>
            <w:vAlign w:val="center"/>
          </w:tcPr>
          <w:p w14:paraId="60CD7827">
            <w:pPr>
              <w:spacing w:line="360" w:lineRule="auto"/>
              <w:ind w:firstLine="480" w:firstLineChars="200"/>
              <w:jc w:val="left"/>
              <w:rPr>
                <w:bCs/>
                <w:sz w:val="24"/>
              </w:rPr>
            </w:pPr>
            <w:r>
              <w:rPr>
                <w:bCs/>
                <w:sz w:val="24"/>
              </w:rPr>
              <w:t>2、废气源强核算</w:t>
            </w:r>
          </w:p>
          <w:p w14:paraId="199F60D7">
            <w:pPr>
              <w:spacing w:line="360" w:lineRule="auto"/>
              <w:ind w:firstLine="480" w:firstLineChars="200"/>
              <w:jc w:val="left"/>
              <w:rPr>
                <w:bCs/>
                <w:sz w:val="24"/>
              </w:rPr>
            </w:pPr>
            <w:r>
              <w:rPr>
                <w:bCs/>
                <w:sz w:val="24"/>
              </w:rPr>
              <w:t>（1）酸性废气</w:t>
            </w:r>
          </w:p>
          <w:p w14:paraId="5081C5DD">
            <w:pPr>
              <w:spacing w:line="360" w:lineRule="auto"/>
              <w:ind w:firstLine="480" w:firstLineChars="200"/>
              <w:jc w:val="left"/>
              <w:rPr>
                <w:bCs/>
                <w:sz w:val="24"/>
              </w:rPr>
            </w:pPr>
            <w:r>
              <w:rPr>
                <w:bCs/>
                <w:sz w:val="24"/>
              </w:rPr>
              <w:t>酸性废气来自环境检测实验室（环境污染物检测）、食品检测实验室（无机检测）实验过程使用的盐酸、浓硫酸、浓硝酸及高氯酸，主要为氯化氢、硫酸雾、氮氧化物</w:t>
            </w:r>
            <w:r>
              <w:rPr>
                <w:sz w:val="24"/>
              </w:rPr>
              <w:t>。盐雾试验使用的硫酸、硝酸非常少，影响很小，因此本次评价不考虑</w:t>
            </w:r>
            <w:r>
              <w:rPr>
                <w:bCs/>
                <w:sz w:val="24"/>
              </w:rPr>
              <w:t>。</w:t>
            </w:r>
          </w:p>
          <w:p w14:paraId="77B394D2">
            <w:pPr>
              <w:spacing w:line="360" w:lineRule="auto"/>
              <w:ind w:firstLine="480" w:firstLineChars="200"/>
              <w:jc w:val="left"/>
              <w:rPr>
                <w:rStyle w:val="64"/>
                <w:rFonts w:hint="default" w:ascii="Times New Roman" w:hAnsi="Times New Roman"/>
                <w:color w:val="auto"/>
              </w:rPr>
            </w:pPr>
            <w:r>
              <w:rPr>
                <w:rStyle w:val="64"/>
                <w:rFonts w:hint="default" w:ascii="Times New Roman" w:hAnsi="Times New Roman"/>
                <w:color w:val="auto"/>
              </w:rPr>
              <w:t>本项目浓盐酸（37%）、浓硫酸（95%-98%）、浓硝酸（68-71%）通常保存在密封容器中，使用时稀释到较低浓度（30%）。参考《环境统计手册》（湖南科学技术出版社）中所列公式计算氯化氢产生情况：</w:t>
            </w:r>
          </w:p>
          <w:p w14:paraId="753A8ACF">
            <w:pPr>
              <w:pStyle w:val="63"/>
              <w:snapToGrid/>
              <w:ind w:firstLine="0" w:firstLineChars="0"/>
              <w:jc w:val="center"/>
              <w:rPr>
                <w:rStyle w:val="64"/>
                <w:rFonts w:hint="default" w:ascii="Times New Roman" w:hAnsi="Times New Roman" w:cs="Times New Roman"/>
                <w:b/>
                <w:color w:val="auto"/>
                <w:sz w:val="28"/>
                <w:szCs w:val="28"/>
              </w:rPr>
            </w:pPr>
            <w:r>
              <w:rPr>
                <w:rStyle w:val="64"/>
                <w:rFonts w:hint="default" w:ascii="Times New Roman" w:hAnsi="Times New Roman" w:cs="Times New Roman"/>
                <w:b/>
                <w:color w:val="auto"/>
                <w:sz w:val="28"/>
                <w:szCs w:val="28"/>
              </w:rPr>
              <w:object>
                <v:shape id="_x0000_i1025" o:spt="75" type="#_x0000_t75" style="height:19.25pt;width:216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p>
          <w:p w14:paraId="36F4EB6B">
            <w:pPr>
              <w:spacing w:line="355" w:lineRule="auto"/>
              <w:ind w:firstLine="480" w:firstLineChars="200"/>
              <w:rPr>
                <w:rStyle w:val="64"/>
                <w:rFonts w:hint="default" w:ascii="Times New Roman" w:hAnsi="Times New Roman"/>
                <w:color w:val="auto"/>
              </w:rPr>
            </w:pPr>
            <w:r>
              <w:rPr>
                <w:rStyle w:val="64"/>
                <w:rFonts w:hint="default" w:ascii="Times New Roman" w:hAnsi="Times New Roman"/>
                <w:color w:val="auto"/>
              </w:rPr>
              <w:t>式中：Gz—液体的蒸发量，kg/h；</w:t>
            </w:r>
          </w:p>
          <w:p w14:paraId="79A46612">
            <w:pPr>
              <w:spacing w:line="355" w:lineRule="auto"/>
              <w:ind w:firstLine="1188" w:firstLineChars="495"/>
              <w:rPr>
                <w:rStyle w:val="64"/>
                <w:rFonts w:hint="default" w:ascii="Times New Roman" w:hAnsi="Times New Roman"/>
                <w:color w:val="auto"/>
              </w:rPr>
            </w:pPr>
            <w:r>
              <w:rPr>
                <w:rStyle w:val="64"/>
                <w:rFonts w:hint="default" w:ascii="Times New Roman" w:hAnsi="Times New Roman"/>
                <w:color w:val="auto"/>
              </w:rPr>
              <w:t>M一液体的分子量；</w:t>
            </w:r>
          </w:p>
          <w:p w14:paraId="76A51850">
            <w:pPr>
              <w:spacing w:line="355" w:lineRule="auto"/>
              <w:ind w:firstLine="1188" w:firstLineChars="495"/>
              <w:rPr>
                <w:rStyle w:val="64"/>
                <w:rFonts w:hint="default" w:ascii="Times New Roman" w:hAnsi="Times New Roman"/>
                <w:color w:val="auto"/>
              </w:rPr>
            </w:pPr>
            <w:r>
              <w:rPr>
                <w:rStyle w:val="64"/>
                <w:rFonts w:hint="default" w:ascii="Times New Roman" w:hAnsi="Times New Roman"/>
                <w:color w:val="auto"/>
              </w:rPr>
              <w:t>V一蒸发液体表面上的空气流速，m/s，根据《排风柜》（JB/T 6412-1999），通（排）风柜空气流速一般为0.4-0.5m/s，本项目取最大值0.5m/s；</w:t>
            </w:r>
          </w:p>
          <w:p w14:paraId="6C4E4A69">
            <w:pPr>
              <w:spacing w:line="355" w:lineRule="auto"/>
              <w:ind w:firstLine="1188" w:firstLineChars="495"/>
              <w:rPr>
                <w:rStyle w:val="64"/>
                <w:rFonts w:hint="default" w:ascii="Times New Roman" w:hAnsi="Times New Roman"/>
                <w:color w:val="auto"/>
              </w:rPr>
            </w:pPr>
            <w:r>
              <w:rPr>
                <w:rStyle w:val="64"/>
                <w:rFonts w:hint="default" w:ascii="Times New Roman" w:hAnsi="Times New Roman"/>
                <w:color w:val="auto"/>
              </w:rPr>
              <w:t>P—相应于液体温度下的空气中的蒸汽分压力，mmHg。</w:t>
            </w:r>
          </w:p>
          <w:p w14:paraId="5E667853">
            <w:pPr>
              <w:pStyle w:val="63"/>
              <w:ind w:firstLine="1188" w:firstLineChars="495"/>
              <w:rPr>
                <w:rFonts w:ascii="Times New Roman" w:hAnsi="Times New Roman" w:cs="Times New Roman"/>
              </w:rPr>
            </w:pPr>
            <w:r>
              <w:rPr>
                <w:rStyle w:val="64"/>
                <w:rFonts w:hint="default" w:ascii="Times New Roman" w:hAnsi="Times New Roman" w:cs="Times New Roman"/>
                <w:bCs w:val="0"/>
                <w:color w:val="auto"/>
              </w:rPr>
              <w:t>F—液体蒸发面的表面积，本项目实验过程主要用到的烧杯口径为0.1m，因此面积约为0.008m</w:t>
            </w:r>
            <w:r>
              <w:rPr>
                <w:rStyle w:val="64"/>
                <w:rFonts w:hint="default" w:ascii="Times New Roman" w:hAnsi="Times New Roman" w:cs="Times New Roman"/>
                <w:bCs w:val="0"/>
                <w:color w:val="auto"/>
                <w:vertAlign w:val="superscript"/>
              </w:rPr>
              <w:t>2</w:t>
            </w:r>
            <w:r>
              <w:rPr>
                <w:rStyle w:val="64"/>
                <w:rFonts w:hint="default" w:ascii="Times New Roman" w:hAnsi="Times New Roman" w:cs="Times New Roman"/>
                <w:bCs w:val="0"/>
                <w:color w:val="auto"/>
              </w:rPr>
              <w:t>；</w:t>
            </w:r>
          </w:p>
          <w:p w14:paraId="47CDCB45">
            <w:pPr>
              <w:pStyle w:val="63"/>
              <w:ind w:firstLine="480"/>
              <w:rPr>
                <w:rStyle w:val="64"/>
                <w:rFonts w:hint="default" w:ascii="Times New Roman" w:hAnsi="Times New Roman" w:cs="Times New Roman"/>
                <w:bCs w:val="0"/>
                <w:color w:val="auto"/>
              </w:rPr>
            </w:pPr>
            <w:r>
              <w:rPr>
                <w:rStyle w:val="64"/>
                <w:rFonts w:hint="default" w:ascii="Times New Roman" w:hAnsi="Times New Roman" w:cs="Times New Roman"/>
                <w:bCs w:val="0"/>
                <w:color w:val="auto"/>
              </w:rPr>
              <w:t>各计算参数的确定见下表所示。</w:t>
            </w:r>
          </w:p>
          <w:p w14:paraId="461CB049">
            <w:pPr>
              <w:pStyle w:val="63"/>
              <w:snapToGrid/>
              <w:ind w:firstLine="0" w:firstLineChars="0"/>
              <w:jc w:val="center"/>
              <w:rPr>
                <w:rStyle w:val="64"/>
                <w:rFonts w:hint="default" w:ascii="Times New Roman" w:hAnsi="Times New Roman" w:cs="Times New Roman"/>
                <w:b/>
                <w:color w:val="auto"/>
              </w:rPr>
            </w:pPr>
            <w:r>
              <w:rPr>
                <w:rStyle w:val="64"/>
                <w:rFonts w:hint="default" w:ascii="Times New Roman" w:hAnsi="Times New Roman" w:cs="Times New Roman"/>
                <w:b/>
                <w:color w:val="auto"/>
              </w:rPr>
              <w:t>表4-2   实验工序废气蒸发量计算参数一览表</w:t>
            </w:r>
          </w:p>
          <w:tbl>
            <w:tblPr>
              <w:tblStyle w:val="1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72"/>
              <w:gridCol w:w="702"/>
              <w:gridCol w:w="810"/>
              <w:gridCol w:w="1518"/>
              <w:gridCol w:w="1373"/>
              <w:gridCol w:w="1027"/>
              <w:gridCol w:w="1027"/>
            </w:tblGrid>
            <w:tr w14:paraId="7D36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84" w:type="dxa"/>
                  <w:vAlign w:val="center"/>
                </w:tcPr>
                <w:p w14:paraId="741DDDA5">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工序</w:t>
                  </w:r>
                </w:p>
              </w:tc>
              <w:tc>
                <w:tcPr>
                  <w:tcW w:w="1069" w:type="dxa"/>
                  <w:vAlign w:val="center"/>
                </w:tcPr>
                <w:p w14:paraId="073B05E8">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污染物</w:t>
                  </w:r>
                </w:p>
              </w:tc>
              <w:tc>
                <w:tcPr>
                  <w:tcW w:w="700" w:type="dxa"/>
                  <w:vAlign w:val="center"/>
                </w:tcPr>
                <w:p w14:paraId="5BFF7C2C">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温度</w:t>
                  </w:r>
                </w:p>
                <w:p w14:paraId="76B156CA">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w:t>
                  </w:r>
                </w:p>
              </w:tc>
              <w:tc>
                <w:tcPr>
                  <w:tcW w:w="808" w:type="dxa"/>
                  <w:vAlign w:val="center"/>
                </w:tcPr>
                <w:p w14:paraId="42F332BA">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分子量(M)</w:t>
                  </w:r>
                </w:p>
              </w:tc>
              <w:tc>
                <w:tcPr>
                  <w:tcW w:w="1513" w:type="dxa"/>
                  <w:vAlign w:val="center"/>
                </w:tcPr>
                <w:p w14:paraId="256DF7BD">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液体表面空气流速V(m/s)</w:t>
                  </w:r>
                </w:p>
              </w:tc>
              <w:tc>
                <w:tcPr>
                  <w:tcW w:w="1369" w:type="dxa"/>
                  <w:vAlign w:val="center"/>
                </w:tcPr>
                <w:p w14:paraId="568A0E38">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饱和蒸汽分压P(mmHg)</w:t>
                  </w:r>
                </w:p>
              </w:tc>
              <w:tc>
                <w:tcPr>
                  <w:tcW w:w="1024" w:type="dxa"/>
                  <w:vAlign w:val="center"/>
                </w:tcPr>
                <w:p w14:paraId="2FC0D243">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蒸发面积F(m</w:t>
                  </w:r>
                  <w:r>
                    <w:rPr>
                      <w:rStyle w:val="64"/>
                      <w:rFonts w:hint="default" w:ascii="Times New Roman" w:hAnsi="Times New Roman" w:cs="Times New Roman"/>
                      <w:b/>
                      <w:color w:val="auto"/>
                      <w:sz w:val="21"/>
                      <w:szCs w:val="21"/>
                      <w:vertAlign w:val="superscript"/>
                    </w:rPr>
                    <w:t>2</w:t>
                  </w:r>
                  <w:r>
                    <w:rPr>
                      <w:rStyle w:val="64"/>
                      <w:rFonts w:hint="default" w:ascii="Times New Roman" w:hAnsi="Times New Roman" w:cs="Times New Roman"/>
                      <w:b/>
                      <w:color w:val="auto"/>
                      <w:sz w:val="21"/>
                      <w:szCs w:val="21"/>
                    </w:rPr>
                    <w:t>)</w:t>
                  </w:r>
                </w:p>
              </w:tc>
              <w:tc>
                <w:tcPr>
                  <w:tcW w:w="1024" w:type="dxa"/>
                  <w:vAlign w:val="center"/>
                </w:tcPr>
                <w:p w14:paraId="419CB1FD">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蒸发量Gz(kg/h)</w:t>
                  </w:r>
                </w:p>
              </w:tc>
            </w:tr>
            <w:tr w14:paraId="09B8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restart"/>
                  <w:vAlign w:val="center"/>
                </w:tcPr>
                <w:p w14:paraId="65621F81">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实验工序</w:t>
                  </w:r>
                </w:p>
              </w:tc>
              <w:tc>
                <w:tcPr>
                  <w:tcW w:w="1069" w:type="dxa"/>
                  <w:vAlign w:val="center"/>
                </w:tcPr>
                <w:p w14:paraId="130421F3">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氯化氢</w:t>
                  </w:r>
                </w:p>
              </w:tc>
              <w:tc>
                <w:tcPr>
                  <w:tcW w:w="700" w:type="dxa"/>
                  <w:vAlign w:val="center"/>
                </w:tcPr>
                <w:p w14:paraId="2AF6A08A">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40</w:t>
                  </w:r>
                </w:p>
              </w:tc>
              <w:tc>
                <w:tcPr>
                  <w:tcW w:w="808" w:type="dxa"/>
                  <w:vAlign w:val="center"/>
                </w:tcPr>
                <w:p w14:paraId="34E48F75">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36.5</w:t>
                  </w:r>
                </w:p>
              </w:tc>
              <w:tc>
                <w:tcPr>
                  <w:tcW w:w="1513" w:type="dxa"/>
                  <w:vAlign w:val="center"/>
                </w:tcPr>
                <w:p w14:paraId="6625D15E">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0.5</w:t>
                  </w:r>
                </w:p>
              </w:tc>
              <w:tc>
                <w:tcPr>
                  <w:tcW w:w="1369" w:type="dxa"/>
                  <w:vAlign w:val="center"/>
                </w:tcPr>
                <w:p w14:paraId="24700A89">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39.4</w:t>
                  </w:r>
                </w:p>
              </w:tc>
              <w:tc>
                <w:tcPr>
                  <w:tcW w:w="1024" w:type="dxa"/>
                  <w:vAlign w:val="center"/>
                </w:tcPr>
                <w:p w14:paraId="7E9ACB77">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0.008</w:t>
                  </w:r>
                </w:p>
              </w:tc>
              <w:tc>
                <w:tcPr>
                  <w:tcW w:w="1024" w:type="dxa"/>
                  <w:vAlign w:val="center"/>
                </w:tcPr>
                <w:p w14:paraId="70A7ABE0">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0.009</w:t>
                  </w:r>
                </w:p>
              </w:tc>
            </w:tr>
            <w:tr w14:paraId="3D1F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14:paraId="513FD224">
                  <w:pPr>
                    <w:pStyle w:val="63"/>
                    <w:spacing w:line="240" w:lineRule="auto"/>
                    <w:ind w:firstLine="0" w:firstLineChars="0"/>
                    <w:jc w:val="center"/>
                    <w:rPr>
                      <w:rStyle w:val="64"/>
                      <w:rFonts w:hint="default" w:ascii="Times New Roman" w:hAnsi="Times New Roman" w:cs="Times New Roman"/>
                      <w:bCs w:val="0"/>
                      <w:color w:val="auto"/>
                      <w:sz w:val="21"/>
                      <w:szCs w:val="21"/>
                    </w:rPr>
                  </w:pPr>
                </w:p>
              </w:tc>
              <w:tc>
                <w:tcPr>
                  <w:tcW w:w="1069" w:type="dxa"/>
                  <w:vAlign w:val="center"/>
                </w:tcPr>
                <w:p w14:paraId="55A9AFE3">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硫酸雾</w:t>
                  </w:r>
                </w:p>
              </w:tc>
              <w:tc>
                <w:tcPr>
                  <w:tcW w:w="700" w:type="dxa"/>
                  <w:vAlign w:val="center"/>
                </w:tcPr>
                <w:p w14:paraId="6758F3DB">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140</w:t>
                  </w:r>
                </w:p>
              </w:tc>
              <w:tc>
                <w:tcPr>
                  <w:tcW w:w="808" w:type="dxa"/>
                  <w:vAlign w:val="center"/>
                </w:tcPr>
                <w:p w14:paraId="49ED6D3E">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98</w:t>
                  </w:r>
                </w:p>
              </w:tc>
              <w:tc>
                <w:tcPr>
                  <w:tcW w:w="1513" w:type="dxa"/>
                  <w:vAlign w:val="center"/>
                </w:tcPr>
                <w:p w14:paraId="7947BD12">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0.5</w:t>
                  </w:r>
                </w:p>
              </w:tc>
              <w:tc>
                <w:tcPr>
                  <w:tcW w:w="1369" w:type="dxa"/>
                  <w:vAlign w:val="center"/>
                </w:tcPr>
                <w:p w14:paraId="042C5E96">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108.3</w:t>
                  </w:r>
                </w:p>
              </w:tc>
              <w:tc>
                <w:tcPr>
                  <w:tcW w:w="1024" w:type="dxa"/>
                  <w:vAlign w:val="center"/>
                </w:tcPr>
                <w:p w14:paraId="3206CA20">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0.008</w:t>
                  </w:r>
                </w:p>
              </w:tc>
              <w:tc>
                <w:tcPr>
                  <w:tcW w:w="1024" w:type="dxa"/>
                  <w:vAlign w:val="center"/>
                </w:tcPr>
                <w:p w14:paraId="3A761D4C">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0.063</w:t>
                  </w:r>
                </w:p>
              </w:tc>
            </w:tr>
            <w:tr w14:paraId="7342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14:paraId="36ADB948">
                  <w:pPr>
                    <w:pStyle w:val="63"/>
                    <w:spacing w:line="240" w:lineRule="auto"/>
                    <w:ind w:firstLine="0" w:firstLineChars="0"/>
                    <w:jc w:val="center"/>
                    <w:rPr>
                      <w:rStyle w:val="64"/>
                      <w:rFonts w:hint="default" w:ascii="Times New Roman" w:hAnsi="Times New Roman" w:cs="Times New Roman"/>
                      <w:bCs w:val="0"/>
                      <w:color w:val="auto"/>
                      <w:sz w:val="21"/>
                      <w:szCs w:val="21"/>
                    </w:rPr>
                  </w:pPr>
                </w:p>
              </w:tc>
              <w:tc>
                <w:tcPr>
                  <w:tcW w:w="1069" w:type="dxa"/>
                  <w:vAlign w:val="center"/>
                </w:tcPr>
                <w:p w14:paraId="477F1551">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氮氧化物</w:t>
                  </w:r>
                </w:p>
              </w:tc>
              <w:tc>
                <w:tcPr>
                  <w:tcW w:w="700" w:type="dxa"/>
                  <w:vAlign w:val="center"/>
                </w:tcPr>
                <w:p w14:paraId="731A26BB">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80</w:t>
                  </w:r>
                </w:p>
              </w:tc>
              <w:tc>
                <w:tcPr>
                  <w:tcW w:w="808" w:type="dxa"/>
                  <w:vAlign w:val="center"/>
                </w:tcPr>
                <w:p w14:paraId="0354D372">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63</w:t>
                  </w:r>
                </w:p>
              </w:tc>
              <w:tc>
                <w:tcPr>
                  <w:tcW w:w="1513" w:type="dxa"/>
                  <w:vAlign w:val="center"/>
                </w:tcPr>
                <w:p w14:paraId="6778300D">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0.5</w:t>
                  </w:r>
                </w:p>
              </w:tc>
              <w:tc>
                <w:tcPr>
                  <w:tcW w:w="1369" w:type="dxa"/>
                  <w:vAlign w:val="center"/>
                </w:tcPr>
                <w:p w14:paraId="7A3FED2C">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14</w:t>
                  </w:r>
                </w:p>
              </w:tc>
              <w:tc>
                <w:tcPr>
                  <w:tcW w:w="1024" w:type="dxa"/>
                  <w:vAlign w:val="center"/>
                </w:tcPr>
                <w:p w14:paraId="32D890B3">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0.008</w:t>
                  </w:r>
                </w:p>
              </w:tc>
              <w:tc>
                <w:tcPr>
                  <w:tcW w:w="1024" w:type="dxa"/>
                  <w:vAlign w:val="center"/>
                </w:tcPr>
                <w:p w14:paraId="0E774DB9">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0.005</w:t>
                  </w:r>
                </w:p>
              </w:tc>
            </w:tr>
          </w:tbl>
          <w:p w14:paraId="74FC9DA6">
            <w:pPr>
              <w:pStyle w:val="63"/>
              <w:ind w:firstLine="480"/>
              <w:rPr>
                <w:rFonts w:ascii="Times New Roman" w:hAnsi="Times New Roman" w:cs="Times New Roman"/>
              </w:rPr>
            </w:pPr>
            <w:r>
              <w:rPr>
                <w:rStyle w:val="64"/>
                <w:rFonts w:hint="default" w:ascii="Times New Roman" w:hAnsi="Times New Roman" w:cs="Times New Roman"/>
                <w:bCs w:val="0"/>
                <w:color w:val="auto"/>
              </w:rPr>
              <w:t>由上式计算可知，氯化氢蒸发量为0.009kg/h；硫酸雾蒸发量为0.063kg/h；氮氧化物蒸发量为0.005kg/h。根据建设单位提供资料，项目盐酸、硝酸实验时长约6h/d；硫酸为3h/d，各实验室年工作260d，则项目酸性废气产生情况如下：</w:t>
            </w:r>
          </w:p>
          <w:p w14:paraId="047AC555">
            <w:pPr>
              <w:pStyle w:val="63"/>
              <w:snapToGrid/>
              <w:ind w:firstLine="0" w:firstLineChars="0"/>
              <w:jc w:val="center"/>
              <w:rPr>
                <w:rStyle w:val="64"/>
                <w:rFonts w:hint="default" w:ascii="Times New Roman" w:hAnsi="Times New Roman" w:cs="Times New Roman"/>
                <w:b/>
                <w:color w:val="auto"/>
              </w:rPr>
            </w:pPr>
            <w:r>
              <w:rPr>
                <w:rStyle w:val="64"/>
                <w:rFonts w:hint="default" w:ascii="Times New Roman" w:hAnsi="Times New Roman" w:cs="Times New Roman"/>
                <w:b/>
                <w:color w:val="auto"/>
              </w:rPr>
              <w:t>表4-3   酸性废气产生情况</w:t>
            </w:r>
          </w:p>
          <w:tbl>
            <w:tblPr>
              <w:tblStyle w:val="18"/>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766"/>
              <w:gridCol w:w="1646"/>
              <w:gridCol w:w="1848"/>
              <w:gridCol w:w="1565"/>
            </w:tblGrid>
            <w:tr w14:paraId="1952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331" w:type="dxa"/>
                  <w:vAlign w:val="center"/>
                </w:tcPr>
                <w:p w14:paraId="4B372A0E">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污染物</w:t>
                  </w:r>
                </w:p>
              </w:tc>
              <w:tc>
                <w:tcPr>
                  <w:tcW w:w="1761" w:type="dxa"/>
                  <w:vAlign w:val="center"/>
                </w:tcPr>
                <w:p w14:paraId="32786805">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实验时长(h/d)</w:t>
                  </w:r>
                </w:p>
              </w:tc>
              <w:tc>
                <w:tcPr>
                  <w:tcW w:w="1641" w:type="dxa"/>
                  <w:vAlign w:val="center"/>
                </w:tcPr>
                <w:p w14:paraId="65545A52">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年工作天数(d)</w:t>
                  </w:r>
                </w:p>
              </w:tc>
              <w:tc>
                <w:tcPr>
                  <w:tcW w:w="1842" w:type="dxa"/>
                  <w:vAlign w:val="center"/>
                </w:tcPr>
                <w:p w14:paraId="439BBCCB">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产生速率（kg/h）</w:t>
                  </w:r>
                </w:p>
              </w:tc>
              <w:tc>
                <w:tcPr>
                  <w:tcW w:w="1560" w:type="dxa"/>
                  <w:vAlign w:val="center"/>
                </w:tcPr>
                <w:p w14:paraId="745452D9">
                  <w:pPr>
                    <w:pStyle w:val="63"/>
                    <w:spacing w:line="240" w:lineRule="auto"/>
                    <w:ind w:firstLine="0" w:firstLineChars="0"/>
                    <w:jc w:val="center"/>
                    <w:rPr>
                      <w:rStyle w:val="64"/>
                      <w:rFonts w:hint="default" w:ascii="Times New Roman" w:hAnsi="Times New Roman" w:cs="Times New Roman"/>
                      <w:b/>
                      <w:color w:val="auto"/>
                      <w:sz w:val="21"/>
                      <w:szCs w:val="21"/>
                    </w:rPr>
                  </w:pPr>
                  <w:r>
                    <w:rPr>
                      <w:rStyle w:val="64"/>
                      <w:rFonts w:hint="default" w:ascii="Times New Roman" w:hAnsi="Times New Roman" w:cs="Times New Roman"/>
                      <w:b/>
                      <w:color w:val="auto"/>
                      <w:sz w:val="21"/>
                      <w:szCs w:val="21"/>
                    </w:rPr>
                    <w:t>产生量（kg/a）</w:t>
                  </w:r>
                </w:p>
              </w:tc>
            </w:tr>
            <w:tr w14:paraId="238A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Align w:val="center"/>
                </w:tcPr>
                <w:p w14:paraId="775E89B5">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氯化氢</w:t>
                  </w:r>
                </w:p>
              </w:tc>
              <w:tc>
                <w:tcPr>
                  <w:tcW w:w="1761" w:type="dxa"/>
                  <w:vAlign w:val="center"/>
                </w:tcPr>
                <w:p w14:paraId="25EC9F9F">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6</w:t>
                  </w:r>
                </w:p>
              </w:tc>
              <w:tc>
                <w:tcPr>
                  <w:tcW w:w="1641" w:type="dxa"/>
                  <w:vAlign w:val="center"/>
                </w:tcPr>
                <w:p w14:paraId="45ECD858">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260</w:t>
                  </w:r>
                </w:p>
              </w:tc>
              <w:tc>
                <w:tcPr>
                  <w:tcW w:w="1842" w:type="dxa"/>
                  <w:vAlign w:val="center"/>
                </w:tcPr>
                <w:p w14:paraId="23419924">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0.009</w:t>
                  </w:r>
                </w:p>
              </w:tc>
              <w:tc>
                <w:tcPr>
                  <w:tcW w:w="1560" w:type="dxa"/>
                  <w:vAlign w:val="center"/>
                </w:tcPr>
                <w:p w14:paraId="42159367">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14.04</w:t>
                  </w:r>
                </w:p>
              </w:tc>
            </w:tr>
            <w:tr w14:paraId="2362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Align w:val="center"/>
                </w:tcPr>
                <w:p w14:paraId="2F13F2C2">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硫酸雾</w:t>
                  </w:r>
                </w:p>
              </w:tc>
              <w:tc>
                <w:tcPr>
                  <w:tcW w:w="1761" w:type="dxa"/>
                  <w:vAlign w:val="center"/>
                </w:tcPr>
                <w:p w14:paraId="700F3929">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3</w:t>
                  </w:r>
                </w:p>
              </w:tc>
              <w:tc>
                <w:tcPr>
                  <w:tcW w:w="1641" w:type="dxa"/>
                  <w:vAlign w:val="center"/>
                </w:tcPr>
                <w:p w14:paraId="0500884A">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260</w:t>
                  </w:r>
                </w:p>
              </w:tc>
              <w:tc>
                <w:tcPr>
                  <w:tcW w:w="1842" w:type="dxa"/>
                  <w:vAlign w:val="center"/>
                </w:tcPr>
                <w:p w14:paraId="3AAB845E">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0.063</w:t>
                  </w:r>
                </w:p>
              </w:tc>
              <w:tc>
                <w:tcPr>
                  <w:tcW w:w="1560" w:type="dxa"/>
                  <w:vAlign w:val="center"/>
                </w:tcPr>
                <w:p w14:paraId="32ACEDB5">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49.14</w:t>
                  </w:r>
                </w:p>
              </w:tc>
            </w:tr>
            <w:tr w14:paraId="7EEE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Align w:val="center"/>
                </w:tcPr>
                <w:p w14:paraId="2581F30F">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氮氧化物</w:t>
                  </w:r>
                </w:p>
              </w:tc>
              <w:tc>
                <w:tcPr>
                  <w:tcW w:w="1761" w:type="dxa"/>
                  <w:vAlign w:val="center"/>
                </w:tcPr>
                <w:p w14:paraId="5C64B58B">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6</w:t>
                  </w:r>
                </w:p>
              </w:tc>
              <w:tc>
                <w:tcPr>
                  <w:tcW w:w="1641" w:type="dxa"/>
                  <w:vAlign w:val="center"/>
                </w:tcPr>
                <w:p w14:paraId="7086EA4B">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260</w:t>
                  </w:r>
                </w:p>
              </w:tc>
              <w:tc>
                <w:tcPr>
                  <w:tcW w:w="1842" w:type="dxa"/>
                  <w:vAlign w:val="center"/>
                </w:tcPr>
                <w:p w14:paraId="3DD595FB">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0.005</w:t>
                  </w:r>
                </w:p>
              </w:tc>
              <w:tc>
                <w:tcPr>
                  <w:tcW w:w="1560" w:type="dxa"/>
                  <w:vAlign w:val="center"/>
                </w:tcPr>
                <w:p w14:paraId="71D2AD0C">
                  <w:pPr>
                    <w:pStyle w:val="63"/>
                    <w:spacing w:line="240" w:lineRule="auto"/>
                    <w:ind w:firstLine="0" w:firstLineChars="0"/>
                    <w:jc w:val="center"/>
                    <w:rPr>
                      <w:rStyle w:val="64"/>
                      <w:rFonts w:hint="default" w:ascii="Times New Roman" w:hAnsi="Times New Roman" w:cs="Times New Roman"/>
                      <w:bCs w:val="0"/>
                      <w:color w:val="auto"/>
                      <w:sz w:val="21"/>
                      <w:szCs w:val="21"/>
                    </w:rPr>
                  </w:pPr>
                  <w:r>
                    <w:rPr>
                      <w:rStyle w:val="64"/>
                      <w:rFonts w:hint="default" w:ascii="Times New Roman" w:hAnsi="Times New Roman" w:cs="Times New Roman"/>
                      <w:bCs w:val="0"/>
                      <w:color w:val="auto"/>
                      <w:sz w:val="21"/>
                      <w:szCs w:val="21"/>
                    </w:rPr>
                    <w:t>7.8</w:t>
                  </w:r>
                </w:p>
              </w:tc>
            </w:tr>
          </w:tbl>
          <w:p w14:paraId="1D3A139E">
            <w:pPr>
              <w:pStyle w:val="63"/>
              <w:snapToGrid/>
              <w:ind w:firstLine="480"/>
              <w:rPr>
                <w:rFonts w:ascii="Times New Roman" w:hAnsi="Times New Roman" w:cs="Times New Roman"/>
              </w:rPr>
            </w:pPr>
            <w:r>
              <w:rPr>
                <w:rFonts w:ascii="Times New Roman" w:hAnsi="Times New Roman" w:cs="Times New Roman"/>
              </w:rPr>
              <w:t>本项目2个实验室（环境检测实验室、食品检测实验室）各个实验分区的实验操作在通风橱内进行，且年用酸量平均分配。涉及有机废气的实验，每个分区拟设置1套通风橱（共12套），设计废气收集效率80%。各实验分区废气分别经风管收集引入2套碱液吸收喷淋塔（环境检测实验室1套，食品检测实验室1套），采用10%氢氧化钠溶液吸收后分别由2根46m排气筒（DA001、DA005）排放。喷淋塔采用闭式循环系统。</w:t>
            </w:r>
          </w:p>
          <w:p w14:paraId="29AC3D95">
            <w:pPr>
              <w:pStyle w:val="63"/>
              <w:snapToGrid/>
              <w:ind w:firstLine="0" w:firstLineChars="0"/>
              <w:jc w:val="center"/>
              <w:rPr>
                <w:rStyle w:val="64"/>
                <w:rFonts w:hint="default" w:ascii="Times New Roman" w:hAnsi="Times New Roman" w:cs="Times New Roman"/>
                <w:b/>
                <w:color w:val="auto"/>
              </w:rPr>
            </w:pPr>
            <w:r>
              <w:rPr>
                <w:rStyle w:val="64"/>
                <w:rFonts w:hint="default" w:ascii="Times New Roman" w:hAnsi="Times New Roman" w:cs="Times New Roman"/>
                <w:b/>
                <w:color w:val="auto"/>
              </w:rPr>
              <w:t>表4-4   各酸性废气排放情况</w:t>
            </w:r>
          </w:p>
          <w:tbl>
            <w:tblPr>
              <w:tblStyle w:val="18"/>
              <w:tblW w:w="4900" w:type="pct"/>
              <w:jc w:val="center"/>
              <w:tblLayout w:type="fixed"/>
              <w:tblCellMar>
                <w:top w:w="0" w:type="dxa"/>
                <w:left w:w="108" w:type="dxa"/>
                <w:bottom w:w="0" w:type="dxa"/>
                <w:right w:w="108" w:type="dxa"/>
              </w:tblCellMar>
            </w:tblPr>
            <w:tblGrid>
              <w:gridCol w:w="917"/>
              <w:gridCol w:w="1068"/>
              <w:gridCol w:w="993"/>
              <w:gridCol w:w="992"/>
              <w:gridCol w:w="992"/>
              <w:gridCol w:w="992"/>
              <w:gridCol w:w="992"/>
              <w:gridCol w:w="1195"/>
            </w:tblGrid>
            <w:tr w14:paraId="6C5A3052">
              <w:tblPrEx>
                <w:tblCellMar>
                  <w:top w:w="0" w:type="dxa"/>
                  <w:left w:w="108" w:type="dxa"/>
                  <w:bottom w:w="0" w:type="dxa"/>
                  <w:right w:w="108" w:type="dxa"/>
                </w:tblCellMar>
              </w:tblPrEx>
              <w:trPr>
                <w:trHeight w:val="340"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10927FAB">
                  <w:pPr>
                    <w:widowControl/>
                    <w:adjustRightInd w:val="0"/>
                    <w:snapToGrid w:val="0"/>
                    <w:jc w:val="center"/>
                    <w:rPr>
                      <w:b/>
                      <w:bCs/>
                      <w:kern w:val="0"/>
                      <w:szCs w:val="21"/>
                    </w:rPr>
                  </w:pPr>
                  <w:r>
                    <w:rPr>
                      <w:b/>
                      <w:bCs/>
                      <w:kern w:val="0"/>
                      <w:szCs w:val="21"/>
                    </w:rPr>
                    <w:t>排气筒</w:t>
                  </w:r>
                </w:p>
              </w:tc>
              <w:tc>
                <w:tcPr>
                  <w:tcW w:w="656" w:type="pct"/>
                  <w:tcBorders>
                    <w:top w:val="single" w:color="auto" w:sz="4" w:space="0"/>
                    <w:left w:val="nil"/>
                    <w:bottom w:val="single" w:color="auto" w:sz="4" w:space="0"/>
                    <w:right w:val="single" w:color="auto" w:sz="4" w:space="0"/>
                  </w:tcBorders>
                  <w:vAlign w:val="center"/>
                </w:tcPr>
                <w:p w14:paraId="04404EEC">
                  <w:pPr>
                    <w:widowControl/>
                    <w:adjustRightInd w:val="0"/>
                    <w:snapToGrid w:val="0"/>
                    <w:jc w:val="center"/>
                    <w:rPr>
                      <w:b/>
                      <w:bCs/>
                      <w:kern w:val="0"/>
                      <w:szCs w:val="21"/>
                    </w:rPr>
                  </w:pPr>
                  <w:r>
                    <w:rPr>
                      <w:b/>
                      <w:bCs/>
                      <w:kern w:val="0"/>
                      <w:szCs w:val="21"/>
                    </w:rPr>
                    <w:t>污染物</w:t>
                  </w:r>
                </w:p>
              </w:tc>
              <w:tc>
                <w:tcPr>
                  <w:tcW w:w="610" w:type="pct"/>
                  <w:tcBorders>
                    <w:top w:val="single" w:color="auto" w:sz="4" w:space="0"/>
                    <w:left w:val="nil"/>
                    <w:bottom w:val="single" w:color="auto" w:sz="4" w:space="0"/>
                    <w:right w:val="single" w:color="auto" w:sz="4" w:space="0"/>
                  </w:tcBorders>
                  <w:vAlign w:val="center"/>
                </w:tcPr>
                <w:p w14:paraId="154673CE">
                  <w:pPr>
                    <w:widowControl/>
                    <w:adjustRightInd w:val="0"/>
                    <w:snapToGrid w:val="0"/>
                    <w:jc w:val="center"/>
                    <w:rPr>
                      <w:b/>
                      <w:bCs/>
                      <w:kern w:val="0"/>
                      <w:szCs w:val="21"/>
                    </w:rPr>
                  </w:pPr>
                  <w:r>
                    <w:rPr>
                      <w:b/>
                      <w:bCs/>
                      <w:kern w:val="0"/>
                      <w:szCs w:val="21"/>
                    </w:rPr>
                    <w:t>收集效率(%)</w:t>
                  </w:r>
                </w:p>
              </w:tc>
              <w:tc>
                <w:tcPr>
                  <w:tcW w:w="609" w:type="pct"/>
                  <w:tcBorders>
                    <w:top w:val="single" w:color="auto" w:sz="4" w:space="0"/>
                    <w:left w:val="nil"/>
                    <w:bottom w:val="single" w:color="auto" w:sz="4" w:space="0"/>
                    <w:right w:val="single" w:color="auto" w:sz="4" w:space="0"/>
                  </w:tcBorders>
                  <w:vAlign w:val="center"/>
                </w:tcPr>
                <w:p w14:paraId="5EAF1AC0">
                  <w:pPr>
                    <w:widowControl/>
                    <w:adjustRightInd w:val="0"/>
                    <w:snapToGrid w:val="0"/>
                    <w:jc w:val="center"/>
                    <w:rPr>
                      <w:b/>
                      <w:bCs/>
                      <w:kern w:val="0"/>
                      <w:szCs w:val="21"/>
                    </w:rPr>
                  </w:pPr>
                  <w:r>
                    <w:rPr>
                      <w:b/>
                      <w:bCs/>
                      <w:kern w:val="0"/>
                      <w:szCs w:val="21"/>
                    </w:rPr>
                    <w:t>处理效率(%)</w:t>
                  </w:r>
                </w:p>
              </w:tc>
              <w:tc>
                <w:tcPr>
                  <w:tcW w:w="609" w:type="pct"/>
                  <w:tcBorders>
                    <w:top w:val="single" w:color="auto" w:sz="4" w:space="0"/>
                    <w:left w:val="nil"/>
                    <w:bottom w:val="single" w:color="auto" w:sz="4" w:space="0"/>
                    <w:right w:val="single" w:color="auto" w:sz="4" w:space="0"/>
                  </w:tcBorders>
                  <w:vAlign w:val="center"/>
                </w:tcPr>
                <w:p w14:paraId="262D70B2">
                  <w:pPr>
                    <w:widowControl/>
                    <w:adjustRightInd w:val="0"/>
                    <w:snapToGrid w:val="0"/>
                    <w:jc w:val="center"/>
                    <w:rPr>
                      <w:b/>
                      <w:bCs/>
                      <w:kern w:val="0"/>
                      <w:szCs w:val="21"/>
                    </w:rPr>
                  </w:pPr>
                  <w:r>
                    <w:rPr>
                      <w:b/>
                      <w:bCs/>
                      <w:kern w:val="0"/>
                      <w:szCs w:val="21"/>
                    </w:rPr>
                    <w:t>排放速率(kg/h)</w:t>
                  </w:r>
                </w:p>
              </w:tc>
              <w:tc>
                <w:tcPr>
                  <w:tcW w:w="609" w:type="pct"/>
                  <w:tcBorders>
                    <w:top w:val="single" w:color="auto" w:sz="4" w:space="0"/>
                    <w:left w:val="nil"/>
                    <w:bottom w:val="single" w:color="auto" w:sz="4" w:space="0"/>
                    <w:right w:val="single" w:color="auto" w:sz="4" w:space="0"/>
                  </w:tcBorders>
                  <w:vAlign w:val="center"/>
                </w:tcPr>
                <w:p w14:paraId="4F022376">
                  <w:pPr>
                    <w:widowControl/>
                    <w:adjustRightInd w:val="0"/>
                    <w:snapToGrid w:val="0"/>
                    <w:jc w:val="center"/>
                    <w:rPr>
                      <w:b/>
                      <w:bCs/>
                      <w:kern w:val="0"/>
                      <w:szCs w:val="21"/>
                    </w:rPr>
                  </w:pPr>
                  <w:r>
                    <w:rPr>
                      <w:b/>
                      <w:bCs/>
                      <w:kern w:val="0"/>
                      <w:szCs w:val="21"/>
                    </w:rPr>
                    <w:t>排放量(kg/a)</w:t>
                  </w:r>
                </w:p>
              </w:tc>
              <w:tc>
                <w:tcPr>
                  <w:tcW w:w="609" w:type="pct"/>
                  <w:tcBorders>
                    <w:top w:val="single" w:color="auto" w:sz="4" w:space="0"/>
                    <w:left w:val="nil"/>
                    <w:bottom w:val="single" w:color="auto" w:sz="4" w:space="0"/>
                    <w:right w:val="single" w:color="auto" w:sz="4" w:space="0"/>
                  </w:tcBorders>
                  <w:vAlign w:val="center"/>
                </w:tcPr>
                <w:p w14:paraId="3F8DB691">
                  <w:pPr>
                    <w:widowControl/>
                    <w:adjustRightInd w:val="0"/>
                    <w:snapToGrid w:val="0"/>
                    <w:jc w:val="center"/>
                    <w:rPr>
                      <w:b/>
                      <w:bCs/>
                      <w:kern w:val="0"/>
                      <w:szCs w:val="21"/>
                    </w:rPr>
                  </w:pPr>
                  <w:r>
                    <w:rPr>
                      <w:b/>
                      <w:bCs/>
                      <w:kern w:val="0"/>
                      <w:szCs w:val="21"/>
                    </w:rPr>
                    <w:t>风机风量(m</w:t>
                  </w:r>
                  <w:r>
                    <w:rPr>
                      <w:b/>
                      <w:bCs/>
                      <w:kern w:val="0"/>
                      <w:szCs w:val="21"/>
                      <w:vertAlign w:val="superscript"/>
                    </w:rPr>
                    <w:t>3</w:t>
                  </w:r>
                  <w:r>
                    <w:rPr>
                      <w:b/>
                      <w:bCs/>
                      <w:kern w:val="0"/>
                      <w:szCs w:val="21"/>
                    </w:rPr>
                    <w:t>/h)</w:t>
                  </w:r>
                </w:p>
              </w:tc>
              <w:tc>
                <w:tcPr>
                  <w:tcW w:w="734" w:type="pct"/>
                  <w:tcBorders>
                    <w:top w:val="single" w:color="auto" w:sz="4" w:space="0"/>
                    <w:left w:val="nil"/>
                    <w:bottom w:val="single" w:color="auto" w:sz="4" w:space="0"/>
                    <w:right w:val="single" w:color="auto" w:sz="4" w:space="0"/>
                  </w:tcBorders>
                  <w:vAlign w:val="center"/>
                </w:tcPr>
                <w:p w14:paraId="499FF6CC">
                  <w:pPr>
                    <w:widowControl/>
                    <w:adjustRightInd w:val="0"/>
                    <w:snapToGrid w:val="0"/>
                    <w:jc w:val="center"/>
                    <w:rPr>
                      <w:b/>
                      <w:bCs/>
                      <w:kern w:val="0"/>
                      <w:szCs w:val="21"/>
                    </w:rPr>
                  </w:pPr>
                  <w:r>
                    <w:rPr>
                      <w:b/>
                      <w:bCs/>
                      <w:kern w:val="0"/>
                      <w:szCs w:val="21"/>
                    </w:rPr>
                    <w:t>排放浓度(mg/m</w:t>
                  </w:r>
                  <w:r>
                    <w:rPr>
                      <w:b/>
                      <w:bCs/>
                      <w:kern w:val="0"/>
                      <w:szCs w:val="21"/>
                      <w:vertAlign w:val="superscript"/>
                    </w:rPr>
                    <w:t>3</w:t>
                  </w:r>
                  <w:r>
                    <w:rPr>
                      <w:b/>
                      <w:bCs/>
                      <w:kern w:val="0"/>
                      <w:szCs w:val="21"/>
                    </w:rPr>
                    <w:t>)</w:t>
                  </w:r>
                </w:p>
              </w:tc>
            </w:tr>
            <w:tr w14:paraId="2A1A8B3C">
              <w:tblPrEx>
                <w:tblCellMar>
                  <w:top w:w="0" w:type="dxa"/>
                  <w:left w:w="108" w:type="dxa"/>
                  <w:bottom w:w="0" w:type="dxa"/>
                  <w:right w:w="108" w:type="dxa"/>
                </w:tblCellMar>
              </w:tblPrEx>
              <w:trPr>
                <w:trHeight w:val="340" w:hRule="atLeast"/>
                <w:jc w:val="center"/>
              </w:trPr>
              <w:tc>
                <w:tcPr>
                  <w:tcW w:w="564" w:type="pct"/>
                  <w:vMerge w:val="restart"/>
                  <w:tcBorders>
                    <w:top w:val="nil"/>
                    <w:left w:val="single" w:color="auto" w:sz="4" w:space="0"/>
                    <w:bottom w:val="single" w:color="auto" w:sz="4" w:space="0"/>
                    <w:right w:val="single" w:color="auto" w:sz="4" w:space="0"/>
                  </w:tcBorders>
                  <w:vAlign w:val="center"/>
                </w:tcPr>
                <w:p w14:paraId="55A27215">
                  <w:pPr>
                    <w:widowControl/>
                    <w:adjustRightInd w:val="0"/>
                    <w:snapToGrid w:val="0"/>
                    <w:jc w:val="center"/>
                    <w:rPr>
                      <w:kern w:val="0"/>
                      <w:szCs w:val="21"/>
                    </w:rPr>
                  </w:pPr>
                  <w:r>
                    <w:rPr>
                      <w:kern w:val="0"/>
                      <w:szCs w:val="21"/>
                    </w:rPr>
                    <w:t>排气筒DA001</w:t>
                  </w:r>
                </w:p>
              </w:tc>
              <w:tc>
                <w:tcPr>
                  <w:tcW w:w="656" w:type="pct"/>
                  <w:tcBorders>
                    <w:top w:val="nil"/>
                    <w:left w:val="nil"/>
                    <w:bottom w:val="single" w:color="auto" w:sz="4" w:space="0"/>
                    <w:right w:val="single" w:color="auto" w:sz="4" w:space="0"/>
                  </w:tcBorders>
                  <w:vAlign w:val="center"/>
                </w:tcPr>
                <w:p w14:paraId="437031A9">
                  <w:pPr>
                    <w:widowControl/>
                    <w:adjustRightInd w:val="0"/>
                    <w:snapToGrid w:val="0"/>
                    <w:jc w:val="center"/>
                    <w:rPr>
                      <w:kern w:val="0"/>
                      <w:szCs w:val="21"/>
                    </w:rPr>
                  </w:pPr>
                  <w:r>
                    <w:rPr>
                      <w:kern w:val="0"/>
                      <w:szCs w:val="21"/>
                    </w:rPr>
                    <w:t>氯化氢</w:t>
                  </w:r>
                </w:p>
              </w:tc>
              <w:tc>
                <w:tcPr>
                  <w:tcW w:w="610" w:type="pct"/>
                  <w:tcBorders>
                    <w:top w:val="nil"/>
                    <w:left w:val="nil"/>
                    <w:bottom w:val="single" w:color="auto" w:sz="4" w:space="0"/>
                    <w:right w:val="single" w:color="auto" w:sz="4" w:space="0"/>
                  </w:tcBorders>
                  <w:vAlign w:val="center"/>
                </w:tcPr>
                <w:p w14:paraId="4F3B753B">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3F3C2582">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610D1BA7">
                  <w:pPr>
                    <w:widowControl/>
                    <w:adjustRightInd w:val="0"/>
                    <w:snapToGrid w:val="0"/>
                    <w:jc w:val="center"/>
                    <w:rPr>
                      <w:kern w:val="0"/>
                      <w:szCs w:val="21"/>
                    </w:rPr>
                  </w:pPr>
                  <w:r>
                    <w:rPr>
                      <w:kern w:val="0"/>
                      <w:szCs w:val="21"/>
                    </w:rPr>
                    <w:t>0.0007</w:t>
                  </w:r>
                </w:p>
              </w:tc>
              <w:tc>
                <w:tcPr>
                  <w:tcW w:w="609" w:type="pct"/>
                  <w:tcBorders>
                    <w:top w:val="nil"/>
                    <w:left w:val="nil"/>
                    <w:bottom w:val="single" w:color="auto" w:sz="4" w:space="0"/>
                    <w:right w:val="single" w:color="auto" w:sz="4" w:space="0"/>
                  </w:tcBorders>
                  <w:vAlign w:val="center"/>
                </w:tcPr>
                <w:p w14:paraId="2A6863C6">
                  <w:pPr>
                    <w:widowControl/>
                    <w:adjustRightInd w:val="0"/>
                    <w:snapToGrid w:val="0"/>
                    <w:jc w:val="center"/>
                    <w:rPr>
                      <w:kern w:val="0"/>
                      <w:szCs w:val="21"/>
                    </w:rPr>
                  </w:pPr>
                  <w:r>
                    <w:rPr>
                      <w:kern w:val="0"/>
                      <w:szCs w:val="21"/>
                    </w:rPr>
                    <w:t>1.123</w:t>
                  </w:r>
                </w:p>
              </w:tc>
              <w:tc>
                <w:tcPr>
                  <w:tcW w:w="609" w:type="pct"/>
                  <w:vMerge w:val="restart"/>
                  <w:tcBorders>
                    <w:top w:val="nil"/>
                    <w:left w:val="single" w:color="auto" w:sz="4" w:space="0"/>
                    <w:bottom w:val="single" w:color="auto" w:sz="4" w:space="0"/>
                    <w:right w:val="single" w:color="auto" w:sz="4" w:space="0"/>
                  </w:tcBorders>
                  <w:vAlign w:val="center"/>
                </w:tcPr>
                <w:p w14:paraId="18183E84">
                  <w:pPr>
                    <w:widowControl/>
                    <w:adjustRightInd w:val="0"/>
                    <w:snapToGrid w:val="0"/>
                    <w:jc w:val="center"/>
                    <w:rPr>
                      <w:kern w:val="0"/>
                      <w:szCs w:val="21"/>
                    </w:rPr>
                  </w:pPr>
                  <w:r>
                    <w:rPr>
                      <w:kern w:val="0"/>
                      <w:szCs w:val="21"/>
                    </w:rPr>
                    <w:t>26000</w:t>
                  </w:r>
                </w:p>
              </w:tc>
              <w:tc>
                <w:tcPr>
                  <w:tcW w:w="734" w:type="pct"/>
                  <w:tcBorders>
                    <w:top w:val="nil"/>
                    <w:left w:val="nil"/>
                    <w:bottom w:val="single" w:color="auto" w:sz="4" w:space="0"/>
                    <w:right w:val="single" w:color="auto" w:sz="4" w:space="0"/>
                  </w:tcBorders>
                  <w:vAlign w:val="center"/>
                </w:tcPr>
                <w:p w14:paraId="303D7497">
                  <w:pPr>
                    <w:widowControl/>
                    <w:adjustRightInd w:val="0"/>
                    <w:snapToGrid w:val="0"/>
                    <w:jc w:val="center"/>
                    <w:rPr>
                      <w:kern w:val="0"/>
                      <w:szCs w:val="21"/>
                    </w:rPr>
                  </w:pPr>
                  <w:r>
                    <w:rPr>
                      <w:kern w:val="0"/>
                      <w:szCs w:val="21"/>
                    </w:rPr>
                    <w:t>0.027</w:t>
                  </w:r>
                </w:p>
              </w:tc>
            </w:tr>
            <w:tr w14:paraId="70FE6DBE">
              <w:tblPrEx>
                <w:tblCellMar>
                  <w:top w:w="0" w:type="dxa"/>
                  <w:left w:w="108" w:type="dxa"/>
                  <w:bottom w:w="0" w:type="dxa"/>
                  <w:right w:w="108" w:type="dxa"/>
                </w:tblCellMar>
              </w:tblPrEx>
              <w:trPr>
                <w:trHeight w:val="340" w:hRule="atLeast"/>
                <w:jc w:val="center"/>
              </w:trPr>
              <w:tc>
                <w:tcPr>
                  <w:tcW w:w="564" w:type="pct"/>
                  <w:vMerge w:val="continue"/>
                  <w:tcBorders>
                    <w:top w:val="nil"/>
                    <w:left w:val="single" w:color="auto" w:sz="4" w:space="0"/>
                    <w:bottom w:val="single" w:color="auto" w:sz="4" w:space="0"/>
                    <w:right w:val="single" w:color="auto" w:sz="4" w:space="0"/>
                  </w:tcBorders>
                  <w:vAlign w:val="center"/>
                </w:tcPr>
                <w:p w14:paraId="14140791">
                  <w:pPr>
                    <w:widowControl/>
                    <w:adjustRightInd w:val="0"/>
                    <w:snapToGrid w:val="0"/>
                    <w:jc w:val="center"/>
                    <w:rPr>
                      <w:kern w:val="0"/>
                      <w:szCs w:val="21"/>
                    </w:rPr>
                  </w:pPr>
                </w:p>
              </w:tc>
              <w:tc>
                <w:tcPr>
                  <w:tcW w:w="656" w:type="pct"/>
                  <w:tcBorders>
                    <w:top w:val="nil"/>
                    <w:left w:val="nil"/>
                    <w:bottom w:val="single" w:color="auto" w:sz="4" w:space="0"/>
                    <w:right w:val="single" w:color="auto" w:sz="4" w:space="0"/>
                  </w:tcBorders>
                  <w:vAlign w:val="center"/>
                </w:tcPr>
                <w:p w14:paraId="4E39BAB7">
                  <w:pPr>
                    <w:widowControl/>
                    <w:adjustRightInd w:val="0"/>
                    <w:snapToGrid w:val="0"/>
                    <w:jc w:val="center"/>
                    <w:rPr>
                      <w:kern w:val="0"/>
                      <w:szCs w:val="21"/>
                    </w:rPr>
                  </w:pPr>
                  <w:r>
                    <w:rPr>
                      <w:kern w:val="0"/>
                      <w:szCs w:val="21"/>
                    </w:rPr>
                    <w:t>硫酸雾</w:t>
                  </w:r>
                </w:p>
              </w:tc>
              <w:tc>
                <w:tcPr>
                  <w:tcW w:w="610" w:type="pct"/>
                  <w:tcBorders>
                    <w:top w:val="nil"/>
                    <w:left w:val="nil"/>
                    <w:bottom w:val="single" w:color="auto" w:sz="4" w:space="0"/>
                    <w:right w:val="single" w:color="auto" w:sz="4" w:space="0"/>
                  </w:tcBorders>
                  <w:vAlign w:val="center"/>
                </w:tcPr>
                <w:p w14:paraId="32EF9781">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3E6A71CD">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06F8BCC9">
                  <w:pPr>
                    <w:widowControl/>
                    <w:adjustRightInd w:val="0"/>
                    <w:snapToGrid w:val="0"/>
                    <w:jc w:val="center"/>
                    <w:rPr>
                      <w:kern w:val="0"/>
                      <w:szCs w:val="21"/>
                    </w:rPr>
                  </w:pPr>
                  <w:r>
                    <w:rPr>
                      <w:kern w:val="0"/>
                      <w:szCs w:val="21"/>
                    </w:rPr>
                    <w:t>0.005</w:t>
                  </w:r>
                </w:p>
              </w:tc>
              <w:tc>
                <w:tcPr>
                  <w:tcW w:w="609" w:type="pct"/>
                  <w:tcBorders>
                    <w:top w:val="nil"/>
                    <w:left w:val="nil"/>
                    <w:bottom w:val="single" w:color="auto" w:sz="4" w:space="0"/>
                    <w:right w:val="single" w:color="auto" w:sz="4" w:space="0"/>
                  </w:tcBorders>
                  <w:vAlign w:val="center"/>
                </w:tcPr>
                <w:p w14:paraId="44B30441">
                  <w:pPr>
                    <w:widowControl/>
                    <w:adjustRightInd w:val="0"/>
                    <w:snapToGrid w:val="0"/>
                    <w:jc w:val="center"/>
                    <w:rPr>
                      <w:kern w:val="0"/>
                      <w:szCs w:val="21"/>
                    </w:rPr>
                  </w:pPr>
                  <w:r>
                    <w:rPr>
                      <w:kern w:val="0"/>
                      <w:szCs w:val="21"/>
                    </w:rPr>
                    <w:t>3.931</w:t>
                  </w:r>
                </w:p>
              </w:tc>
              <w:tc>
                <w:tcPr>
                  <w:tcW w:w="609" w:type="pct"/>
                  <w:vMerge w:val="continue"/>
                  <w:tcBorders>
                    <w:top w:val="nil"/>
                    <w:left w:val="single" w:color="auto" w:sz="4" w:space="0"/>
                    <w:bottom w:val="single" w:color="auto" w:sz="4" w:space="0"/>
                    <w:right w:val="single" w:color="auto" w:sz="4" w:space="0"/>
                  </w:tcBorders>
                  <w:vAlign w:val="center"/>
                </w:tcPr>
                <w:p w14:paraId="2C76C602">
                  <w:pPr>
                    <w:widowControl/>
                    <w:adjustRightInd w:val="0"/>
                    <w:snapToGrid w:val="0"/>
                    <w:jc w:val="center"/>
                    <w:rPr>
                      <w:kern w:val="0"/>
                      <w:szCs w:val="21"/>
                    </w:rPr>
                  </w:pPr>
                </w:p>
              </w:tc>
              <w:tc>
                <w:tcPr>
                  <w:tcW w:w="734" w:type="pct"/>
                  <w:tcBorders>
                    <w:top w:val="nil"/>
                    <w:left w:val="nil"/>
                    <w:bottom w:val="single" w:color="auto" w:sz="4" w:space="0"/>
                    <w:right w:val="single" w:color="auto" w:sz="4" w:space="0"/>
                  </w:tcBorders>
                  <w:vAlign w:val="center"/>
                </w:tcPr>
                <w:p w14:paraId="6C765D21">
                  <w:pPr>
                    <w:widowControl/>
                    <w:adjustRightInd w:val="0"/>
                    <w:snapToGrid w:val="0"/>
                    <w:jc w:val="center"/>
                    <w:rPr>
                      <w:kern w:val="0"/>
                      <w:szCs w:val="21"/>
                    </w:rPr>
                  </w:pPr>
                  <w:r>
                    <w:rPr>
                      <w:kern w:val="0"/>
                      <w:szCs w:val="21"/>
                    </w:rPr>
                    <w:t>0.192</w:t>
                  </w:r>
                </w:p>
              </w:tc>
            </w:tr>
            <w:tr w14:paraId="4D20C9AC">
              <w:tblPrEx>
                <w:tblCellMar>
                  <w:top w:w="0" w:type="dxa"/>
                  <w:left w:w="108" w:type="dxa"/>
                  <w:bottom w:w="0" w:type="dxa"/>
                  <w:right w:w="108" w:type="dxa"/>
                </w:tblCellMar>
              </w:tblPrEx>
              <w:trPr>
                <w:trHeight w:val="340" w:hRule="atLeast"/>
                <w:jc w:val="center"/>
              </w:trPr>
              <w:tc>
                <w:tcPr>
                  <w:tcW w:w="564" w:type="pct"/>
                  <w:vMerge w:val="continue"/>
                  <w:tcBorders>
                    <w:top w:val="nil"/>
                    <w:left w:val="single" w:color="auto" w:sz="4" w:space="0"/>
                    <w:bottom w:val="single" w:color="auto" w:sz="4" w:space="0"/>
                    <w:right w:val="single" w:color="auto" w:sz="4" w:space="0"/>
                  </w:tcBorders>
                  <w:vAlign w:val="center"/>
                </w:tcPr>
                <w:p w14:paraId="67F8EA88">
                  <w:pPr>
                    <w:widowControl/>
                    <w:adjustRightInd w:val="0"/>
                    <w:snapToGrid w:val="0"/>
                    <w:jc w:val="center"/>
                    <w:rPr>
                      <w:kern w:val="0"/>
                      <w:szCs w:val="21"/>
                    </w:rPr>
                  </w:pPr>
                </w:p>
              </w:tc>
              <w:tc>
                <w:tcPr>
                  <w:tcW w:w="656" w:type="pct"/>
                  <w:tcBorders>
                    <w:top w:val="nil"/>
                    <w:left w:val="nil"/>
                    <w:bottom w:val="single" w:color="auto" w:sz="4" w:space="0"/>
                    <w:right w:val="single" w:color="auto" w:sz="4" w:space="0"/>
                  </w:tcBorders>
                  <w:vAlign w:val="center"/>
                </w:tcPr>
                <w:p w14:paraId="7B23FF0B">
                  <w:pPr>
                    <w:widowControl/>
                    <w:adjustRightInd w:val="0"/>
                    <w:snapToGrid w:val="0"/>
                    <w:jc w:val="center"/>
                    <w:rPr>
                      <w:kern w:val="0"/>
                      <w:szCs w:val="21"/>
                    </w:rPr>
                  </w:pPr>
                  <w:r>
                    <w:rPr>
                      <w:kern w:val="0"/>
                      <w:szCs w:val="21"/>
                    </w:rPr>
                    <w:t>氮氧化物</w:t>
                  </w:r>
                </w:p>
              </w:tc>
              <w:tc>
                <w:tcPr>
                  <w:tcW w:w="610" w:type="pct"/>
                  <w:tcBorders>
                    <w:top w:val="nil"/>
                    <w:left w:val="nil"/>
                    <w:bottom w:val="single" w:color="auto" w:sz="4" w:space="0"/>
                    <w:right w:val="single" w:color="auto" w:sz="4" w:space="0"/>
                  </w:tcBorders>
                  <w:vAlign w:val="center"/>
                </w:tcPr>
                <w:p w14:paraId="08781088">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6E57D0F4">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21869631">
                  <w:pPr>
                    <w:widowControl/>
                    <w:adjustRightInd w:val="0"/>
                    <w:snapToGrid w:val="0"/>
                    <w:jc w:val="center"/>
                    <w:rPr>
                      <w:kern w:val="0"/>
                      <w:szCs w:val="21"/>
                    </w:rPr>
                  </w:pPr>
                  <w:r>
                    <w:rPr>
                      <w:kern w:val="0"/>
                      <w:szCs w:val="21"/>
                    </w:rPr>
                    <w:t>0.0004</w:t>
                  </w:r>
                </w:p>
              </w:tc>
              <w:tc>
                <w:tcPr>
                  <w:tcW w:w="609" w:type="pct"/>
                  <w:tcBorders>
                    <w:top w:val="nil"/>
                    <w:left w:val="nil"/>
                    <w:bottom w:val="single" w:color="auto" w:sz="4" w:space="0"/>
                    <w:right w:val="single" w:color="auto" w:sz="4" w:space="0"/>
                  </w:tcBorders>
                  <w:vAlign w:val="center"/>
                </w:tcPr>
                <w:p w14:paraId="651F27B5">
                  <w:pPr>
                    <w:widowControl/>
                    <w:adjustRightInd w:val="0"/>
                    <w:snapToGrid w:val="0"/>
                    <w:jc w:val="center"/>
                    <w:rPr>
                      <w:kern w:val="0"/>
                      <w:szCs w:val="21"/>
                    </w:rPr>
                  </w:pPr>
                  <w:r>
                    <w:rPr>
                      <w:kern w:val="0"/>
                      <w:szCs w:val="21"/>
                    </w:rPr>
                    <w:t>0.624</w:t>
                  </w:r>
                </w:p>
              </w:tc>
              <w:tc>
                <w:tcPr>
                  <w:tcW w:w="609" w:type="pct"/>
                  <w:vMerge w:val="continue"/>
                  <w:tcBorders>
                    <w:top w:val="nil"/>
                    <w:left w:val="single" w:color="auto" w:sz="4" w:space="0"/>
                    <w:bottom w:val="single" w:color="auto" w:sz="4" w:space="0"/>
                    <w:right w:val="single" w:color="auto" w:sz="4" w:space="0"/>
                  </w:tcBorders>
                  <w:vAlign w:val="center"/>
                </w:tcPr>
                <w:p w14:paraId="7544F76D">
                  <w:pPr>
                    <w:widowControl/>
                    <w:adjustRightInd w:val="0"/>
                    <w:snapToGrid w:val="0"/>
                    <w:jc w:val="center"/>
                    <w:rPr>
                      <w:kern w:val="0"/>
                      <w:szCs w:val="21"/>
                    </w:rPr>
                  </w:pPr>
                </w:p>
              </w:tc>
              <w:tc>
                <w:tcPr>
                  <w:tcW w:w="734" w:type="pct"/>
                  <w:tcBorders>
                    <w:top w:val="nil"/>
                    <w:left w:val="nil"/>
                    <w:bottom w:val="single" w:color="auto" w:sz="4" w:space="0"/>
                    <w:right w:val="single" w:color="auto" w:sz="4" w:space="0"/>
                  </w:tcBorders>
                  <w:vAlign w:val="center"/>
                </w:tcPr>
                <w:p w14:paraId="66BD766F">
                  <w:pPr>
                    <w:widowControl/>
                    <w:adjustRightInd w:val="0"/>
                    <w:snapToGrid w:val="0"/>
                    <w:jc w:val="center"/>
                    <w:rPr>
                      <w:kern w:val="0"/>
                      <w:szCs w:val="21"/>
                    </w:rPr>
                  </w:pPr>
                  <w:r>
                    <w:rPr>
                      <w:kern w:val="0"/>
                      <w:szCs w:val="21"/>
                    </w:rPr>
                    <w:t>0.015</w:t>
                  </w:r>
                </w:p>
              </w:tc>
            </w:tr>
            <w:tr w14:paraId="48E8075B">
              <w:tblPrEx>
                <w:tblCellMar>
                  <w:top w:w="0" w:type="dxa"/>
                  <w:left w:w="108" w:type="dxa"/>
                  <w:bottom w:w="0" w:type="dxa"/>
                  <w:right w:w="108" w:type="dxa"/>
                </w:tblCellMar>
              </w:tblPrEx>
              <w:trPr>
                <w:trHeight w:val="340" w:hRule="atLeast"/>
                <w:jc w:val="center"/>
              </w:trPr>
              <w:tc>
                <w:tcPr>
                  <w:tcW w:w="564" w:type="pct"/>
                  <w:vMerge w:val="restart"/>
                  <w:tcBorders>
                    <w:top w:val="nil"/>
                    <w:left w:val="single" w:color="auto" w:sz="4" w:space="0"/>
                    <w:bottom w:val="single" w:color="auto" w:sz="4" w:space="0"/>
                    <w:right w:val="single" w:color="auto" w:sz="4" w:space="0"/>
                  </w:tcBorders>
                  <w:vAlign w:val="center"/>
                </w:tcPr>
                <w:p w14:paraId="03E180E3">
                  <w:pPr>
                    <w:widowControl/>
                    <w:adjustRightInd w:val="0"/>
                    <w:snapToGrid w:val="0"/>
                    <w:jc w:val="center"/>
                    <w:rPr>
                      <w:kern w:val="0"/>
                      <w:szCs w:val="21"/>
                    </w:rPr>
                  </w:pPr>
                  <w:r>
                    <w:rPr>
                      <w:kern w:val="0"/>
                      <w:szCs w:val="21"/>
                    </w:rPr>
                    <w:t>排气筒DA005</w:t>
                  </w:r>
                </w:p>
              </w:tc>
              <w:tc>
                <w:tcPr>
                  <w:tcW w:w="656" w:type="pct"/>
                  <w:tcBorders>
                    <w:top w:val="nil"/>
                    <w:left w:val="nil"/>
                    <w:bottom w:val="single" w:color="auto" w:sz="4" w:space="0"/>
                    <w:right w:val="single" w:color="auto" w:sz="4" w:space="0"/>
                  </w:tcBorders>
                  <w:vAlign w:val="center"/>
                </w:tcPr>
                <w:p w14:paraId="7C871AC9">
                  <w:pPr>
                    <w:widowControl/>
                    <w:adjustRightInd w:val="0"/>
                    <w:snapToGrid w:val="0"/>
                    <w:jc w:val="center"/>
                    <w:rPr>
                      <w:kern w:val="0"/>
                      <w:szCs w:val="21"/>
                    </w:rPr>
                  </w:pPr>
                  <w:r>
                    <w:rPr>
                      <w:kern w:val="0"/>
                      <w:szCs w:val="21"/>
                    </w:rPr>
                    <w:t>氯化氢</w:t>
                  </w:r>
                </w:p>
              </w:tc>
              <w:tc>
                <w:tcPr>
                  <w:tcW w:w="610" w:type="pct"/>
                  <w:tcBorders>
                    <w:top w:val="nil"/>
                    <w:left w:val="nil"/>
                    <w:bottom w:val="single" w:color="auto" w:sz="4" w:space="0"/>
                    <w:right w:val="single" w:color="auto" w:sz="4" w:space="0"/>
                  </w:tcBorders>
                  <w:vAlign w:val="center"/>
                </w:tcPr>
                <w:p w14:paraId="1272FE06">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36F41B7E">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38C440C2">
                  <w:pPr>
                    <w:widowControl/>
                    <w:adjustRightInd w:val="0"/>
                    <w:snapToGrid w:val="0"/>
                    <w:jc w:val="center"/>
                    <w:rPr>
                      <w:kern w:val="0"/>
                      <w:szCs w:val="21"/>
                    </w:rPr>
                  </w:pPr>
                  <w:r>
                    <w:rPr>
                      <w:kern w:val="0"/>
                      <w:szCs w:val="21"/>
                    </w:rPr>
                    <w:t>0.0007</w:t>
                  </w:r>
                </w:p>
              </w:tc>
              <w:tc>
                <w:tcPr>
                  <w:tcW w:w="609" w:type="pct"/>
                  <w:tcBorders>
                    <w:top w:val="nil"/>
                    <w:left w:val="nil"/>
                    <w:bottom w:val="single" w:color="auto" w:sz="4" w:space="0"/>
                    <w:right w:val="single" w:color="auto" w:sz="4" w:space="0"/>
                  </w:tcBorders>
                  <w:vAlign w:val="center"/>
                </w:tcPr>
                <w:p w14:paraId="6A2A58D8">
                  <w:pPr>
                    <w:widowControl/>
                    <w:adjustRightInd w:val="0"/>
                    <w:snapToGrid w:val="0"/>
                    <w:jc w:val="center"/>
                    <w:rPr>
                      <w:kern w:val="0"/>
                      <w:szCs w:val="21"/>
                    </w:rPr>
                  </w:pPr>
                  <w:r>
                    <w:rPr>
                      <w:kern w:val="0"/>
                      <w:szCs w:val="21"/>
                    </w:rPr>
                    <w:t>1.123</w:t>
                  </w:r>
                </w:p>
              </w:tc>
              <w:tc>
                <w:tcPr>
                  <w:tcW w:w="609" w:type="pct"/>
                  <w:vMerge w:val="restart"/>
                  <w:tcBorders>
                    <w:top w:val="nil"/>
                    <w:left w:val="single" w:color="auto" w:sz="4" w:space="0"/>
                    <w:bottom w:val="single" w:color="auto" w:sz="4" w:space="0"/>
                    <w:right w:val="single" w:color="auto" w:sz="4" w:space="0"/>
                  </w:tcBorders>
                  <w:vAlign w:val="center"/>
                </w:tcPr>
                <w:p w14:paraId="4D31B05B">
                  <w:pPr>
                    <w:widowControl/>
                    <w:adjustRightInd w:val="0"/>
                    <w:snapToGrid w:val="0"/>
                    <w:jc w:val="center"/>
                    <w:rPr>
                      <w:kern w:val="0"/>
                      <w:szCs w:val="21"/>
                    </w:rPr>
                  </w:pPr>
                  <w:r>
                    <w:rPr>
                      <w:kern w:val="0"/>
                      <w:szCs w:val="21"/>
                    </w:rPr>
                    <w:t>15750</w:t>
                  </w:r>
                </w:p>
              </w:tc>
              <w:tc>
                <w:tcPr>
                  <w:tcW w:w="734" w:type="pct"/>
                  <w:tcBorders>
                    <w:top w:val="nil"/>
                    <w:left w:val="nil"/>
                    <w:bottom w:val="single" w:color="auto" w:sz="4" w:space="0"/>
                    <w:right w:val="single" w:color="auto" w:sz="4" w:space="0"/>
                  </w:tcBorders>
                  <w:vAlign w:val="center"/>
                </w:tcPr>
                <w:p w14:paraId="5BD45864">
                  <w:pPr>
                    <w:widowControl/>
                    <w:adjustRightInd w:val="0"/>
                    <w:snapToGrid w:val="0"/>
                    <w:jc w:val="center"/>
                    <w:rPr>
                      <w:kern w:val="0"/>
                      <w:szCs w:val="21"/>
                    </w:rPr>
                  </w:pPr>
                  <w:r>
                    <w:rPr>
                      <w:kern w:val="0"/>
                      <w:szCs w:val="21"/>
                    </w:rPr>
                    <w:t>0.044</w:t>
                  </w:r>
                </w:p>
              </w:tc>
            </w:tr>
            <w:tr w14:paraId="6B2DC6A9">
              <w:tblPrEx>
                <w:tblCellMar>
                  <w:top w:w="0" w:type="dxa"/>
                  <w:left w:w="108" w:type="dxa"/>
                  <w:bottom w:w="0" w:type="dxa"/>
                  <w:right w:w="108" w:type="dxa"/>
                </w:tblCellMar>
              </w:tblPrEx>
              <w:trPr>
                <w:trHeight w:val="340" w:hRule="atLeast"/>
                <w:jc w:val="center"/>
              </w:trPr>
              <w:tc>
                <w:tcPr>
                  <w:tcW w:w="564" w:type="pct"/>
                  <w:vMerge w:val="continue"/>
                  <w:tcBorders>
                    <w:top w:val="nil"/>
                    <w:left w:val="single" w:color="auto" w:sz="4" w:space="0"/>
                    <w:bottom w:val="single" w:color="auto" w:sz="4" w:space="0"/>
                    <w:right w:val="single" w:color="auto" w:sz="4" w:space="0"/>
                  </w:tcBorders>
                  <w:vAlign w:val="center"/>
                </w:tcPr>
                <w:p w14:paraId="7F869AAB">
                  <w:pPr>
                    <w:widowControl/>
                    <w:adjustRightInd w:val="0"/>
                    <w:snapToGrid w:val="0"/>
                    <w:jc w:val="center"/>
                    <w:rPr>
                      <w:kern w:val="0"/>
                      <w:szCs w:val="21"/>
                    </w:rPr>
                  </w:pPr>
                </w:p>
              </w:tc>
              <w:tc>
                <w:tcPr>
                  <w:tcW w:w="656" w:type="pct"/>
                  <w:tcBorders>
                    <w:top w:val="nil"/>
                    <w:left w:val="nil"/>
                    <w:bottom w:val="single" w:color="auto" w:sz="4" w:space="0"/>
                    <w:right w:val="single" w:color="auto" w:sz="4" w:space="0"/>
                  </w:tcBorders>
                  <w:vAlign w:val="center"/>
                </w:tcPr>
                <w:p w14:paraId="2284BF70">
                  <w:pPr>
                    <w:widowControl/>
                    <w:adjustRightInd w:val="0"/>
                    <w:snapToGrid w:val="0"/>
                    <w:jc w:val="center"/>
                    <w:rPr>
                      <w:kern w:val="0"/>
                      <w:szCs w:val="21"/>
                    </w:rPr>
                  </w:pPr>
                  <w:r>
                    <w:rPr>
                      <w:kern w:val="0"/>
                      <w:szCs w:val="21"/>
                    </w:rPr>
                    <w:t>硫酸雾</w:t>
                  </w:r>
                </w:p>
              </w:tc>
              <w:tc>
                <w:tcPr>
                  <w:tcW w:w="610" w:type="pct"/>
                  <w:tcBorders>
                    <w:top w:val="nil"/>
                    <w:left w:val="nil"/>
                    <w:bottom w:val="single" w:color="auto" w:sz="4" w:space="0"/>
                    <w:right w:val="single" w:color="auto" w:sz="4" w:space="0"/>
                  </w:tcBorders>
                  <w:vAlign w:val="center"/>
                </w:tcPr>
                <w:p w14:paraId="76722BF2">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6A555E42">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3E1511A3">
                  <w:pPr>
                    <w:widowControl/>
                    <w:adjustRightInd w:val="0"/>
                    <w:snapToGrid w:val="0"/>
                    <w:jc w:val="center"/>
                    <w:rPr>
                      <w:kern w:val="0"/>
                      <w:szCs w:val="21"/>
                    </w:rPr>
                  </w:pPr>
                  <w:r>
                    <w:rPr>
                      <w:kern w:val="0"/>
                      <w:szCs w:val="21"/>
                    </w:rPr>
                    <w:t>0.005</w:t>
                  </w:r>
                </w:p>
              </w:tc>
              <w:tc>
                <w:tcPr>
                  <w:tcW w:w="609" w:type="pct"/>
                  <w:tcBorders>
                    <w:top w:val="nil"/>
                    <w:left w:val="nil"/>
                    <w:bottom w:val="single" w:color="auto" w:sz="4" w:space="0"/>
                    <w:right w:val="single" w:color="auto" w:sz="4" w:space="0"/>
                  </w:tcBorders>
                  <w:vAlign w:val="center"/>
                </w:tcPr>
                <w:p w14:paraId="17290CF4">
                  <w:pPr>
                    <w:widowControl/>
                    <w:adjustRightInd w:val="0"/>
                    <w:snapToGrid w:val="0"/>
                    <w:jc w:val="center"/>
                    <w:rPr>
                      <w:kern w:val="0"/>
                      <w:szCs w:val="21"/>
                    </w:rPr>
                  </w:pPr>
                  <w:r>
                    <w:rPr>
                      <w:kern w:val="0"/>
                      <w:szCs w:val="21"/>
                    </w:rPr>
                    <w:t>3.931</w:t>
                  </w:r>
                </w:p>
              </w:tc>
              <w:tc>
                <w:tcPr>
                  <w:tcW w:w="609" w:type="pct"/>
                  <w:vMerge w:val="continue"/>
                  <w:tcBorders>
                    <w:top w:val="nil"/>
                    <w:left w:val="single" w:color="auto" w:sz="4" w:space="0"/>
                    <w:bottom w:val="single" w:color="auto" w:sz="4" w:space="0"/>
                    <w:right w:val="single" w:color="auto" w:sz="4" w:space="0"/>
                  </w:tcBorders>
                  <w:vAlign w:val="center"/>
                </w:tcPr>
                <w:p w14:paraId="3850C68D">
                  <w:pPr>
                    <w:widowControl/>
                    <w:adjustRightInd w:val="0"/>
                    <w:snapToGrid w:val="0"/>
                    <w:jc w:val="center"/>
                    <w:rPr>
                      <w:kern w:val="0"/>
                      <w:szCs w:val="21"/>
                    </w:rPr>
                  </w:pPr>
                </w:p>
              </w:tc>
              <w:tc>
                <w:tcPr>
                  <w:tcW w:w="734" w:type="pct"/>
                  <w:tcBorders>
                    <w:top w:val="nil"/>
                    <w:left w:val="nil"/>
                    <w:bottom w:val="single" w:color="auto" w:sz="4" w:space="0"/>
                    <w:right w:val="single" w:color="auto" w:sz="4" w:space="0"/>
                  </w:tcBorders>
                  <w:vAlign w:val="center"/>
                </w:tcPr>
                <w:p w14:paraId="41E1BA31">
                  <w:pPr>
                    <w:widowControl/>
                    <w:adjustRightInd w:val="0"/>
                    <w:snapToGrid w:val="0"/>
                    <w:jc w:val="center"/>
                    <w:rPr>
                      <w:kern w:val="0"/>
                      <w:szCs w:val="21"/>
                    </w:rPr>
                  </w:pPr>
                  <w:r>
                    <w:rPr>
                      <w:kern w:val="0"/>
                      <w:szCs w:val="21"/>
                    </w:rPr>
                    <w:t>0.317</w:t>
                  </w:r>
                </w:p>
              </w:tc>
            </w:tr>
            <w:tr w14:paraId="258ACCCA">
              <w:tblPrEx>
                <w:tblCellMar>
                  <w:top w:w="0" w:type="dxa"/>
                  <w:left w:w="108" w:type="dxa"/>
                  <w:bottom w:w="0" w:type="dxa"/>
                  <w:right w:w="108" w:type="dxa"/>
                </w:tblCellMar>
              </w:tblPrEx>
              <w:trPr>
                <w:trHeight w:val="340" w:hRule="atLeast"/>
                <w:jc w:val="center"/>
              </w:trPr>
              <w:tc>
                <w:tcPr>
                  <w:tcW w:w="564" w:type="pct"/>
                  <w:vMerge w:val="continue"/>
                  <w:tcBorders>
                    <w:top w:val="nil"/>
                    <w:left w:val="single" w:color="auto" w:sz="4" w:space="0"/>
                    <w:bottom w:val="single" w:color="auto" w:sz="4" w:space="0"/>
                    <w:right w:val="single" w:color="auto" w:sz="4" w:space="0"/>
                  </w:tcBorders>
                  <w:vAlign w:val="center"/>
                </w:tcPr>
                <w:p w14:paraId="149E54ED">
                  <w:pPr>
                    <w:widowControl/>
                    <w:adjustRightInd w:val="0"/>
                    <w:snapToGrid w:val="0"/>
                    <w:jc w:val="center"/>
                    <w:rPr>
                      <w:kern w:val="0"/>
                      <w:szCs w:val="21"/>
                    </w:rPr>
                  </w:pPr>
                </w:p>
              </w:tc>
              <w:tc>
                <w:tcPr>
                  <w:tcW w:w="656" w:type="pct"/>
                  <w:tcBorders>
                    <w:top w:val="nil"/>
                    <w:left w:val="nil"/>
                    <w:bottom w:val="single" w:color="auto" w:sz="4" w:space="0"/>
                    <w:right w:val="single" w:color="auto" w:sz="4" w:space="0"/>
                  </w:tcBorders>
                  <w:vAlign w:val="center"/>
                </w:tcPr>
                <w:p w14:paraId="07280199">
                  <w:pPr>
                    <w:widowControl/>
                    <w:adjustRightInd w:val="0"/>
                    <w:snapToGrid w:val="0"/>
                    <w:jc w:val="center"/>
                    <w:rPr>
                      <w:kern w:val="0"/>
                      <w:szCs w:val="21"/>
                    </w:rPr>
                  </w:pPr>
                  <w:r>
                    <w:rPr>
                      <w:kern w:val="0"/>
                      <w:szCs w:val="21"/>
                    </w:rPr>
                    <w:t>氮氧化物</w:t>
                  </w:r>
                </w:p>
              </w:tc>
              <w:tc>
                <w:tcPr>
                  <w:tcW w:w="610" w:type="pct"/>
                  <w:tcBorders>
                    <w:top w:val="nil"/>
                    <w:left w:val="nil"/>
                    <w:bottom w:val="single" w:color="auto" w:sz="4" w:space="0"/>
                    <w:right w:val="single" w:color="auto" w:sz="4" w:space="0"/>
                  </w:tcBorders>
                  <w:vAlign w:val="center"/>
                </w:tcPr>
                <w:p w14:paraId="123FB687">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3892A872">
                  <w:pPr>
                    <w:widowControl/>
                    <w:adjustRightInd w:val="0"/>
                    <w:snapToGrid w:val="0"/>
                    <w:jc w:val="center"/>
                    <w:rPr>
                      <w:kern w:val="0"/>
                      <w:szCs w:val="21"/>
                    </w:rPr>
                  </w:pPr>
                  <w:r>
                    <w:rPr>
                      <w:kern w:val="0"/>
                      <w:szCs w:val="21"/>
                    </w:rPr>
                    <w:t>80</w:t>
                  </w:r>
                </w:p>
              </w:tc>
              <w:tc>
                <w:tcPr>
                  <w:tcW w:w="609" w:type="pct"/>
                  <w:tcBorders>
                    <w:top w:val="nil"/>
                    <w:left w:val="nil"/>
                    <w:bottom w:val="single" w:color="auto" w:sz="4" w:space="0"/>
                    <w:right w:val="single" w:color="auto" w:sz="4" w:space="0"/>
                  </w:tcBorders>
                  <w:vAlign w:val="center"/>
                </w:tcPr>
                <w:p w14:paraId="671C6EBE">
                  <w:pPr>
                    <w:widowControl/>
                    <w:adjustRightInd w:val="0"/>
                    <w:snapToGrid w:val="0"/>
                    <w:jc w:val="center"/>
                    <w:rPr>
                      <w:kern w:val="0"/>
                      <w:szCs w:val="21"/>
                    </w:rPr>
                  </w:pPr>
                  <w:r>
                    <w:rPr>
                      <w:kern w:val="0"/>
                      <w:szCs w:val="21"/>
                    </w:rPr>
                    <w:t>0.0004</w:t>
                  </w:r>
                </w:p>
              </w:tc>
              <w:tc>
                <w:tcPr>
                  <w:tcW w:w="609" w:type="pct"/>
                  <w:tcBorders>
                    <w:top w:val="nil"/>
                    <w:left w:val="nil"/>
                    <w:bottom w:val="single" w:color="auto" w:sz="4" w:space="0"/>
                    <w:right w:val="single" w:color="auto" w:sz="4" w:space="0"/>
                  </w:tcBorders>
                  <w:vAlign w:val="center"/>
                </w:tcPr>
                <w:p w14:paraId="2D23A84A">
                  <w:pPr>
                    <w:widowControl/>
                    <w:adjustRightInd w:val="0"/>
                    <w:snapToGrid w:val="0"/>
                    <w:jc w:val="center"/>
                    <w:rPr>
                      <w:kern w:val="0"/>
                      <w:szCs w:val="21"/>
                    </w:rPr>
                  </w:pPr>
                  <w:r>
                    <w:rPr>
                      <w:kern w:val="0"/>
                      <w:szCs w:val="21"/>
                    </w:rPr>
                    <w:t>0.624</w:t>
                  </w:r>
                </w:p>
              </w:tc>
              <w:tc>
                <w:tcPr>
                  <w:tcW w:w="609" w:type="pct"/>
                  <w:vMerge w:val="continue"/>
                  <w:tcBorders>
                    <w:top w:val="nil"/>
                    <w:left w:val="single" w:color="auto" w:sz="4" w:space="0"/>
                    <w:bottom w:val="single" w:color="auto" w:sz="4" w:space="0"/>
                    <w:right w:val="single" w:color="auto" w:sz="4" w:space="0"/>
                  </w:tcBorders>
                  <w:vAlign w:val="center"/>
                </w:tcPr>
                <w:p w14:paraId="63862B73">
                  <w:pPr>
                    <w:widowControl/>
                    <w:adjustRightInd w:val="0"/>
                    <w:snapToGrid w:val="0"/>
                    <w:jc w:val="center"/>
                    <w:rPr>
                      <w:kern w:val="0"/>
                      <w:szCs w:val="21"/>
                    </w:rPr>
                  </w:pPr>
                </w:p>
              </w:tc>
              <w:tc>
                <w:tcPr>
                  <w:tcW w:w="734" w:type="pct"/>
                  <w:tcBorders>
                    <w:top w:val="nil"/>
                    <w:left w:val="nil"/>
                    <w:bottom w:val="single" w:color="auto" w:sz="4" w:space="0"/>
                    <w:right w:val="single" w:color="auto" w:sz="4" w:space="0"/>
                  </w:tcBorders>
                  <w:vAlign w:val="center"/>
                </w:tcPr>
                <w:p w14:paraId="4DD551A3">
                  <w:pPr>
                    <w:widowControl/>
                    <w:adjustRightInd w:val="0"/>
                    <w:snapToGrid w:val="0"/>
                    <w:jc w:val="center"/>
                    <w:rPr>
                      <w:kern w:val="0"/>
                      <w:szCs w:val="21"/>
                    </w:rPr>
                  </w:pPr>
                  <w:r>
                    <w:rPr>
                      <w:kern w:val="0"/>
                      <w:szCs w:val="21"/>
                    </w:rPr>
                    <w:t>0.025</w:t>
                  </w:r>
                </w:p>
              </w:tc>
            </w:tr>
            <w:tr w14:paraId="7AEC38B5">
              <w:tblPrEx>
                <w:tblCellMar>
                  <w:top w:w="0" w:type="dxa"/>
                  <w:left w:w="108" w:type="dxa"/>
                  <w:bottom w:w="0" w:type="dxa"/>
                  <w:right w:w="108" w:type="dxa"/>
                </w:tblCellMar>
              </w:tblPrEx>
              <w:trPr>
                <w:trHeight w:val="340" w:hRule="atLeast"/>
                <w:jc w:val="center"/>
              </w:trPr>
              <w:tc>
                <w:tcPr>
                  <w:tcW w:w="564" w:type="pct"/>
                  <w:vMerge w:val="restart"/>
                  <w:tcBorders>
                    <w:top w:val="nil"/>
                    <w:left w:val="single" w:color="auto" w:sz="4" w:space="0"/>
                    <w:bottom w:val="single" w:color="auto" w:sz="4" w:space="0"/>
                    <w:right w:val="single" w:color="auto" w:sz="4" w:space="0"/>
                  </w:tcBorders>
                  <w:vAlign w:val="center"/>
                </w:tcPr>
                <w:p w14:paraId="107EFC12">
                  <w:pPr>
                    <w:widowControl/>
                    <w:adjustRightInd w:val="0"/>
                    <w:snapToGrid w:val="0"/>
                    <w:jc w:val="center"/>
                    <w:rPr>
                      <w:kern w:val="0"/>
                      <w:szCs w:val="21"/>
                    </w:rPr>
                  </w:pPr>
                  <w:r>
                    <w:rPr>
                      <w:kern w:val="0"/>
                      <w:szCs w:val="21"/>
                    </w:rPr>
                    <w:t>无组织</w:t>
                  </w:r>
                </w:p>
              </w:tc>
              <w:tc>
                <w:tcPr>
                  <w:tcW w:w="656" w:type="pct"/>
                  <w:tcBorders>
                    <w:top w:val="nil"/>
                    <w:left w:val="nil"/>
                    <w:bottom w:val="single" w:color="auto" w:sz="4" w:space="0"/>
                    <w:right w:val="single" w:color="auto" w:sz="4" w:space="0"/>
                  </w:tcBorders>
                  <w:vAlign w:val="center"/>
                </w:tcPr>
                <w:p w14:paraId="2D4A5AFE">
                  <w:pPr>
                    <w:widowControl/>
                    <w:adjustRightInd w:val="0"/>
                    <w:snapToGrid w:val="0"/>
                    <w:jc w:val="center"/>
                    <w:rPr>
                      <w:kern w:val="0"/>
                      <w:szCs w:val="21"/>
                    </w:rPr>
                  </w:pPr>
                  <w:r>
                    <w:rPr>
                      <w:kern w:val="0"/>
                      <w:szCs w:val="21"/>
                    </w:rPr>
                    <w:t>氯化氢</w:t>
                  </w:r>
                </w:p>
              </w:tc>
              <w:tc>
                <w:tcPr>
                  <w:tcW w:w="610" w:type="pct"/>
                  <w:tcBorders>
                    <w:top w:val="nil"/>
                    <w:left w:val="nil"/>
                    <w:bottom w:val="single" w:color="auto" w:sz="4" w:space="0"/>
                    <w:right w:val="single" w:color="auto" w:sz="4" w:space="0"/>
                  </w:tcBorders>
                  <w:vAlign w:val="center"/>
                </w:tcPr>
                <w:p w14:paraId="157C5BA3">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3124DBF4">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48C8850D">
                  <w:pPr>
                    <w:widowControl/>
                    <w:adjustRightInd w:val="0"/>
                    <w:snapToGrid w:val="0"/>
                    <w:jc w:val="center"/>
                    <w:rPr>
                      <w:kern w:val="0"/>
                      <w:szCs w:val="21"/>
                    </w:rPr>
                  </w:pPr>
                  <w:r>
                    <w:rPr>
                      <w:kern w:val="0"/>
                      <w:szCs w:val="21"/>
                    </w:rPr>
                    <w:t>0.0018</w:t>
                  </w:r>
                </w:p>
              </w:tc>
              <w:tc>
                <w:tcPr>
                  <w:tcW w:w="609" w:type="pct"/>
                  <w:tcBorders>
                    <w:top w:val="nil"/>
                    <w:left w:val="nil"/>
                    <w:bottom w:val="single" w:color="auto" w:sz="4" w:space="0"/>
                    <w:right w:val="single" w:color="auto" w:sz="4" w:space="0"/>
                  </w:tcBorders>
                  <w:noWrap/>
                  <w:vAlign w:val="center"/>
                </w:tcPr>
                <w:p w14:paraId="259ABFB9">
                  <w:pPr>
                    <w:widowControl/>
                    <w:adjustRightInd w:val="0"/>
                    <w:snapToGrid w:val="0"/>
                    <w:jc w:val="center"/>
                    <w:rPr>
                      <w:kern w:val="0"/>
                      <w:szCs w:val="21"/>
                    </w:rPr>
                  </w:pPr>
                  <w:r>
                    <w:rPr>
                      <w:kern w:val="0"/>
                      <w:szCs w:val="21"/>
                    </w:rPr>
                    <w:t>2.808</w:t>
                  </w:r>
                </w:p>
              </w:tc>
              <w:tc>
                <w:tcPr>
                  <w:tcW w:w="609" w:type="pct"/>
                  <w:tcBorders>
                    <w:top w:val="nil"/>
                    <w:left w:val="nil"/>
                    <w:bottom w:val="single" w:color="auto" w:sz="4" w:space="0"/>
                    <w:right w:val="single" w:color="auto" w:sz="4" w:space="0"/>
                  </w:tcBorders>
                  <w:vAlign w:val="center"/>
                </w:tcPr>
                <w:p w14:paraId="61B8ADD5">
                  <w:pPr>
                    <w:widowControl/>
                    <w:adjustRightInd w:val="0"/>
                    <w:snapToGrid w:val="0"/>
                    <w:jc w:val="center"/>
                    <w:rPr>
                      <w:kern w:val="0"/>
                      <w:szCs w:val="21"/>
                    </w:rPr>
                  </w:pPr>
                  <w:r>
                    <w:rPr>
                      <w:kern w:val="0"/>
                      <w:szCs w:val="21"/>
                    </w:rPr>
                    <w:t>/</w:t>
                  </w:r>
                </w:p>
              </w:tc>
              <w:tc>
                <w:tcPr>
                  <w:tcW w:w="734" w:type="pct"/>
                  <w:tcBorders>
                    <w:top w:val="nil"/>
                    <w:left w:val="nil"/>
                    <w:bottom w:val="single" w:color="auto" w:sz="4" w:space="0"/>
                    <w:right w:val="single" w:color="auto" w:sz="4" w:space="0"/>
                  </w:tcBorders>
                  <w:vAlign w:val="center"/>
                </w:tcPr>
                <w:p w14:paraId="291CFFFD">
                  <w:pPr>
                    <w:widowControl/>
                    <w:adjustRightInd w:val="0"/>
                    <w:snapToGrid w:val="0"/>
                    <w:jc w:val="center"/>
                    <w:rPr>
                      <w:kern w:val="0"/>
                      <w:szCs w:val="21"/>
                    </w:rPr>
                  </w:pPr>
                  <w:r>
                    <w:rPr>
                      <w:kern w:val="0"/>
                      <w:szCs w:val="21"/>
                    </w:rPr>
                    <w:t>/</w:t>
                  </w:r>
                </w:p>
              </w:tc>
            </w:tr>
            <w:tr w14:paraId="120ECC38">
              <w:tblPrEx>
                <w:tblCellMar>
                  <w:top w:w="0" w:type="dxa"/>
                  <w:left w:w="108" w:type="dxa"/>
                  <w:bottom w:w="0" w:type="dxa"/>
                  <w:right w:w="108" w:type="dxa"/>
                </w:tblCellMar>
              </w:tblPrEx>
              <w:trPr>
                <w:trHeight w:val="340" w:hRule="atLeast"/>
                <w:jc w:val="center"/>
              </w:trPr>
              <w:tc>
                <w:tcPr>
                  <w:tcW w:w="564" w:type="pct"/>
                  <w:vMerge w:val="continue"/>
                  <w:tcBorders>
                    <w:top w:val="nil"/>
                    <w:left w:val="single" w:color="auto" w:sz="4" w:space="0"/>
                    <w:bottom w:val="single" w:color="auto" w:sz="4" w:space="0"/>
                    <w:right w:val="single" w:color="auto" w:sz="4" w:space="0"/>
                  </w:tcBorders>
                  <w:vAlign w:val="center"/>
                </w:tcPr>
                <w:p w14:paraId="1F2EF5FD">
                  <w:pPr>
                    <w:widowControl/>
                    <w:adjustRightInd w:val="0"/>
                    <w:snapToGrid w:val="0"/>
                    <w:jc w:val="center"/>
                    <w:rPr>
                      <w:kern w:val="0"/>
                      <w:szCs w:val="21"/>
                    </w:rPr>
                  </w:pPr>
                </w:p>
              </w:tc>
              <w:tc>
                <w:tcPr>
                  <w:tcW w:w="656" w:type="pct"/>
                  <w:tcBorders>
                    <w:top w:val="nil"/>
                    <w:left w:val="nil"/>
                    <w:bottom w:val="single" w:color="auto" w:sz="4" w:space="0"/>
                    <w:right w:val="single" w:color="auto" w:sz="4" w:space="0"/>
                  </w:tcBorders>
                  <w:vAlign w:val="center"/>
                </w:tcPr>
                <w:p w14:paraId="5202D238">
                  <w:pPr>
                    <w:widowControl/>
                    <w:adjustRightInd w:val="0"/>
                    <w:snapToGrid w:val="0"/>
                    <w:jc w:val="center"/>
                    <w:rPr>
                      <w:kern w:val="0"/>
                      <w:szCs w:val="21"/>
                    </w:rPr>
                  </w:pPr>
                  <w:r>
                    <w:rPr>
                      <w:kern w:val="0"/>
                      <w:szCs w:val="21"/>
                    </w:rPr>
                    <w:t>硫酸雾</w:t>
                  </w:r>
                </w:p>
              </w:tc>
              <w:tc>
                <w:tcPr>
                  <w:tcW w:w="610" w:type="pct"/>
                  <w:tcBorders>
                    <w:top w:val="nil"/>
                    <w:left w:val="nil"/>
                    <w:bottom w:val="single" w:color="auto" w:sz="4" w:space="0"/>
                    <w:right w:val="single" w:color="auto" w:sz="4" w:space="0"/>
                  </w:tcBorders>
                  <w:vAlign w:val="center"/>
                </w:tcPr>
                <w:p w14:paraId="27D195D0">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07D6E9DD">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6E79471A">
                  <w:pPr>
                    <w:widowControl/>
                    <w:adjustRightInd w:val="0"/>
                    <w:snapToGrid w:val="0"/>
                    <w:jc w:val="center"/>
                    <w:rPr>
                      <w:kern w:val="0"/>
                      <w:szCs w:val="21"/>
                    </w:rPr>
                  </w:pPr>
                  <w:r>
                    <w:rPr>
                      <w:kern w:val="0"/>
                      <w:szCs w:val="21"/>
                    </w:rPr>
                    <w:t>0.0126</w:t>
                  </w:r>
                </w:p>
              </w:tc>
              <w:tc>
                <w:tcPr>
                  <w:tcW w:w="609" w:type="pct"/>
                  <w:tcBorders>
                    <w:top w:val="nil"/>
                    <w:left w:val="nil"/>
                    <w:bottom w:val="single" w:color="auto" w:sz="4" w:space="0"/>
                    <w:right w:val="single" w:color="auto" w:sz="4" w:space="0"/>
                  </w:tcBorders>
                  <w:noWrap/>
                  <w:vAlign w:val="center"/>
                </w:tcPr>
                <w:p w14:paraId="024B2929">
                  <w:pPr>
                    <w:widowControl/>
                    <w:adjustRightInd w:val="0"/>
                    <w:snapToGrid w:val="0"/>
                    <w:jc w:val="center"/>
                    <w:rPr>
                      <w:kern w:val="0"/>
                      <w:szCs w:val="21"/>
                    </w:rPr>
                  </w:pPr>
                  <w:r>
                    <w:rPr>
                      <w:kern w:val="0"/>
                      <w:szCs w:val="21"/>
                    </w:rPr>
                    <w:t>9.828</w:t>
                  </w:r>
                </w:p>
              </w:tc>
              <w:tc>
                <w:tcPr>
                  <w:tcW w:w="609" w:type="pct"/>
                  <w:tcBorders>
                    <w:top w:val="nil"/>
                    <w:left w:val="nil"/>
                    <w:bottom w:val="single" w:color="auto" w:sz="4" w:space="0"/>
                    <w:right w:val="single" w:color="auto" w:sz="4" w:space="0"/>
                  </w:tcBorders>
                  <w:vAlign w:val="center"/>
                </w:tcPr>
                <w:p w14:paraId="27C289D1">
                  <w:pPr>
                    <w:widowControl/>
                    <w:adjustRightInd w:val="0"/>
                    <w:snapToGrid w:val="0"/>
                    <w:jc w:val="center"/>
                    <w:rPr>
                      <w:kern w:val="0"/>
                      <w:szCs w:val="21"/>
                    </w:rPr>
                  </w:pPr>
                  <w:r>
                    <w:rPr>
                      <w:kern w:val="0"/>
                      <w:szCs w:val="21"/>
                    </w:rPr>
                    <w:t>/</w:t>
                  </w:r>
                </w:p>
              </w:tc>
              <w:tc>
                <w:tcPr>
                  <w:tcW w:w="734" w:type="pct"/>
                  <w:tcBorders>
                    <w:top w:val="nil"/>
                    <w:left w:val="nil"/>
                    <w:bottom w:val="single" w:color="auto" w:sz="4" w:space="0"/>
                    <w:right w:val="single" w:color="auto" w:sz="4" w:space="0"/>
                  </w:tcBorders>
                  <w:vAlign w:val="center"/>
                </w:tcPr>
                <w:p w14:paraId="3A125CE7">
                  <w:pPr>
                    <w:widowControl/>
                    <w:adjustRightInd w:val="0"/>
                    <w:snapToGrid w:val="0"/>
                    <w:jc w:val="center"/>
                    <w:rPr>
                      <w:kern w:val="0"/>
                      <w:szCs w:val="21"/>
                    </w:rPr>
                  </w:pPr>
                  <w:r>
                    <w:rPr>
                      <w:kern w:val="0"/>
                      <w:szCs w:val="21"/>
                    </w:rPr>
                    <w:t>/</w:t>
                  </w:r>
                </w:p>
              </w:tc>
            </w:tr>
            <w:tr w14:paraId="45061212">
              <w:tblPrEx>
                <w:tblCellMar>
                  <w:top w:w="0" w:type="dxa"/>
                  <w:left w:w="108" w:type="dxa"/>
                  <w:bottom w:w="0" w:type="dxa"/>
                  <w:right w:w="108" w:type="dxa"/>
                </w:tblCellMar>
              </w:tblPrEx>
              <w:trPr>
                <w:trHeight w:val="340" w:hRule="atLeast"/>
                <w:jc w:val="center"/>
              </w:trPr>
              <w:tc>
                <w:tcPr>
                  <w:tcW w:w="564" w:type="pct"/>
                  <w:vMerge w:val="continue"/>
                  <w:tcBorders>
                    <w:top w:val="nil"/>
                    <w:left w:val="single" w:color="auto" w:sz="4" w:space="0"/>
                    <w:bottom w:val="single" w:color="auto" w:sz="4" w:space="0"/>
                    <w:right w:val="single" w:color="auto" w:sz="4" w:space="0"/>
                  </w:tcBorders>
                  <w:vAlign w:val="center"/>
                </w:tcPr>
                <w:p w14:paraId="61A13472">
                  <w:pPr>
                    <w:widowControl/>
                    <w:adjustRightInd w:val="0"/>
                    <w:snapToGrid w:val="0"/>
                    <w:jc w:val="center"/>
                    <w:rPr>
                      <w:kern w:val="0"/>
                      <w:szCs w:val="21"/>
                    </w:rPr>
                  </w:pPr>
                </w:p>
              </w:tc>
              <w:tc>
                <w:tcPr>
                  <w:tcW w:w="656" w:type="pct"/>
                  <w:tcBorders>
                    <w:top w:val="nil"/>
                    <w:left w:val="nil"/>
                    <w:bottom w:val="single" w:color="auto" w:sz="4" w:space="0"/>
                    <w:right w:val="single" w:color="auto" w:sz="4" w:space="0"/>
                  </w:tcBorders>
                  <w:vAlign w:val="center"/>
                </w:tcPr>
                <w:p w14:paraId="1FE917D5">
                  <w:pPr>
                    <w:widowControl/>
                    <w:adjustRightInd w:val="0"/>
                    <w:snapToGrid w:val="0"/>
                    <w:jc w:val="center"/>
                    <w:rPr>
                      <w:kern w:val="0"/>
                      <w:szCs w:val="21"/>
                    </w:rPr>
                  </w:pPr>
                  <w:r>
                    <w:rPr>
                      <w:kern w:val="0"/>
                      <w:szCs w:val="21"/>
                    </w:rPr>
                    <w:t>氮氧化物</w:t>
                  </w:r>
                </w:p>
              </w:tc>
              <w:tc>
                <w:tcPr>
                  <w:tcW w:w="610" w:type="pct"/>
                  <w:tcBorders>
                    <w:top w:val="nil"/>
                    <w:left w:val="nil"/>
                    <w:bottom w:val="single" w:color="auto" w:sz="4" w:space="0"/>
                    <w:right w:val="single" w:color="auto" w:sz="4" w:space="0"/>
                  </w:tcBorders>
                  <w:vAlign w:val="center"/>
                </w:tcPr>
                <w:p w14:paraId="74995727">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16B83DBB">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40C69F67">
                  <w:pPr>
                    <w:widowControl/>
                    <w:adjustRightInd w:val="0"/>
                    <w:snapToGrid w:val="0"/>
                    <w:jc w:val="center"/>
                    <w:rPr>
                      <w:kern w:val="0"/>
                      <w:szCs w:val="21"/>
                    </w:rPr>
                  </w:pPr>
                  <w:r>
                    <w:rPr>
                      <w:kern w:val="0"/>
                      <w:szCs w:val="21"/>
                    </w:rPr>
                    <w:t>0.001</w:t>
                  </w:r>
                </w:p>
              </w:tc>
              <w:tc>
                <w:tcPr>
                  <w:tcW w:w="609" w:type="pct"/>
                  <w:tcBorders>
                    <w:top w:val="nil"/>
                    <w:left w:val="nil"/>
                    <w:bottom w:val="single" w:color="auto" w:sz="4" w:space="0"/>
                    <w:right w:val="single" w:color="auto" w:sz="4" w:space="0"/>
                  </w:tcBorders>
                  <w:noWrap/>
                  <w:vAlign w:val="center"/>
                </w:tcPr>
                <w:p w14:paraId="68C40881">
                  <w:pPr>
                    <w:widowControl/>
                    <w:adjustRightInd w:val="0"/>
                    <w:snapToGrid w:val="0"/>
                    <w:jc w:val="center"/>
                    <w:rPr>
                      <w:kern w:val="0"/>
                      <w:szCs w:val="21"/>
                    </w:rPr>
                  </w:pPr>
                  <w:r>
                    <w:rPr>
                      <w:kern w:val="0"/>
                      <w:szCs w:val="21"/>
                    </w:rPr>
                    <w:t>1.56</w:t>
                  </w:r>
                </w:p>
              </w:tc>
              <w:tc>
                <w:tcPr>
                  <w:tcW w:w="609" w:type="pct"/>
                  <w:tcBorders>
                    <w:top w:val="nil"/>
                    <w:left w:val="nil"/>
                    <w:bottom w:val="single" w:color="auto" w:sz="4" w:space="0"/>
                    <w:right w:val="single" w:color="auto" w:sz="4" w:space="0"/>
                  </w:tcBorders>
                  <w:vAlign w:val="center"/>
                </w:tcPr>
                <w:p w14:paraId="62C18908">
                  <w:pPr>
                    <w:widowControl/>
                    <w:adjustRightInd w:val="0"/>
                    <w:snapToGrid w:val="0"/>
                    <w:jc w:val="center"/>
                    <w:rPr>
                      <w:kern w:val="0"/>
                      <w:szCs w:val="21"/>
                    </w:rPr>
                  </w:pPr>
                  <w:r>
                    <w:rPr>
                      <w:kern w:val="0"/>
                      <w:szCs w:val="21"/>
                    </w:rPr>
                    <w:t>/</w:t>
                  </w:r>
                </w:p>
              </w:tc>
              <w:tc>
                <w:tcPr>
                  <w:tcW w:w="734" w:type="pct"/>
                  <w:tcBorders>
                    <w:top w:val="nil"/>
                    <w:left w:val="nil"/>
                    <w:bottom w:val="single" w:color="auto" w:sz="4" w:space="0"/>
                    <w:right w:val="single" w:color="auto" w:sz="4" w:space="0"/>
                  </w:tcBorders>
                  <w:vAlign w:val="center"/>
                </w:tcPr>
                <w:p w14:paraId="641D6EF6">
                  <w:pPr>
                    <w:widowControl/>
                    <w:adjustRightInd w:val="0"/>
                    <w:snapToGrid w:val="0"/>
                    <w:jc w:val="center"/>
                    <w:rPr>
                      <w:kern w:val="0"/>
                      <w:szCs w:val="21"/>
                    </w:rPr>
                  </w:pPr>
                  <w:r>
                    <w:rPr>
                      <w:kern w:val="0"/>
                      <w:szCs w:val="21"/>
                    </w:rPr>
                    <w:t>/</w:t>
                  </w:r>
                </w:p>
              </w:tc>
            </w:tr>
            <w:tr w14:paraId="03E49483">
              <w:tblPrEx>
                <w:tblCellMar>
                  <w:top w:w="0" w:type="dxa"/>
                  <w:left w:w="108" w:type="dxa"/>
                  <w:bottom w:w="0" w:type="dxa"/>
                  <w:right w:w="108" w:type="dxa"/>
                </w:tblCellMar>
              </w:tblPrEx>
              <w:trPr>
                <w:trHeight w:val="340" w:hRule="atLeast"/>
                <w:jc w:val="center"/>
              </w:trPr>
              <w:tc>
                <w:tcPr>
                  <w:tcW w:w="564" w:type="pct"/>
                  <w:vMerge w:val="restart"/>
                  <w:tcBorders>
                    <w:top w:val="nil"/>
                    <w:left w:val="single" w:color="auto" w:sz="4" w:space="0"/>
                    <w:bottom w:val="single" w:color="auto" w:sz="4" w:space="0"/>
                    <w:right w:val="single" w:color="auto" w:sz="4" w:space="0"/>
                  </w:tcBorders>
                  <w:vAlign w:val="center"/>
                </w:tcPr>
                <w:p w14:paraId="3D57489E">
                  <w:pPr>
                    <w:widowControl/>
                    <w:adjustRightInd w:val="0"/>
                    <w:snapToGrid w:val="0"/>
                    <w:jc w:val="center"/>
                    <w:rPr>
                      <w:kern w:val="0"/>
                      <w:szCs w:val="21"/>
                    </w:rPr>
                  </w:pPr>
                  <w:r>
                    <w:rPr>
                      <w:kern w:val="0"/>
                      <w:szCs w:val="21"/>
                    </w:rPr>
                    <w:t>合计</w:t>
                  </w:r>
                </w:p>
              </w:tc>
              <w:tc>
                <w:tcPr>
                  <w:tcW w:w="656" w:type="pct"/>
                  <w:tcBorders>
                    <w:top w:val="nil"/>
                    <w:left w:val="nil"/>
                    <w:bottom w:val="single" w:color="auto" w:sz="4" w:space="0"/>
                    <w:right w:val="single" w:color="auto" w:sz="4" w:space="0"/>
                  </w:tcBorders>
                  <w:vAlign w:val="center"/>
                </w:tcPr>
                <w:p w14:paraId="2F78DB67">
                  <w:pPr>
                    <w:widowControl/>
                    <w:adjustRightInd w:val="0"/>
                    <w:snapToGrid w:val="0"/>
                    <w:jc w:val="center"/>
                    <w:rPr>
                      <w:kern w:val="0"/>
                      <w:szCs w:val="21"/>
                    </w:rPr>
                  </w:pPr>
                  <w:r>
                    <w:rPr>
                      <w:kern w:val="0"/>
                      <w:szCs w:val="21"/>
                    </w:rPr>
                    <w:t>氯化氢</w:t>
                  </w:r>
                </w:p>
              </w:tc>
              <w:tc>
                <w:tcPr>
                  <w:tcW w:w="610" w:type="pct"/>
                  <w:tcBorders>
                    <w:top w:val="nil"/>
                    <w:left w:val="nil"/>
                    <w:bottom w:val="single" w:color="auto" w:sz="4" w:space="0"/>
                    <w:right w:val="single" w:color="auto" w:sz="4" w:space="0"/>
                  </w:tcBorders>
                  <w:vAlign w:val="center"/>
                </w:tcPr>
                <w:p w14:paraId="6580EBE4">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29078A1E">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0036A0EA">
                  <w:pPr>
                    <w:widowControl/>
                    <w:adjustRightInd w:val="0"/>
                    <w:snapToGrid w:val="0"/>
                    <w:jc w:val="center"/>
                    <w:rPr>
                      <w:kern w:val="0"/>
                      <w:szCs w:val="21"/>
                    </w:rPr>
                  </w:pPr>
                  <w:r>
                    <w:rPr>
                      <w:kern w:val="0"/>
                      <w:szCs w:val="21"/>
                    </w:rPr>
                    <w:t>0.0032</w:t>
                  </w:r>
                </w:p>
              </w:tc>
              <w:tc>
                <w:tcPr>
                  <w:tcW w:w="609" w:type="pct"/>
                  <w:tcBorders>
                    <w:top w:val="nil"/>
                    <w:left w:val="nil"/>
                    <w:bottom w:val="single" w:color="auto" w:sz="4" w:space="0"/>
                    <w:right w:val="single" w:color="auto" w:sz="4" w:space="0"/>
                  </w:tcBorders>
                  <w:vAlign w:val="center"/>
                </w:tcPr>
                <w:p w14:paraId="2D3AFEF6">
                  <w:pPr>
                    <w:widowControl/>
                    <w:adjustRightInd w:val="0"/>
                    <w:snapToGrid w:val="0"/>
                    <w:jc w:val="center"/>
                    <w:rPr>
                      <w:kern w:val="0"/>
                      <w:szCs w:val="21"/>
                    </w:rPr>
                  </w:pPr>
                  <w:r>
                    <w:rPr>
                      <w:kern w:val="0"/>
                      <w:szCs w:val="21"/>
                    </w:rPr>
                    <w:t>5.054</w:t>
                  </w:r>
                </w:p>
              </w:tc>
              <w:tc>
                <w:tcPr>
                  <w:tcW w:w="609" w:type="pct"/>
                  <w:tcBorders>
                    <w:top w:val="nil"/>
                    <w:left w:val="nil"/>
                    <w:bottom w:val="single" w:color="auto" w:sz="4" w:space="0"/>
                    <w:right w:val="single" w:color="auto" w:sz="4" w:space="0"/>
                  </w:tcBorders>
                  <w:vAlign w:val="center"/>
                </w:tcPr>
                <w:p w14:paraId="2B5E4A1B">
                  <w:pPr>
                    <w:widowControl/>
                    <w:adjustRightInd w:val="0"/>
                    <w:snapToGrid w:val="0"/>
                    <w:jc w:val="center"/>
                    <w:rPr>
                      <w:kern w:val="0"/>
                      <w:szCs w:val="21"/>
                    </w:rPr>
                  </w:pPr>
                  <w:r>
                    <w:rPr>
                      <w:kern w:val="0"/>
                      <w:szCs w:val="21"/>
                    </w:rPr>
                    <w:t>/</w:t>
                  </w:r>
                </w:p>
              </w:tc>
              <w:tc>
                <w:tcPr>
                  <w:tcW w:w="734" w:type="pct"/>
                  <w:tcBorders>
                    <w:top w:val="nil"/>
                    <w:left w:val="nil"/>
                    <w:bottom w:val="single" w:color="auto" w:sz="4" w:space="0"/>
                    <w:right w:val="single" w:color="auto" w:sz="4" w:space="0"/>
                  </w:tcBorders>
                  <w:vAlign w:val="center"/>
                </w:tcPr>
                <w:p w14:paraId="4931B931">
                  <w:pPr>
                    <w:widowControl/>
                    <w:adjustRightInd w:val="0"/>
                    <w:snapToGrid w:val="0"/>
                    <w:jc w:val="center"/>
                    <w:rPr>
                      <w:kern w:val="0"/>
                      <w:szCs w:val="21"/>
                    </w:rPr>
                  </w:pPr>
                  <w:r>
                    <w:rPr>
                      <w:kern w:val="0"/>
                      <w:szCs w:val="21"/>
                    </w:rPr>
                    <w:t>/</w:t>
                  </w:r>
                </w:p>
              </w:tc>
            </w:tr>
            <w:tr w14:paraId="1FB6C9D7">
              <w:tblPrEx>
                <w:tblCellMar>
                  <w:top w:w="0" w:type="dxa"/>
                  <w:left w:w="108" w:type="dxa"/>
                  <w:bottom w:w="0" w:type="dxa"/>
                  <w:right w:w="108" w:type="dxa"/>
                </w:tblCellMar>
              </w:tblPrEx>
              <w:trPr>
                <w:trHeight w:val="340" w:hRule="atLeast"/>
                <w:jc w:val="center"/>
              </w:trPr>
              <w:tc>
                <w:tcPr>
                  <w:tcW w:w="564" w:type="pct"/>
                  <w:vMerge w:val="continue"/>
                  <w:tcBorders>
                    <w:top w:val="nil"/>
                    <w:left w:val="single" w:color="auto" w:sz="4" w:space="0"/>
                    <w:bottom w:val="single" w:color="auto" w:sz="4" w:space="0"/>
                    <w:right w:val="single" w:color="auto" w:sz="4" w:space="0"/>
                  </w:tcBorders>
                  <w:vAlign w:val="center"/>
                </w:tcPr>
                <w:p w14:paraId="0C92173E">
                  <w:pPr>
                    <w:widowControl/>
                    <w:adjustRightInd w:val="0"/>
                    <w:snapToGrid w:val="0"/>
                    <w:jc w:val="center"/>
                    <w:rPr>
                      <w:kern w:val="0"/>
                      <w:szCs w:val="21"/>
                    </w:rPr>
                  </w:pPr>
                </w:p>
              </w:tc>
              <w:tc>
                <w:tcPr>
                  <w:tcW w:w="656" w:type="pct"/>
                  <w:tcBorders>
                    <w:top w:val="nil"/>
                    <w:left w:val="nil"/>
                    <w:bottom w:val="single" w:color="auto" w:sz="4" w:space="0"/>
                    <w:right w:val="single" w:color="auto" w:sz="4" w:space="0"/>
                  </w:tcBorders>
                  <w:vAlign w:val="center"/>
                </w:tcPr>
                <w:p w14:paraId="240117F4">
                  <w:pPr>
                    <w:widowControl/>
                    <w:adjustRightInd w:val="0"/>
                    <w:snapToGrid w:val="0"/>
                    <w:jc w:val="center"/>
                    <w:rPr>
                      <w:kern w:val="0"/>
                      <w:szCs w:val="21"/>
                    </w:rPr>
                  </w:pPr>
                  <w:r>
                    <w:rPr>
                      <w:kern w:val="0"/>
                      <w:szCs w:val="21"/>
                    </w:rPr>
                    <w:t>硫酸雾</w:t>
                  </w:r>
                </w:p>
              </w:tc>
              <w:tc>
                <w:tcPr>
                  <w:tcW w:w="610" w:type="pct"/>
                  <w:tcBorders>
                    <w:top w:val="nil"/>
                    <w:left w:val="nil"/>
                    <w:bottom w:val="single" w:color="auto" w:sz="4" w:space="0"/>
                    <w:right w:val="single" w:color="auto" w:sz="4" w:space="0"/>
                  </w:tcBorders>
                  <w:vAlign w:val="center"/>
                </w:tcPr>
                <w:p w14:paraId="7E95BBFC">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17C6355D">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76D1FA29">
                  <w:pPr>
                    <w:widowControl/>
                    <w:adjustRightInd w:val="0"/>
                    <w:snapToGrid w:val="0"/>
                    <w:jc w:val="center"/>
                    <w:rPr>
                      <w:kern w:val="0"/>
                      <w:szCs w:val="21"/>
                    </w:rPr>
                  </w:pPr>
                  <w:r>
                    <w:rPr>
                      <w:kern w:val="0"/>
                      <w:szCs w:val="21"/>
                    </w:rPr>
                    <w:t>0.0227</w:t>
                  </w:r>
                </w:p>
              </w:tc>
              <w:tc>
                <w:tcPr>
                  <w:tcW w:w="609" w:type="pct"/>
                  <w:tcBorders>
                    <w:top w:val="nil"/>
                    <w:left w:val="nil"/>
                    <w:bottom w:val="single" w:color="auto" w:sz="4" w:space="0"/>
                    <w:right w:val="single" w:color="auto" w:sz="4" w:space="0"/>
                  </w:tcBorders>
                  <w:vAlign w:val="center"/>
                </w:tcPr>
                <w:p w14:paraId="501336B4">
                  <w:pPr>
                    <w:widowControl/>
                    <w:adjustRightInd w:val="0"/>
                    <w:snapToGrid w:val="0"/>
                    <w:jc w:val="center"/>
                    <w:rPr>
                      <w:kern w:val="0"/>
                      <w:szCs w:val="21"/>
                    </w:rPr>
                  </w:pPr>
                  <w:r>
                    <w:rPr>
                      <w:kern w:val="0"/>
                      <w:szCs w:val="21"/>
                    </w:rPr>
                    <w:t>17.69</w:t>
                  </w:r>
                </w:p>
              </w:tc>
              <w:tc>
                <w:tcPr>
                  <w:tcW w:w="609" w:type="pct"/>
                  <w:tcBorders>
                    <w:top w:val="nil"/>
                    <w:left w:val="nil"/>
                    <w:bottom w:val="single" w:color="auto" w:sz="4" w:space="0"/>
                    <w:right w:val="single" w:color="auto" w:sz="4" w:space="0"/>
                  </w:tcBorders>
                  <w:vAlign w:val="center"/>
                </w:tcPr>
                <w:p w14:paraId="48658428">
                  <w:pPr>
                    <w:widowControl/>
                    <w:adjustRightInd w:val="0"/>
                    <w:snapToGrid w:val="0"/>
                    <w:jc w:val="center"/>
                    <w:rPr>
                      <w:kern w:val="0"/>
                      <w:szCs w:val="21"/>
                    </w:rPr>
                  </w:pPr>
                  <w:r>
                    <w:rPr>
                      <w:kern w:val="0"/>
                      <w:szCs w:val="21"/>
                    </w:rPr>
                    <w:t>/</w:t>
                  </w:r>
                </w:p>
              </w:tc>
              <w:tc>
                <w:tcPr>
                  <w:tcW w:w="734" w:type="pct"/>
                  <w:tcBorders>
                    <w:top w:val="nil"/>
                    <w:left w:val="nil"/>
                    <w:bottom w:val="single" w:color="auto" w:sz="4" w:space="0"/>
                    <w:right w:val="single" w:color="auto" w:sz="4" w:space="0"/>
                  </w:tcBorders>
                  <w:vAlign w:val="center"/>
                </w:tcPr>
                <w:p w14:paraId="54DEB7F6">
                  <w:pPr>
                    <w:widowControl/>
                    <w:adjustRightInd w:val="0"/>
                    <w:snapToGrid w:val="0"/>
                    <w:jc w:val="center"/>
                    <w:rPr>
                      <w:kern w:val="0"/>
                      <w:szCs w:val="21"/>
                    </w:rPr>
                  </w:pPr>
                  <w:r>
                    <w:rPr>
                      <w:kern w:val="0"/>
                      <w:szCs w:val="21"/>
                    </w:rPr>
                    <w:t>/</w:t>
                  </w:r>
                </w:p>
              </w:tc>
            </w:tr>
            <w:tr w14:paraId="2C4EF9E3">
              <w:tblPrEx>
                <w:tblCellMar>
                  <w:top w:w="0" w:type="dxa"/>
                  <w:left w:w="108" w:type="dxa"/>
                  <w:bottom w:w="0" w:type="dxa"/>
                  <w:right w:w="108" w:type="dxa"/>
                </w:tblCellMar>
              </w:tblPrEx>
              <w:trPr>
                <w:trHeight w:val="340" w:hRule="atLeast"/>
                <w:jc w:val="center"/>
              </w:trPr>
              <w:tc>
                <w:tcPr>
                  <w:tcW w:w="564" w:type="pct"/>
                  <w:vMerge w:val="continue"/>
                  <w:tcBorders>
                    <w:top w:val="nil"/>
                    <w:left w:val="single" w:color="auto" w:sz="4" w:space="0"/>
                    <w:bottom w:val="single" w:color="auto" w:sz="4" w:space="0"/>
                    <w:right w:val="single" w:color="auto" w:sz="4" w:space="0"/>
                  </w:tcBorders>
                  <w:vAlign w:val="center"/>
                </w:tcPr>
                <w:p w14:paraId="7B6C5388">
                  <w:pPr>
                    <w:widowControl/>
                    <w:adjustRightInd w:val="0"/>
                    <w:snapToGrid w:val="0"/>
                    <w:jc w:val="center"/>
                    <w:rPr>
                      <w:kern w:val="0"/>
                      <w:szCs w:val="21"/>
                    </w:rPr>
                  </w:pPr>
                </w:p>
              </w:tc>
              <w:tc>
                <w:tcPr>
                  <w:tcW w:w="656" w:type="pct"/>
                  <w:tcBorders>
                    <w:top w:val="nil"/>
                    <w:left w:val="nil"/>
                    <w:bottom w:val="single" w:color="auto" w:sz="4" w:space="0"/>
                    <w:right w:val="single" w:color="auto" w:sz="4" w:space="0"/>
                  </w:tcBorders>
                  <w:vAlign w:val="center"/>
                </w:tcPr>
                <w:p w14:paraId="687ED1DE">
                  <w:pPr>
                    <w:widowControl/>
                    <w:adjustRightInd w:val="0"/>
                    <w:snapToGrid w:val="0"/>
                    <w:jc w:val="center"/>
                    <w:rPr>
                      <w:kern w:val="0"/>
                      <w:szCs w:val="21"/>
                    </w:rPr>
                  </w:pPr>
                  <w:r>
                    <w:rPr>
                      <w:kern w:val="0"/>
                      <w:szCs w:val="21"/>
                    </w:rPr>
                    <w:t>氮氧化物</w:t>
                  </w:r>
                </w:p>
              </w:tc>
              <w:tc>
                <w:tcPr>
                  <w:tcW w:w="610" w:type="pct"/>
                  <w:tcBorders>
                    <w:top w:val="nil"/>
                    <w:left w:val="nil"/>
                    <w:bottom w:val="single" w:color="auto" w:sz="4" w:space="0"/>
                    <w:right w:val="single" w:color="auto" w:sz="4" w:space="0"/>
                  </w:tcBorders>
                  <w:vAlign w:val="center"/>
                </w:tcPr>
                <w:p w14:paraId="31CF8A27">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536D0E18">
                  <w:pPr>
                    <w:widowControl/>
                    <w:adjustRightInd w:val="0"/>
                    <w:snapToGrid w:val="0"/>
                    <w:jc w:val="center"/>
                    <w:rPr>
                      <w:kern w:val="0"/>
                      <w:szCs w:val="21"/>
                    </w:rPr>
                  </w:pPr>
                  <w:r>
                    <w:rPr>
                      <w:kern w:val="0"/>
                      <w:szCs w:val="21"/>
                    </w:rPr>
                    <w:t>/</w:t>
                  </w:r>
                </w:p>
              </w:tc>
              <w:tc>
                <w:tcPr>
                  <w:tcW w:w="609" w:type="pct"/>
                  <w:tcBorders>
                    <w:top w:val="nil"/>
                    <w:left w:val="nil"/>
                    <w:bottom w:val="single" w:color="auto" w:sz="4" w:space="0"/>
                    <w:right w:val="single" w:color="auto" w:sz="4" w:space="0"/>
                  </w:tcBorders>
                  <w:vAlign w:val="center"/>
                </w:tcPr>
                <w:p w14:paraId="29B13E14">
                  <w:pPr>
                    <w:widowControl/>
                    <w:adjustRightInd w:val="0"/>
                    <w:snapToGrid w:val="0"/>
                    <w:jc w:val="center"/>
                    <w:rPr>
                      <w:kern w:val="0"/>
                      <w:szCs w:val="21"/>
                    </w:rPr>
                  </w:pPr>
                  <w:r>
                    <w:rPr>
                      <w:kern w:val="0"/>
                      <w:szCs w:val="21"/>
                    </w:rPr>
                    <w:t>0.0018</w:t>
                  </w:r>
                </w:p>
              </w:tc>
              <w:tc>
                <w:tcPr>
                  <w:tcW w:w="609" w:type="pct"/>
                  <w:tcBorders>
                    <w:top w:val="nil"/>
                    <w:left w:val="nil"/>
                    <w:bottom w:val="single" w:color="auto" w:sz="4" w:space="0"/>
                    <w:right w:val="single" w:color="auto" w:sz="4" w:space="0"/>
                  </w:tcBorders>
                  <w:vAlign w:val="center"/>
                </w:tcPr>
                <w:p w14:paraId="4AFDC43B">
                  <w:pPr>
                    <w:widowControl/>
                    <w:adjustRightInd w:val="0"/>
                    <w:snapToGrid w:val="0"/>
                    <w:jc w:val="center"/>
                    <w:rPr>
                      <w:kern w:val="0"/>
                      <w:szCs w:val="21"/>
                    </w:rPr>
                  </w:pPr>
                  <w:r>
                    <w:rPr>
                      <w:kern w:val="0"/>
                      <w:szCs w:val="21"/>
                    </w:rPr>
                    <w:t>2.808</w:t>
                  </w:r>
                </w:p>
              </w:tc>
              <w:tc>
                <w:tcPr>
                  <w:tcW w:w="609" w:type="pct"/>
                  <w:tcBorders>
                    <w:top w:val="nil"/>
                    <w:left w:val="nil"/>
                    <w:bottom w:val="single" w:color="auto" w:sz="4" w:space="0"/>
                    <w:right w:val="single" w:color="auto" w:sz="4" w:space="0"/>
                  </w:tcBorders>
                  <w:vAlign w:val="center"/>
                </w:tcPr>
                <w:p w14:paraId="13A0C9DC">
                  <w:pPr>
                    <w:widowControl/>
                    <w:adjustRightInd w:val="0"/>
                    <w:snapToGrid w:val="0"/>
                    <w:jc w:val="center"/>
                    <w:rPr>
                      <w:kern w:val="0"/>
                      <w:szCs w:val="21"/>
                    </w:rPr>
                  </w:pPr>
                  <w:r>
                    <w:rPr>
                      <w:kern w:val="0"/>
                      <w:szCs w:val="21"/>
                    </w:rPr>
                    <w:t>/</w:t>
                  </w:r>
                </w:p>
              </w:tc>
              <w:tc>
                <w:tcPr>
                  <w:tcW w:w="734" w:type="pct"/>
                  <w:tcBorders>
                    <w:top w:val="nil"/>
                    <w:left w:val="nil"/>
                    <w:bottom w:val="single" w:color="auto" w:sz="4" w:space="0"/>
                    <w:right w:val="single" w:color="auto" w:sz="4" w:space="0"/>
                  </w:tcBorders>
                  <w:vAlign w:val="center"/>
                </w:tcPr>
                <w:p w14:paraId="16B6EDEB">
                  <w:pPr>
                    <w:widowControl/>
                    <w:adjustRightInd w:val="0"/>
                    <w:snapToGrid w:val="0"/>
                    <w:jc w:val="center"/>
                    <w:rPr>
                      <w:kern w:val="0"/>
                      <w:szCs w:val="21"/>
                    </w:rPr>
                  </w:pPr>
                  <w:r>
                    <w:rPr>
                      <w:kern w:val="0"/>
                      <w:szCs w:val="21"/>
                    </w:rPr>
                    <w:t>/</w:t>
                  </w:r>
                </w:p>
              </w:tc>
            </w:tr>
          </w:tbl>
          <w:p w14:paraId="1F45316A">
            <w:pPr>
              <w:pStyle w:val="63"/>
              <w:snapToGrid/>
              <w:ind w:firstLine="480"/>
              <w:rPr>
                <w:rFonts w:ascii="Times New Roman" w:hAnsi="Times New Roman" w:cs="Times New Roman"/>
              </w:rPr>
            </w:pPr>
            <w:r>
              <w:rPr>
                <w:rFonts w:ascii="Times New Roman" w:hAnsi="Times New Roman" w:cs="Times New Roman"/>
              </w:rPr>
              <w:t>由于项目2根酸性废气排气筒位于研发A楼顶，距离较近约为25m。根据《大气污染物综合排放标准》（GB16297-1996）相关规定，“两个排放相同污染物的排气筒，若其距离小于其几何高度之和，应合并视为一根等效排气筒。”项目DA001、DA005高度均为46m，距离小于其几何高度之和，因此需等效为一根排气筒。根据标准附录A计算酸性废气等效排气筒的排放速率、排放量及排放浓度。具体如下：</w:t>
            </w:r>
          </w:p>
          <w:p w14:paraId="1B0B2C52">
            <w:pPr>
              <w:pStyle w:val="63"/>
              <w:snapToGrid/>
              <w:ind w:firstLine="0" w:firstLineChars="0"/>
              <w:jc w:val="center"/>
              <w:rPr>
                <w:rStyle w:val="64"/>
                <w:rFonts w:hint="default" w:ascii="Times New Roman" w:hAnsi="Times New Roman" w:cs="Times New Roman"/>
                <w:b/>
                <w:color w:val="auto"/>
              </w:rPr>
            </w:pPr>
            <w:r>
              <w:rPr>
                <w:rStyle w:val="64"/>
                <w:rFonts w:hint="default" w:ascii="Times New Roman" w:hAnsi="Times New Roman" w:cs="Times New Roman"/>
                <w:b/>
                <w:color w:val="auto"/>
              </w:rPr>
              <w:t>表4-5   酸性废气等效排气筒排放情况</w:t>
            </w:r>
          </w:p>
          <w:tbl>
            <w:tblPr>
              <w:tblStyle w:val="18"/>
              <w:tblW w:w="4900" w:type="pct"/>
              <w:jc w:val="center"/>
              <w:tblLayout w:type="fixed"/>
              <w:tblCellMar>
                <w:top w:w="0" w:type="dxa"/>
                <w:left w:w="108" w:type="dxa"/>
                <w:bottom w:w="0" w:type="dxa"/>
                <w:right w:w="108" w:type="dxa"/>
              </w:tblCellMar>
            </w:tblPr>
            <w:tblGrid>
              <w:gridCol w:w="1377"/>
              <w:gridCol w:w="1139"/>
              <w:gridCol w:w="1138"/>
              <w:gridCol w:w="1011"/>
              <w:gridCol w:w="1138"/>
              <w:gridCol w:w="1138"/>
              <w:gridCol w:w="1200"/>
            </w:tblGrid>
            <w:tr w14:paraId="64FC2EF5">
              <w:tblPrEx>
                <w:tblCellMar>
                  <w:top w:w="0" w:type="dxa"/>
                  <w:left w:w="108" w:type="dxa"/>
                  <w:bottom w:w="0" w:type="dxa"/>
                  <w:right w:w="108" w:type="dxa"/>
                </w:tblCellMar>
              </w:tblPrEx>
              <w:trPr>
                <w:trHeight w:val="334" w:hRule="atLeast"/>
                <w:jc w:val="center"/>
              </w:trPr>
              <w:tc>
                <w:tcPr>
                  <w:tcW w:w="845" w:type="pct"/>
                  <w:tcBorders>
                    <w:top w:val="single" w:color="auto" w:sz="4" w:space="0"/>
                    <w:left w:val="single" w:color="auto" w:sz="4" w:space="0"/>
                    <w:bottom w:val="single" w:color="auto" w:sz="4" w:space="0"/>
                    <w:right w:val="single" w:color="auto" w:sz="4" w:space="0"/>
                  </w:tcBorders>
                  <w:vAlign w:val="center"/>
                </w:tcPr>
                <w:p w14:paraId="6864C3A3">
                  <w:pPr>
                    <w:widowControl/>
                    <w:adjustRightInd w:val="0"/>
                    <w:snapToGrid w:val="0"/>
                    <w:jc w:val="center"/>
                    <w:rPr>
                      <w:b/>
                      <w:bCs/>
                      <w:kern w:val="0"/>
                      <w:szCs w:val="21"/>
                    </w:rPr>
                  </w:pPr>
                  <w:r>
                    <w:rPr>
                      <w:b/>
                      <w:bCs/>
                      <w:kern w:val="0"/>
                      <w:szCs w:val="21"/>
                    </w:rPr>
                    <w:t>排气筒</w:t>
                  </w:r>
                </w:p>
              </w:tc>
              <w:tc>
                <w:tcPr>
                  <w:tcW w:w="699" w:type="pct"/>
                  <w:tcBorders>
                    <w:top w:val="single" w:color="auto" w:sz="4" w:space="0"/>
                    <w:left w:val="nil"/>
                    <w:bottom w:val="single" w:color="auto" w:sz="4" w:space="0"/>
                    <w:right w:val="single" w:color="auto" w:sz="4" w:space="0"/>
                  </w:tcBorders>
                  <w:vAlign w:val="center"/>
                </w:tcPr>
                <w:p w14:paraId="0F232BD0">
                  <w:pPr>
                    <w:widowControl/>
                    <w:adjustRightInd w:val="0"/>
                    <w:snapToGrid w:val="0"/>
                    <w:jc w:val="center"/>
                    <w:rPr>
                      <w:b/>
                      <w:bCs/>
                      <w:kern w:val="0"/>
                      <w:szCs w:val="21"/>
                    </w:rPr>
                  </w:pPr>
                  <w:r>
                    <w:rPr>
                      <w:b/>
                      <w:bCs/>
                      <w:kern w:val="0"/>
                      <w:szCs w:val="21"/>
                    </w:rPr>
                    <w:t>污染物</w:t>
                  </w:r>
                </w:p>
              </w:tc>
              <w:tc>
                <w:tcPr>
                  <w:tcW w:w="699" w:type="pct"/>
                  <w:tcBorders>
                    <w:top w:val="single" w:color="auto" w:sz="4" w:space="0"/>
                    <w:left w:val="nil"/>
                    <w:bottom w:val="single" w:color="auto" w:sz="4" w:space="0"/>
                    <w:right w:val="single" w:color="auto" w:sz="4" w:space="0"/>
                  </w:tcBorders>
                  <w:vAlign w:val="center"/>
                </w:tcPr>
                <w:p w14:paraId="271E20DD">
                  <w:pPr>
                    <w:widowControl/>
                    <w:adjustRightInd w:val="0"/>
                    <w:snapToGrid w:val="0"/>
                    <w:jc w:val="center"/>
                    <w:rPr>
                      <w:b/>
                      <w:bCs/>
                      <w:kern w:val="0"/>
                      <w:szCs w:val="21"/>
                    </w:rPr>
                  </w:pPr>
                  <w:r>
                    <w:rPr>
                      <w:b/>
                      <w:bCs/>
                      <w:kern w:val="0"/>
                      <w:szCs w:val="21"/>
                    </w:rPr>
                    <w:t>排放速率(kg/h)</w:t>
                  </w:r>
                </w:p>
              </w:tc>
              <w:tc>
                <w:tcPr>
                  <w:tcW w:w="621" w:type="pct"/>
                  <w:tcBorders>
                    <w:top w:val="single" w:color="auto" w:sz="4" w:space="0"/>
                    <w:left w:val="nil"/>
                    <w:bottom w:val="single" w:color="auto" w:sz="4" w:space="0"/>
                    <w:right w:val="single" w:color="auto" w:sz="4" w:space="0"/>
                  </w:tcBorders>
                  <w:vAlign w:val="center"/>
                </w:tcPr>
                <w:p w14:paraId="06C270B2">
                  <w:pPr>
                    <w:widowControl/>
                    <w:adjustRightInd w:val="0"/>
                    <w:snapToGrid w:val="0"/>
                    <w:jc w:val="center"/>
                    <w:rPr>
                      <w:b/>
                      <w:bCs/>
                      <w:kern w:val="0"/>
                      <w:szCs w:val="21"/>
                    </w:rPr>
                  </w:pPr>
                  <w:r>
                    <w:rPr>
                      <w:b/>
                      <w:bCs/>
                      <w:kern w:val="0"/>
                      <w:szCs w:val="21"/>
                    </w:rPr>
                    <w:t>排放量(kg/a)</w:t>
                  </w:r>
                </w:p>
              </w:tc>
              <w:tc>
                <w:tcPr>
                  <w:tcW w:w="699" w:type="pct"/>
                  <w:tcBorders>
                    <w:top w:val="single" w:color="auto" w:sz="4" w:space="0"/>
                    <w:left w:val="nil"/>
                    <w:bottom w:val="single" w:color="auto" w:sz="4" w:space="0"/>
                    <w:right w:val="single" w:color="auto" w:sz="4" w:space="0"/>
                  </w:tcBorders>
                  <w:vAlign w:val="center"/>
                </w:tcPr>
                <w:p w14:paraId="61961EDA">
                  <w:pPr>
                    <w:widowControl/>
                    <w:adjustRightInd w:val="0"/>
                    <w:snapToGrid w:val="0"/>
                    <w:jc w:val="center"/>
                    <w:rPr>
                      <w:b/>
                      <w:bCs/>
                      <w:kern w:val="0"/>
                      <w:szCs w:val="21"/>
                    </w:rPr>
                  </w:pPr>
                  <w:r>
                    <w:rPr>
                      <w:b/>
                      <w:bCs/>
                      <w:kern w:val="0"/>
                      <w:szCs w:val="21"/>
                    </w:rPr>
                    <w:t>排气筒高度(m)</w:t>
                  </w:r>
                </w:p>
              </w:tc>
              <w:tc>
                <w:tcPr>
                  <w:tcW w:w="699" w:type="pct"/>
                  <w:tcBorders>
                    <w:top w:val="single" w:color="auto" w:sz="4" w:space="0"/>
                    <w:left w:val="nil"/>
                    <w:bottom w:val="single" w:color="auto" w:sz="4" w:space="0"/>
                    <w:right w:val="single" w:color="auto" w:sz="4" w:space="0"/>
                  </w:tcBorders>
                  <w:vAlign w:val="center"/>
                </w:tcPr>
                <w:p w14:paraId="3155CA67">
                  <w:pPr>
                    <w:widowControl/>
                    <w:adjustRightInd w:val="0"/>
                    <w:snapToGrid w:val="0"/>
                    <w:jc w:val="center"/>
                    <w:rPr>
                      <w:b/>
                      <w:bCs/>
                      <w:kern w:val="0"/>
                      <w:szCs w:val="21"/>
                    </w:rPr>
                  </w:pPr>
                  <w:r>
                    <w:rPr>
                      <w:b/>
                      <w:bCs/>
                      <w:kern w:val="0"/>
                      <w:szCs w:val="21"/>
                    </w:rPr>
                    <w:t>风机风量(m</w:t>
                  </w:r>
                  <w:r>
                    <w:rPr>
                      <w:b/>
                      <w:bCs/>
                      <w:kern w:val="0"/>
                      <w:szCs w:val="21"/>
                      <w:vertAlign w:val="superscript"/>
                    </w:rPr>
                    <w:t>3</w:t>
                  </w:r>
                  <w:r>
                    <w:rPr>
                      <w:b/>
                      <w:bCs/>
                      <w:kern w:val="0"/>
                      <w:szCs w:val="21"/>
                    </w:rPr>
                    <w:t>/h)</w:t>
                  </w:r>
                </w:p>
              </w:tc>
              <w:tc>
                <w:tcPr>
                  <w:tcW w:w="737" w:type="pct"/>
                  <w:tcBorders>
                    <w:top w:val="single" w:color="auto" w:sz="4" w:space="0"/>
                    <w:left w:val="nil"/>
                    <w:bottom w:val="single" w:color="auto" w:sz="4" w:space="0"/>
                    <w:right w:val="single" w:color="auto" w:sz="4" w:space="0"/>
                  </w:tcBorders>
                  <w:vAlign w:val="center"/>
                </w:tcPr>
                <w:p w14:paraId="67F74FED">
                  <w:pPr>
                    <w:widowControl/>
                    <w:adjustRightInd w:val="0"/>
                    <w:snapToGrid w:val="0"/>
                    <w:jc w:val="center"/>
                    <w:rPr>
                      <w:b/>
                      <w:bCs/>
                      <w:kern w:val="0"/>
                      <w:szCs w:val="21"/>
                    </w:rPr>
                  </w:pPr>
                  <w:r>
                    <w:rPr>
                      <w:b/>
                      <w:bCs/>
                      <w:kern w:val="0"/>
                      <w:szCs w:val="21"/>
                    </w:rPr>
                    <w:t>排放浓度(mg/m</w:t>
                  </w:r>
                  <w:r>
                    <w:rPr>
                      <w:b/>
                      <w:bCs/>
                      <w:kern w:val="0"/>
                      <w:szCs w:val="21"/>
                      <w:vertAlign w:val="superscript"/>
                    </w:rPr>
                    <w:t>3</w:t>
                  </w:r>
                  <w:r>
                    <w:rPr>
                      <w:b/>
                      <w:bCs/>
                      <w:kern w:val="0"/>
                      <w:szCs w:val="21"/>
                    </w:rPr>
                    <w:t>)</w:t>
                  </w:r>
                </w:p>
              </w:tc>
            </w:tr>
            <w:tr w14:paraId="7B938826">
              <w:tblPrEx>
                <w:tblCellMar>
                  <w:top w:w="0" w:type="dxa"/>
                  <w:left w:w="108" w:type="dxa"/>
                  <w:bottom w:w="0" w:type="dxa"/>
                  <w:right w:w="108" w:type="dxa"/>
                </w:tblCellMar>
              </w:tblPrEx>
              <w:trPr>
                <w:trHeight w:val="334" w:hRule="atLeast"/>
                <w:jc w:val="center"/>
              </w:trPr>
              <w:tc>
                <w:tcPr>
                  <w:tcW w:w="845" w:type="pct"/>
                  <w:vMerge w:val="restart"/>
                  <w:tcBorders>
                    <w:top w:val="nil"/>
                    <w:left w:val="single" w:color="auto" w:sz="4" w:space="0"/>
                    <w:bottom w:val="single" w:color="auto" w:sz="4" w:space="0"/>
                    <w:right w:val="single" w:color="auto" w:sz="4" w:space="0"/>
                  </w:tcBorders>
                  <w:vAlign w:val="center"/>
                </w:tcPr>
                <w:p w14:paraId="66962245">
                  <w:pPr>
                    <w:widowControl/>
                    <w:adjustRightInd w:val="0"/>
                    <w:snapToGrid w:val="0"/>
                    <w:jc w:val="center"/>
                    <w:rPr>
                      <w:kern w:val="0"/>
                      <w:szCs w:val="21"/>
                    </w:rPr>
                  </w:pPr>
                  <w:r>
                    <w:rPr>
                      <w:kern w:val="0"/>
                      <w:szCs w:val="21"/>
                    </w:rPr>
                    <w:t>等效排气筒（酸性废气）</w:t>
                  </w:r>
                </w:p>
              </w:tc>
              <w:tc>
                <w:tcPr>
                  <w:tcW w:w="699" w:type="pct"/>
                  <w:tcBorders>
                    <w:top w:val="nil"/>
                    <w:left w:val="nil"/>
                    <w:bottom w:val="single" w:color="auto" w:sz="4" w:space="0"/>
                    <w:right w:val="single" w:color="auto" w:sz="4" w:space="0"/>
                  </w:tcBorders>
                  <w:vAlign w:val="center"/>
                </w:tcPr>
                <w:p w14:paraId="7657F9DE">
                  <w:pPr>
                    <w:widowControl/>
                    <w:adjustRightInd w:val="0"/>
                    <w:snapToGrid w:val="0"/>
                    <w:jc w:val="center"/>
                    <w:rPr>
                      <w:kern w:val="0"/>
                      <w:szCs w:val="21"/>
                    </w:rPr>
                  </w:pPr>
                  <w:r>
                    <w:rPr>
                      <w:kern w:val="0"/>
                      <w:szCs w:val="21"/>
                    </w:rPr>
                    <w:t>氯化氢</w:t>
                  </w:r>
                </w:p>
              </w:tc>
              <w:tc>
                <w:tcPr>
                  <w:tcW w:w="699" w:type="pct"/>
                  <w:tcBorders>
                    <w:top w:val="nil"/>
                    <w:left w:val="nil"/>
                    <w:bottom w:val="single" w:color="auto" w:sz="4" w:space="0"/>
                    <w:right w:val="single" w:color="auto" w:sz="4" w:space="0"/>
                  </w:tcBorders>
                  <w:vAlign w:val="center"/>
                </w:tcPr>
                <w:p w14:paraId="700B26AC">
                  <w:pPr>
                    <w:widowControl/>
                    <w:adjustRightInd w:val="0"/>
                    <w:snapToGrid w:val="0"/>
                    <w:jc w:val="center"/>
                    <w:rPr>
                      <w:kern w:val="0"/>
                      <w:szCs w:val="21"/>
                    </w:rPr>
                  </w:pPr>
                  <w:r>
                    <w:rPr>
                      <w:kern w:val="0"/>
                      <w:szCs w:val="21"/>
                    </w:rPr>
                    <w:t>0.0014</w:t>
                  </w:r>
                </w:p>
              </w:tc>
              <w:tc>
                <w:tcPr>
                  <w:tcW w:w="621" w:type="pct"/>
                  <w:tcBorders>
                    <w:top w:val="nil"/>
                    <w:left w:val="nil"/>
                    <w:bottom w:val="single" w:color="auto" w:sz="4" w:space="0"/>
                    <w:right w:val="single" w:color="auto" w:sz="4" w:space="0"/>
                  </w:tcBorders>
                  <w:vAlign w:val="center"/>
                </w:tcPr>
                <w:p w14:paraId="3B2CDC1C">
                  <w:pPr>
                    <w:widowControl/>
                    <w:adjustRightInd w:val="0"/>
                    <w:snapToGrid w:val="0"/>
                    <w:jc w:val="center"/>
                    <w:rPr>
                      <w:kern w:val="0"/>
                      <w:szCs w:val="21"/>
                    </w:rPr>
                  </w:pPr>
                  <w:r>
                    <w:rPr>
                      <w:kern w:val="0"/>
                      <w:szCs w:val="21"/>
                    </w:rPr>
                    <w:t>2.246</w:t>
                  </w:r>
                </w:p>
              </w:tc>
              <w:tc>
                <w:tcPr>
                  <w:tcW w:w="699" w:type="pct"/>
                  <w:vMerge w:val="restart"/>
                  <w:tcBorders>
                    <w:top w:val="nil"/>
                    <w:left w:val="nil"/>
                    <w:right w:val="single" w:color="auto" w:sz="4" w:space="0"/>
                  </w:tcBorders>
                  <w:vAlign w:val="center"/>
                </w:tcPr>
                <w:p w14:paraId="3D2F48C7">
                  <w:pPr>
                    <w:widowControl/>
                    <w:adjustRightInd w:val="0"/>
                    <w:snapToGrid w:val="0"/>
                    <w:jc w:val="center"/>
                    <w:rPr>
                      <w:kern w:val="0"/>
                      <w:szCs w:val="21"/>
                    </w:rPr>
                  </w:pPr>
                  <w:r>
                    <w:rPr>
                      <w:kern w:val="0"/>
                      <w:szCs w:val="21"/>
                    </w:rPr>
                    <w:t>46</w:t>
                  </w:r>
                </w:p>
              </w:tc>
              <w:tc>
                <w:tcPr>
                  <w:tcW w:w="699" w:type="pct"/>
                  <w:vMerge w:val="restart"/>
                  <w:tcBorders>
                    <w:top w:val="nil"/>
                    <w:left w:val="single" w:color="auto" w:sz="4" w:space="0"/>
                    <w:bottom w:val="single" w:color="auto" w:sz="4" w:space="0"/>
                    <w:right w:val="single" w:color="auto" w:sz="4" w:space="0"/>
                  </w:tcBorders>
                  <w:vAlign w:val="center"/>
                </w:tcPr>
                <w:p w14:paraId="348F6AED">
                  <w:pPr>
                    <w:widowControl/>
                    <w:adjustRightInd w:val="0"/>
                    <w:snapToGrid w:val="0"/>
                    <w:jc w:val="center"/>
                    <w:rPr>
                      <w:kern w:val="0"/>
                      <w:szCs w:val="21"/>
                    </w:rPr>
                  </w:pPr>
                  <w:r>
                    <w:rPr>
                      <w:kern w:val="0"/>
                      <w:szCs w:val="21"/>
                    </w:rPr>
                    <w:t>41750</w:t>
                  </w:r>
                </w:p>
              </w:tc>
              <w:tc>
                <w:tcPr>
                  <w:tcW w:w="737" w:type="pct"/>
                  <w:tcBorders>
                    <w:top w:val="nil"/>
                    <w:left w:val="nil"/>
                    <w:bottom w:val="single" w:color="auto" w:sz="4" w:space="0"/>
                    <w:right w:val="single" w:color="auto" w:sz="4" w:space="0"/>
                  </w:tcBorders>
                  <w:vAlign w:val="center"/>
                </w:tcPr>
                <w:p w14:paraId="20A3E52C">
                  <w:pPr>
                    <w:widowControl/>
                    <w:adjustRightInd w:val="0"/>
                    <w:snapToGrid w:val="0"/>
                    <w:jc w:val="center"/>
                    <w:rPr>
                      <w:kern w:val="0"/>
                      <w:szCs w:val="21"/>
                    </w:rPr>
                  </w:pPr>
                  <w:r>
                    <w:rPr>
                      <w:kern w:val="0"/>
                      <w:szCs w:val="21"/>
                    </w:rPr>
                    <w:t>0.034</w:t>
                  </w:r>
                </w:p>
              </w:tc>
            </w:tr>
            <w:tr w14:paraId="515E4EE6">
              <w:tblPrEx>
                <w:tblCellMar>
                  <w:top w:w="0" w:type="dxa"/>
                  <w:left w:w="108" w:type="dxa"/>
                  <w:bottom w:w="0" w:type="dxa"/>
                  <w:right w:w="108" w:type="dxa"/>
                </w:tblCellMar>
              </w:tblPrEx>
              <w:trPr>
                <w:trHeight w:val="334" w:hRule="atLeast"/>
                <w:jc w:val="center"/>
              </w:trPr>
              <w:tc>
                <w:tcPr>
                  <w:tcW w:w="845" w:type="pct"/>
                  <w:vMerge w:val="continue"/>
                  <w:tcBorders>
                    <w:top w:val="nil"/>
                    <w:left w:val="single" w:color="auto" w:sz="4" w:space="0"/>
                    <w:bottom w:val="single" w:color="auto" w:sz="4" w:space="0"/>
                    <w:right w:val="single" w:color="auto" w:sz="4" w:space="0"/>
                  </w:tcBorders>
                  <w:vAlign w:val="center"/>
                </w:tcPr>
                <w:p w14:paraId="40192146">
                  <w:pPr>
                    <w:widowControl/>
                    <w:adjustRightInd w:val="0"/>
                    <w:snapToGrid w:val="0"/>
                    <w:jc w:val="center"/>
                    <w:rPr>
                      <w:kern w:val="0"/>
                      <w:szCs w:val="21"/>
                    </w:rPr>
                  </w:pPr>
                </w:p>
              </w:tc>
              <w:tc>
                <w:tcPr>
                  <w:tcW w:w="699" w:type="pct"/>
                  <w:tcBorders>
                    <w:top w:val="nil"/>
                    <w:left w:val="nil"/>
                    <w:bottom w:val="single" w:color="auto" w:sz="4" w:space="0"/>
                    <w:right w:val="single" w:color="auto" w:sz="4" w:space="0"/>
                  </w:tcBorders>
                  <w:vAlign w:val="center"/>
                </w:tcPr>
                <w:p w14:paraId="783E99CF">
                  <w:pPr>
                    <w:widowControl/>
                    <w:adjustRightInd w:val="0"/>
                    <w:snapToGrid w:val="0"/>
                    <w:jc w:val="center"/>
                    <w:rPr>
                      <w:kern w:val="0"/>
                      <w:szCs w:val="21"/>
                    </w:rPr>
                  </w:pPr>
                  <w:r>
                    <w:rPr>
                      <w:kern w:val="0"/>
                      <w:szCs w:val="21"/>
                    </w:rPr>
                    <w:t>硫酸雾</w:t>
                  </w:r>
                </w:p>
              </w:tc>
              <w:tc>
                <w:tcPr>
                  <w:tcW w:w="699" w:type="pct"/>
                  <w:tcBorders>
                    <w:top w:val="nil"/>
                    <w:left w:val="nil"/>
                    <w:bottom w:val="single" w:color="auto" w:sz="4" w:space="0"/>
                    <w:right w:val="single" w:color="auto" w:sz="4" w:space="0"/>
                  </w:tcBorders>
                  <w:vAlign w:val="center"/>
                </w:tcPr>
                <w:p w14:paraId="4D163BCB">
                  <w:pPr>
                    <w:widowControl/>
                    <w:adjustRightInd w:val="0"/>
                    <w:snapToGrid w:val="0"/>
                    <w:jc w:val="center"/>
                    <w:rPr>
                      <w:kern w:val="0"/>
                      <w:szCs w:val="21"/>
                    </w:rPr>
                  </w:pPr>
                  <w:r>
                    <w:rPr>
                      <w:kern w:val="0"/>
                      <w:szCs w:val="21"/>
                    </w:rPr>
                    <w:t>0.01</w:t>
                  </w:r>
                </w:p>
              </w:tc>
              <w:tc>
                <w:tcPr>
                  <w:tcW w:w="621" w:type="pct"/>
                  <w:tcBorders>
                    <w:top w:val="nil"/>
                    <w:left w:val="nil"/>
                    <w:bottom w:val="single" w:color="auto" w:sz="4" w:space="0"/>
                    <w:right w:val="single" w:color="auto" w:sz="4" w:space="0"/>
                  </w:tcBorders>
                  <w:vAlign w:val="center"/>
                </w:tcPr>
                <w:p w14:paraId="04C5B34B">
                  <w:pPr>
                    <w:widowControl/>
                    <w:adjustRightInd w:val="0"/>
                    <w:snapToGrid w:val="0"/>
                    <w:jc w:val="center"/>
                    <w:rPr>
                      <w:kern w:val="0"/>
                      <w:szCs w:val="21"/>
                    </w:rPr>
                  </w:pPr>
                  <w:r>
                    <w:rPr>
                      <w:kern w:val="0"/>
                      <w:szCs w:val="21"/>
                    </w:rPr>
                    <w:t>7.862</w:t>
                  </w:r>
                </w:p>
              </w:tc>
              <w:tc>
                <w:tcPr>
                  <w:tcW w:w="699" w:type="pct"/>
                  <w:vMerge w:val="continue"/>
                  <w:tcBorders>
                    <w:left w:val="nil"/>
                    <w:right w:val="single" w:color="auto" w:sz="4" w:space="0"/>
                  </w:tcBorders>
                  <w:vAlign w:val="center"/>
                </w:tcPr>
                <w:p w14:paraId="5A4FD2AA">
                  <w:pPr>
                    <w:widowControl/>
                    <w:adjustRightInd w:val="0"/>
                    <w:snapToGrid w:val="0"/>
                    <w:jc w:val="center"/>
                    <w:rPr>
                      <w:kern w:val="0"/>
                      <w:szCs w:val="21"/>
                    </w:rPr>
                  </w:pPr>
                </w:p>
              </w:tc>
              <w:tc>
                <w:tcPr>
                  <w:tcW w:w="699" w:type="pct"/>
                  <w:vMerge w:val="continue"/>
                  <w:tcBorders>
                    <w:top w:val="nil"/>
                    <w:left w:val="single" w:color="auto" w:sz="4" w:space="0"/>
                    <w:bottom w:val="single" w:color="auto" w:sz="4" w:space="0"/>
                    <w:right w:val="single" w:color="auto" w:sz="4" w:space="0"/>
                  </w:tcBorders>
                  <w:vAlign w:val="center"/>
                </w:tcPr>
                <w:p w14:paraId="5B03CEF5">
                  <w:pPr>
                    <w:widowControl/>
                    <w:adjustRightInd w:val="0"/>
                    <w:snapToGrid w:val="0"/>
                    <w:jc w:val="center"/>
                    <w:rPr>
                      <w:kern w:val="0"/>
                      <w:szCs w:val="21"/>
                    </w:rPr>
                  </w:pPr>
                </w:p>
              </w:tc>
              <w:tc>
                <w:tcPr>
                  <w:tcW w:w="737" w:type="pct"/>
                  <w:tcBorders>
                    <w:top w:val="nil"/>
                    <w:left w:val="nil"/>
                    <w:bottom w:val="single" w:color="auto" w:sz="4" w:space="0"/>
                    <w:right w:val="single" w:color="auto" w:sz="4" w:space="0"/>
                  </w:tcBorders>
                  <w:vAlign w:val="center"/>
                </w:tcPr>
                <w:p w14:paraId="34C5F947">
                  <w:pPr>
                    <w:widowControl/>
                    <w:adjustRightInd w:val="0"/>
                    <w:snapToGrid w:val="0"/>
                    <w:jc w:val="center"/>
                    <w:rPr>
                      <w:kern w:val="0"/>
                      <w:szCs w:val="21"/>
                    </w:rPr>
                  </w:pPr>
                  <w:r>
                    <w:rPr>
                      <w:kern w:val="0"/>
                      <w:szCs w:val="21"/>
                    </w:rPr>
                    <w:t>0.24</w:t>
                  </w:r>
                </w:p>
              </w:tc>
            </w:tr>
            <w:tr w14:paraId="110259A5">
              <w:tblPrEx>
                <w:tblCellMar>
                  <w:top w:w="0" w:type="dxa"/>
                  <w:left w:w="108" w:type="dxa"/>
                  <w:bottom w:w="0" w:type="dxa"/>
                  <w:right w:w="108" w:type="dxa"/>
                </w:tblCellMar>
              </w:tblPrEx>
              <w:trPr>
                <w:trHeight w:val="334" w:hRule="atLeast"/>
                <w:jc w:val="center"/>
              </w:trPr>
              <w:tc>
                <w:tcPr>
                  <w:tcW w:w="845" w:type="pct"/>
                  <w:vMerge w:val="continue"/>
                  <w:tcBorders>
                    <w:top w:val="nil"/>
                    <w:left w:val="single" w:color="auto" w:sz="4" w:space="0"/>
                    <w:bottom w:val="single" w:color="auto" w:sz="4" w:space="0"/>
                    <w:right w:val="single" w:color="auto" w:sz="4" w:space="0"/>
                  </w:tcBorders>
                  <w:vAlign w:val="center"/>
                </w:tcPr>
                <w:p w14:paraId="1157D087">
                  <w:pPr>
                    <w:widowControl/>
                    <w:adjustRightInd w:val="0"/>
                    <w:snapToGrid w:val="0"/>
                    <w:jc w:val="center"/>
                    <w:rPr>
                      <w:kern w:val="0"/>
                      <w:szCs w:val="21"/>
                    </w:rPr>
                  </w:pPr>
                </w:p>
              </w:tc>
              <w:tc>
                <w:tcPr>
                  <w:tcW w:w="699" w:type="pct"/>
                  <w:tcBorders>
                    <w:top w:val="nil"/>
                    <w:left w:val="nil"/>
                    <w:bottom w:val="single" w:color="auto" w:sz="4" w:space="0"/>
                    <w:right w:val="single" w:color="auto" w:sz="4" w:space="0"/>
                  </w:tcBorders>
                  <w:vAlign w:val="center"/>
                </w:tcPr>
                <w:p w14:paraId="359F7664">
                  <w:pPr>
                    <w:widowControl/>
                    <w:adjustRightInd w:val="0"/>
                    <w:snapToGrid w:val="0"/>
                    <w:jc w:val="center"/>
                    <w:rPr>
                      <w:kern w:val="0"/>
                      <w:szCs w:val="21"/>
                    </w:rPr>
                  </w:pPr>
                  <w:r>
                    <w:rPr>
                      <w:kern w:val="0"/>
                      <w:szCs w:val="21"/>
                    </w:rPr>
                    <w:t>氮氧化物</w:t>
                  </w:r>
                </w:p>
              </w:tc>
              <w:tc>
                <w:tcPr>
                  <w:tcW w:w="699" w:type="pct"/>
                  <w:tcBorders>
                    <w:top w:val="nil"/>
                    <w:left w:val="nil"/>
                    <w:bottom w:val="single" w:color="auto" w:sz="4" w:space="0"/>
                    <w:right w:val="single" w:color="auto" w:sz="4" w:space="0"/>
                  </w:tcBorders>
                  <w:vAlign w:val="center"/>
                </w:tcPr>
                <w:p w14:paraId="6144EE8B">
                  <w:pPr>
                    <w:widowControl/>
                    <w:adjustRightInd w:val="0"/>
                    <w:snapToGrid w:val="0"/>
                    <w:jc w:val="center"/>
                    <w:rPr>
                      <w:kern w:val="0"/>
                      <w:szCs w:val="21"/>
                    </w:rPr>
                  </w:pPr>
                  <w:r>
                    <w:rPr>
                      <w:kern w:val="0"/>
                      <w:szCs w:val="21"/>
                    </w:rPr>
                    <w:t>0.0008</w:t>
                  </w:r>
                </w:p>
              </w:tc>
              <w:tc>
                <w:tcPr>
                  <w:tcW w:w="621" w:type="pct"/>
                  <w:tcBorders>
                    <w:top w:val="nil"/>
                    <w:left w:val="nil"/>
                    <w:bottom w:val="single" w:color="auto" w:sz="4" w:space="0"/>
                    <w:right w:val="single" w:color="auto" w:sz="4" w:space="0"/>
                  </w:tcBorders>
                  <w:vAlign w:val="center"/>
                </w:tcPr>
                <w:p w14:paraId="2CC2CAF7">
                  <w:pPr>
                    <w:widowControl/>
                    <w:adjustRightInd w:val="0"/>
                    <w:snapToGrid w:val="0"/>
                    <w:jc w:val="center"/>
                    <w:rPr>
                      <w:kern w:val="0"/>
                      <w:szCs w:val="21"/>
                    </w:rPr>
                  </w:pPr>
                  <w:r>
                    <w:rPr>
                      <w:kern w:val="0"/>
                      <w:szCs w:val="21"/>
                    </w:rPr>
                    <w:t>1.248</w:t>
                  </w:r>
                </w:p>
              </w:tc>
              <w:tc>
                <w:tcPr>
                  <w:tcW w:w="699" w:type="pct"/>
                  <w:vMerge w:val="continue"/>
                  <w:tcBorders>
                    <w:left w:val="nil"/>
                    <w:bottom w:val="single" w:color="auto" w:sz="4" w:space="0"/>
                    <w:right w:val="single" w:color="auto" w:sz="4" w:space="0"/>
                  </w:tcBorders>
                  <w:vAlign w:val="center"/>
                </w:tcPr>
                <w:p w14:paraId="3E6C3894">
                  <w:pPr>
                    <w:widowControl/>
                    <w:adjustRightInd w:val="0"/>
                    <w:snapToGrid w:val="0"/>
                    <w:jc w:val="center"/>
                    <w:rPr>
                      <w:kern w:val="0"/>
                      <w:szCs w:val="21"/>
                    </w:rPr>
                  </w:pPr>
                </w:p>
              </w:tc>
              <w:tc>
                <w:tcPr>
                  <w:tcW w:w="699" w:type="pct"/>
                  <w:vMerge w:val="continue"/>
                  <w:tcBorders>
                    <w:top w:val="nil"/>
                    <w:left w:val="single" w:color="auto" w:sz="4" w:space="0"/>
                    <w:bottom w:val="single" w:color="auto" w:sz="4" w:space="0"/>
                    <w:right w:val="single" w:color="auto" w:sz="4" w:space="0"/>
                  </w:tcBorders>
                  <w:vAlign w:val="center"/>
                </w:tcPr>
                <w:p w14:paraId="4ADC21F3">
                  <w:pPr>
                    <w:widowControl/>
                    <w:adjustRightInd w:val="0"/>
                    <w:snapToGrid w:val="0"/>
                    <w:jc w:val="center"/>
                    <w:rPr>
                      <w:kern w:val="0"/>
                      <w:szCs w:val="21"/>
                    </w:rPr>
                  </w:pPr>
                </w:p>
              </w:tc>
              <w:tc>
                <w:tcPr>
                  <w:tcW w:w="737" w:type="pct"/>
                  <w:tcBorders>
                    <w:top w:val="nil"/>
                    <w:left w:val="nil"/>
                    <w:bottom w:val="single" w:color="auto" w:sz="4" w:space="0"/>
                    <w:right w:val="single" w:color="auto" w:sz="4" w:space="0"/>
                  </w:tcBorders>
                  <w:vAlign w:val="center"/>
                </w:tcPr>
                <w:p w14:paraId="681B7065">
                  <w:pPr>
                    <w:widowControl/>
                    <w:adjustRightInd w:val="0"/>
                    <w:snapToGrid w:val="0"/>
                    <w:jc w:val="center"/>
                    <w:rPr>
                      <w:kern w:val="0"/>
                      <w:szCs w:val="21"/>
                    </w:rPr>
                  </w:pPr>
                  <w:r>
                    <w:rPr>
                      <w:kern w:val="0"/>
                      <w:szCs w:val="21"/>
                    </w:rPr>
                    <w:t>0.019</w:t>
                  </w:r>
                </w:p>
              </w:tc>
            </w:tr>
          </w:tbl>
          <w:p w14:paraId="09644C68">
            <w:pPr>
              <w:pStyle w:val="63"/>
              <w:snapToGrid/>
              <w:ind w:firstLine="480"/>
              <w:rPr>
                <w:rFonts w:ascii="Times New Roman" w:hAnsi="Times New Roman" w:cs="Times New Roman"/>
              </w:rPr>
            </w:pPr>
            <w:r>
              <w:rPr>
                <w:rFonts w:ascii="Times New Roman" w:hAnsi="Times New Roman" w:cs="Times New Roman"/>
              </w:rPr>
              <w:t>（2）有机废气</w:t>
            </w:r>
          </w:p>
          <w:p w14:paraId="028C8E13">
            <w:pPr>
              <w:pStyle w:val="63"/>
              <w:snapToGrid/>
              <w:ind w:firstLine="480"/>
              <w:rPr>
                <w:rFonts w:ascii="Times New Roman" w:hAnsi="Times New Roman" w:cs="Times New Roman"/>
              </w:rPr>
            </w:pPr>
            <w:r>
              <w:rPr>
                <w:rFonts w:ascii="Times New Roman" w:hAnsi="Times New Roman" w:cs="Times New Roman"/>
              </w:rPr>
              <w:t>有机废气来自</w:t>
            </w:r>
            <w:r>
              <w:rPr>
                <w:rFonts w:ascii="Times New Roman" w:hAnsi="Times New Roman" w:cs="Times New Roman"/>
                <w:bCs w:val="0"/>
              </w:rPr>
              <w:t>环境检测实验室（环境污染物检测）、食品检测实验室（有机检测）及医药实验室，</w:t>
            </w:r>
            <w:r>
              <w:rPr>
                <w:rStyle w:val="64"/>
                <w:rFonts w:hint="default" w:ascii="Times New Roman" w:hAnsi="Times New Roman" w:cs="Times New Roman"/>
                <w:color w:val="auto"/>
              </w:rPr>
              <w:t>产生于检测样品萃取、提取、浓缩、离心分离等前处理工序</w:t>
            </w:r>
            <w:r>
              <w:rPr>
                <w:rFonts w:ascii="Times New Roman" w:hAnsi="Times New Roman" w:cs="Times New Roman"/>
                <w:bCs w:val="0"/>
              </w:rPr>
              <w:t>使用的</w:t>
            </w:r>
            <w:r>
              <w:rPr>
                <w:rStyle w:val="64"/>
                <w:rFonts w:hint="default" w:ascii="Times New Roman" w:hAnsi="Times New Roman" w:cs="Times New Roman"/>
                <w:color w:val="auto"/>
              </w:rPr>
              <w:t>各种醚类、醇类、乙</w:t>
            </w:r>
            <w:r>
              <w:rPr>
                <w:rFonts w:ascii="Times New Roman" w:hAnsi="Times New Roman" w:cs="Times New Roman"/>
                <w:kern w:val="0"/>
                <w:szCs w:val="21"/>
              </w:rPr>
              <w:t>腈、烷烃、烯烃、甲苯、丙酮等有机溶剂，挥发的有机废气以甲苯、非甲烷总烃计。项目有机溶剂使用情况如下：</w:t>
            </w:r>
          </w:p>
          <w:p w14:paraId="03791DB6">
            <w:pPr>
              <w:pStyle w:val="63"/>
              <w:snapToGrid/>
              <w:ind w:firstLine="482"/>
              <w:jc w:val="center"/>
              <w:rPr>
                <w:rFonts w:ascii="Times New Roman" w:hAnsi="Times New Roman" w:cs="Times New Roman"/>
                <w:b/>
                <w:bCs w:val="0"/>
              </w:rPr>
            </w:pPr>
            <w:r>
              <w:rPr>
                <w:rFonts w:ascii="Times New Roman" w:hAnsi="Times New Roman" w:cs="Times New Roman"/>
                <w:b/>
                <w:bCs w:val="0"/>
              </w:rPr>
              <w:t>表4-6   易挥发性有机物及其用量一览表</w:t>
            </w:r>
          </w:p>
          <w:tbl>
            <w:tblPr>
              <w:tblStyle w:val="18"/>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32"/>
              <w:gridCol w:w="1421"/>
              <w:gridCol w:w="1422"/>
              <w:gridCol w:w="1524"/>
            </w:tblGrid>
            <w:tr w14:paraId="5EEF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Align w:val="center"/>
                </w:tcPr>
                <w:p w14:paraId="1717EDE1">
                  <w:pPr>
                    <w:pStyle w:val="63"/>
                    <w:spacing w:line="240" w:lineRule="auto"/>
                    <w:ind w:firstLine="0" w:firstLineChars="0"/>
                    <w:jc w:val="center"/>
                    <w:rPr>
                      <w:rFonts w:ascii="Times New Roman" w:hAnsi="Times New Roman" w:cs="Times New Roman"/>
                      <w:b/>
                      <w:bCs w:val="0"/>
                      <w:sz w:val="21"/>
                      <w:szCs w:val="21"/>
                    </w:rPr>
                  </w:pPr>
                  <w:r>
                    <w:rPr>
                      <w:rFonts w:ascii="Times New Roman" w:hAnsi="Times New Roman" w:cs="Times New Roman"/>
                      <w:b/>
                      <w:bCs w:val="0"/>
                      <w:sz w:val="21"/>
                      <w:szCs w:val="21"/>
                    </w:rPr>
                    <w:t>产污工序</w:t>
                  </w:r>
                </w:p>
              </w:tc>
              <w:tc>
                <w:tcPr>
                  <w:tcW w:w="2425" w:type="dxa"/>
                  <w:vAlign w:val="center"/>
                </w:tcPr>
                <w:p w14:paraId="6F64B237">
                  <w:pPr>
                    <w:pStyle w:val="63"/>
                    <w:spacing w:line="240" w:lineRule="auto"/>
                    <w:ind w:firstLine="0" w:firstLineChars="0"/>
                    <w:jc w:val="center"/>
                    <w:rPr>
                      <w:rFonts w:ascii="Times New Roman" w:hAnsi="Times New Roman" w:cs="Times New Roman"/>
                      <w:b/>
                      <w:bCs w:val="0"/>
                      <w:sz w:val="21"/>
                      <w:szCs w:val="21"/>
                    </w:rPr>
                  </w:pPr>
                  <w:r>
                    <w:rPr>
                      <w:rFonts w:ascii="Times New Roman" w:hAnsi="Times New Roman" w:cs="Times New Roman"/>
                      <w:b/>
                      <w:bCs w:val="0"/>
                      <w:sz w:val="21"/>
                      <w:szCs w:val="21"/>
                    </w:rPr>
                    <w:t>易挥发物质</w:t>
                  </w:r>
                </w:p>
              </w:tc>
              <w:tc>
                <w:tcPr>
                  <w:tcW w:w="1417" w:type="dxa"/>
                  <w:vAlign w:val="center"/>
                </w:tcPr>
                <w:p w14:paraId="3F811016">
                  <w:pPr>
                    <w:pStyle w:val="63"/>
                    <w:spacing w:line="240" w:lineRule="auto"/>
                    <w:ind w:firstLine="0" w:firstLineChars="0"/>
                    <w:jc w:val="center"/>
                    <w:rPr>
                      <w:rFonts w:ascii="Times New Roman" w:hAnsi="Times New Roman" w:cs="Times New Roman"/>
                      <w:b/>
                      <w:bCs w:val="0"/>
                      <w:sz w:val="21"/>
                      <w:szCs w:val="21"/>
                    </w:rPr>
                  </w:pPr>
                  <w:r>
                    <w:rPr>
                      <w:rFonts w:ascii="Times New Roman" w:hAnsi="Times New Roman" w:cs="Times New Roman"/>
                      <w:b/>
                      <w:bCs w:val="0"/>
                      <w:sz w:val="21"/>
                      <w:szCs w:val="21"/>
                    </w:rPr>
                    <w:t>规格</w:t>
                  </w:r>
                </w:p>
              </w:tc>
              <w:tc>
                <w:tcPr>
                  <w:tcW w:w="1418" w:type="dxa"/>
                  <w:vAlign w:val="center"/>
                </w:tcPr>
                <w:p w14:paraId="1CEFAA2E">
                  <w:pPr>
                    <w:pStyle w:val="63"/>
                    <w:spacing w:line="240" w:lineRule="auto"/>
                    <w:ind w:firstLine="0" w:firstLineChars="0"/>
                    <w:jc w:val="center"/>
                    <w:rPr>
                      <w:rFonts w:ascii="Times New Roman" w:hAnsi="Times New Roman" w:cs="Times New Roman"/>
                      <w:b/>
                      <w:bCs w:val="0"/>
                      <w:sz w:val="21"/>
                      <w:szCs w:val="21"/>
                    </w:rPr>
                  </w:pPr>
                  <w:r>
                    <w:rPr>
                      <w:rFonts w:ascii="Times New Roman" w:hAnsi="Times New Roman" w:cs="Times New Roman"/>
                      <w:b/>
                      <w:bCs w:val="0"/>
                      <w:sz w:val="21"/>
                      <w:szCs w:val="21"/>
                    </w:rPr>
                    <w:t>用量（瓶）</w:t>
                  </w:r>
                </w:p>
              </w:tc>
              <w:tc>
                <w:tcPr>
                  <w:tcW w:w="1519" w:type="dxa"/>
                  <w:vAlign w:val="center"/>
                </w:tcPr>
                <w:p w14:paraId="3A8C72DB">
                  <w:pPr>
                    <w:pStyle w:val="63"/>
                    <w:spacing w:line="240" w:lineRule="auto"/>
                    <w:ind w:firstLine="0" w:firstLineChars="0"/>
                    <w:jc w:val="center"/>
                    <w:rPr>
                      <w:rFonts w:ascii="Times New Roman" w:hAnsi="Times New Roman" w:cs="Times New Roman"/>
                      <w:b/>
                      <w:bCs w:val="0"/>
                      <w:sz w:val="21"/>
                      <w:szCs w:val="21"/>
                    </w:rPr>
                  </w:pPr>
                  <w:r>
                    <w:rPr>
                      <w:rFonts w:ascii="Times New Roman" w:hAnsi="Times New Roman" w:cs="Times New Roman"/>
                      <w:b/>
                      <w:bCs w:val="0"/>
                      <w:sz w:val="21"/>
                      <w:szCs w:val="21"/>
                    </w:rPr>
                    <w:t>年用量（t/a）</w:t>
                  </w:r>
                </w:p>
              </w:tc>
            </w:tr>
            <w:tr w14:paraId="5347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restart"/>
                  <w:vAlign w:val="center"/>
                </w:tcPr>
                <w:p w14:paraId="77F6FB1B">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环境、食品及医药实验室</w:t>
                  </w:r>
                </w:p>
              </w:tc>
              <w:tc>
                <w:tcPr>
                  <w:tcW w:w="2425" w:type="dxa"/>
                  <w:vAlign w:val="center"/>
                </w:tcPr>
                <w:p w14:paraId="14524034">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石油醚</w:t>
                  </w:r>
                </w:p>
              </w:tc>
              <w:tc>
                <w:tcPr>
                  <w:tcW w:w="1417" w:type="dxa"/>
                  <w:vAlign w:val="center"/>
                </w:tcPr>
                <w:p w14:paraId="7E3ED306">
                  <w:pPr>
                    <w:adjustRightInd w:val="0"/>
                    <w:snapToGrid w:val="0"/>
                    <w:jc w:val="center"/>
                    <w:rPr>
                      <w:szCs w:val="21"/>
                    </w:rPr>
                  </w:pPr>
                  <w:r>
                    <w:rPr>
                      <w:szCs w:val="21"/>
                    </w:rPr>
                    <w:t>500ml/瓶</w:t>
                  </w:r>
                </w:p>
              </w:tc>
              <w:tc>
                <w:tcPr>
                  <w:tcW w:w="1418" w:type="dxa"/>
                  <w:vAlign w:val="center"/>
                </w:tcPr>
                <w:p w14:paraId="53467D38">
                  <w:pPr>
                    <w:adjustRightInd w:val="0"/>
                    <w:snapToGrid w:val="0"/>
                    <w:jc w:val="center"/>
                    <w:rPr>
                      <w:szCs w:val="21"/>
                    </w:rPr>
                  </w:pPr>
                  <w:r>
                    <w:rPr>
                      <w:rFonts w:hint="eastAsia"/>
                      <w:szCs w:val="21"/>
                    </w:rPr>
                    <w:t>6780</w:t>
                  </w:r>
                </w:p>
              </w:tc>
              <w:tc>
                <w:tcPr>
                  <w:tcW w:w="1519" w:type="dxa"/>
                  <w:vAlign w:val="center"/>
                </w:tcPr>
                <w:p w14:paraId="624A004B">
                  <w:pPr>
                    <w:adjustRightInd w:val="0"/>
                    <w:snapToGrid w:val="0"/>
                    <w:jc w:val="center"/>
                    <w:rPr>
                      <w:szCs w:val="21"/>
                    </w:rPr>
                  </w:pPr>
                  <w:r>
                    <w:rPr>
                      <w:rFonts w:hint="eastAsia"/>
                      <w:szCs w:val="21"/>
                    </w:rPr>
                    <w:t>2.237</w:t>
                  </w:r>
                </w:p>
              </w:tc>
            </w:tr>
            <w:tr w14:paraId="4781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2C469FB5">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57F81B53">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无水乙醇</w:t>
                  </w:r>
                </w:p>
              </w:tc>
              <w:tc>
                <w:tcPr>
                  <w:tcW w:w="1417" w:type="dxa"/>
                  <w:vAlign w:val="center"/>
                </w:tcPr>
                <w:p w14:paraId="4BDF409E">
                  <w:pPr>
                    <w:adjustRightInd w:val="0"/>
                    <w:snapToGrid w:val="0"/>
                    <w:jc w:val="center"/>
                    <w:rPr>
                      <w:szCs w:val="21"/>
                    </w:rPr>
                  </w:pPr>
                  <w:r>
                    <w:rPr>
                      <w:szCs w:val="21"/>
                    </w:rPr>
                    <w:t>500ml/瓶</w:t>
                  </w:r>
                </w:p>
              </w:tc>
              <w:tc>
                <w:tcPr>
                  <w:tcW w:w="1418" w:type="dxa"/>
                  <w:vAlign w:val="center"/>
                </w:tcPr>
                <w:p w14:paraId="7698C157">
                  <w:pPr>
                    <w:adjustRightInd w:val="0"/>
                    <w:snapToGrid w:val="0"/>
                    <w:jc w:val="center"/>
                    <w:rPr>
                      <w:szCs w:val="21"/>
                    </w:rPr>
                  </w:pPr>
                  <w:r>
                    <w:rPr>
                      <w:rFonts w:hint="eastAsia"/>
                      <w:szCs w:val="21"/>
                    </w:rPr>
                    <w:t>7620</w:t>
                  </w:r>
                </w:p>
              </w:tc>
              <w:tc>
                <w:tcPr>
                  <w:tcW w:w="1519" w:type="dxa"/>
                  <w:vAlign w:val="center"/>
                </w:tcPr>
                <w:p w14:paraId="65307221">
                  <w:pPr>
                    <w:adjustRightInd w:val="0"/>
                    <w:snapToGrid w:val="0"/>
                    <w:jc w:val="center"/>
                    <w:rPr>
                      <w:szCs w:val="21"/>
                    </w:rPr>
                  </w:pPr>
                  <w:r>
                    <w:rPr>
                      <w:rFonts w:hint="eastAsia"/>
                      <w:szCs w:val="21"/>
                    </w:rPr>
                    <w:t>3.01</w:t>
                  </w:r>
                </w:p>
              </w:tc>
            </w:tr>
            <w:tr w14:paraId="61B5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4B7BC468">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0DB0E520">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HPLC级别通用型乙腈</w:t>
                  </w:r>
                </w:p>
              </w:tc>
              <w:tc>
                <w:tcPr>
                  <w:tcW w:w="1417" w:type="dxa"/>
                  <w:vAlign w:val="center"/>
                </w:tcPr>
                <w:p w14:paraId="28794F76">
                  <w:pPr>
                    <w:adjustRightInd w:val="0"/>
                    <w:snapToGrid w:val="0"/>
                    <w:jc w:val="center"/>
                    <w:rPr>
                      <w:szCs w:val="21"/>
                    </w:rPr>
                  </w:pPr>
                  <w:r>
                    <w:rPr>
                      <w:szCs w:val="21"/>
                    </w:rPr>
                    <w:t>4L/瓶</w:t>
                  </w:r>
                </w:p>
              </w:tc>
              <w:tc>
                <w:tcPr>
                  <w:tcW w:w="1418" w:type="dxa"/>
                  <w:vAlign w:val="center"/>
                </w:tcPr>
                <w:p w14:paraId="069D8142">
                  <w:pPr>
                    <w:adjustRightInd w:val="0"/>
                    <w:snapToGrid w:val="0"/>
                    <w:jc w:val="center"/>
                    <w:rPr>
                      <w:szCs w:val="21"/>
                    </w:rPr>
                  </w:pPr>
                  <w:r>
                    <w:rPr>
                      <w:rFonts w:hint="eastAsia"/>
                      <w:szCs w:val="21"/>
                    </w:rPr>
                    <w:t>1017</w:t>
                  </w:r>
                </w:p>
              </w:tc>
              <w:tc>
                <w:tcPr>
                  <w:tcW w:w="1519" w:type="dxa"/>
                  <w:vAlign w:val="center"/>
                </w:tcPr>
                <w:p w14:paraId="5842EA79">
                  <w:pPr>
                    <w:adjustRightInd w:val="0"/>
                    <w:snapToGrid w:val="0"/>
                    <w:jc w:val="center"/>
                    <w:rPr>
                      <w:szCs w:val="21"/>
                    </w:rPr>
                  </w:pPr>
                  <w:r>
                    <w:rPr>
                      <w:rFonts w:hint="eastAsia"/>
                      <w:szCs w:val="21"/>
                    </w:rPr>
                    <w:t>3.197</w:t>
                  </w:r>
                </w:p>
              </w:tc>
            </w:tr>
            <w:tr w14:paraId="1139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22DECC26">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6B41BE5D">
                  <w:pPr>
                    <w:pStyle w:val="63"/>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乙腈</w:t>
                  </w:r>
                </w:p>
              </w:tc>
              <w:tc>
                <w:tcPr>
                  <w:tcW w:w="1417" w:type="dxa"/>
                  <w:vAlign w:val="center"/>
                </w:tcPr>
                <w:p w14:paraId="4680B725">
                  <w:pPr>
                    <w:adjustRightInd w:val="0"/>
                    <w:snapToGrid w:val="0"/>
                    <w:jc w:val="center"/>
                    <w:rPr>
                      <w:szCs w:val="21"/>
                    </w:rPr>
                  </w:pPr>
                  <w:r>
                    <w:rPr>
                      <w:szCs w:val="21"/>
                    </w:rPr>
                    <w:t>4L/瓶</w:t>
                  </w:r>
                </w:p>
              </w:tc>
              <w:tc>
                <w:tcPr>
                  <w:tcW w:w="1418" w:type="dxa"/>
                  <w:vAlign w:val="center"/>
                </w:tcPr>
                <w:p w14:paraId="322AB69C">
                  <w:pPr>
                    <w:adjustRightInd w:val="0"/>
                    <w:snapToGrid w:val="0"/>
                    <w:jc w:val="center"/>
                    <w:rPr>
                      <w:szCs w:val="21"/>
                    </w:rPr>
                  </w:pPr>
                  <w:r>
                    <w:rPr>
                      <w:rFonts w:hint="eastAsia"/>
                      <w:szCs w:val="21"/>
                    </w:rPr>
                    <w:t>105</w:t>
                  </w:r>
                </w:p>
              </w:tc>
              <w:tc>
                <w:tcPr>
                  <w:tcW w:w="1519" w:type="dxa"/>
                  <w:vAlign w:val="center"/>
                </w:tcPr>
                <w:p w14:paraId="1D523D61">
                  <w:pPr>
                    <w:adjustRightInd w:val="0"/>
                    <w:snapToGrid w:val="0"/>
                    <w:jc w:val="center"/>
                    <w:rPr>
                      <w:szCs w:val="21"/>
                    </w:rPr>
                  </w:pPr>
                  <w:r>
                    <w:rPr>
                      <w:rFonts w:hint="eastAsia"/>
                      <w:szCs w:val="21"/>
                    </w:rPr>
                    <w:t>0.33</w:t>
                  </w:r>
                </w:p>
              </w:tc>
            </w:tr>
            <w:tr w14:paraId="0B01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32E98889">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2AD7C101">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无水乙醚</w:t>
                  </w:r>
                </w:p>
              </w:tc>
              <w:tc>
                <w:tcPr>
                  <w:tcW w:w="1417" w:type="dxa"/>
                  <w:vAlign w:val="center"/>
                </w:tcPr>
                <w:p w14:paraId="5320DB83">
                  <w:pPr>
                    <w:adjustRightInd w:val="0"/>
                    <w:snapToGrid w:val="0"/>
                    <w:jc w:val="center"/>
                    <w:rPr>
                      <w:szCs w:val="21"/>
                    </w:rPr>
                  </w:pPr>
                  <w:r>
                    <w:rPr>
                      <w:szCs w:val="21"/>
                    </w:rPr>
                    <w:t>500ml/瓶</w:t>
                  </w:r>
                </w:p>
              </w:tc>
              <w:tc>
                <w:tcPr>
                  <w:tcW w:w="1418" w:type="dxa"/>
                  <w:vAlign w:val="center"/>
                </w:tcPr>
                <w:p w14:paraId="05352DBA">
                  <w:pPr>
                    <w:adjustRightInd w:val="0"/>
                    <w:snapToGrid w:val="0"/>
                    <w:jc w:val="center"/>
                    <w:rPr>
                      <w:szCs w:val="21"/>
                      <w:highlight w:val="yellow"/>
                    </w:rPr>
                  </w:pPr>
                  <w:r>
                    <w:rPr>
                      <w:rFonts w:hint="eastAsia"/>
                      <w:szCs w:val="21"/>
                    </w:rPr>
                    <w:t>840</w:t>
                  </w:r>
                </w:p>
              </w:tc>
              <w:tc>
                <w:tcPr>
                  <w:tcW w:w="1519" w:type="dxa"/>
                  <w:vAlign w:val="center"/>
                </w:tcPr>
                <w:p w14:paraId="7BC34763">
                  <w:pPr>
                    <w:adjustRightInd w:val="0"/>
                    <w:snapToGrid w:val="0"/>
                    <w:jc w:val="center"/>
                    <w:rPr>
                      <w:szCs w:val="21"/>
                    </w:rPr>
                  </w:pPr>
                  <w:r>
                    <w:rPr>
                      <w:rFonts w:hint="eastAsia"/>
                      <w:szCs w:val="21"/>
                    </w:rPr>
                    <w:t>0.3</w:t>
                  </w:r>
                </w:p>
              </w:tc>
            </w:tr>
            <w:tr w14:paraId="170F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4FB963AF">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7329D305">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甲苯</w:t>
                  </w:r>
                </w:p>
              </w:tc>
              <w:tc>
                <w:tcPr>
                  <w:tcW w:w="1417" w:type="dxa"/>
                  <w:vAlign w:val="center"/>
                </w:tcPr>
                <w:p w14:paraId="660126B8">
                  <w:pPr>
                    <w:adjustRightInd w:val="0"/>
                    <w:snapToGrid w:val="0"/>
                    <w:jc w:val="center"/>
                    <w:rPr>
                      <w:szCs w:val="21"/>
                    </w:rPr>
                  </w:pPr>
                  <w:r>
                    <w:rPr>
                      <w:szCs w:val="21"/>
                    </w:rPr>
                    <w:t>500ml/瓶</w:t>
                  </w:r>
                </w:p>
              </w:tc>
              <w:tc>
                <w:tcPr>
                  <w:tcW w:w="1418" w:type="dxa"/>
                  <w:vAlign w:val="center"/>
                </w:tcPr>
                <w:p w14:paraId="4A194E47">
                  <w:pPr>
                    <w:adjustRightInd w:val="0"/>
                    <w:snapToGrid w:val="0"/>
                    <w:jc w:val="center"/>
                    <w:rPr>
                      <w:szCs w:val="21"/>
                      <w:highlight w:val="yellow"/>
                    </w:rPr>
                  </w:pPr>
                  <w:r>
                    <w:rPr>
                      <w:rFonts w:hint="eastAsia"/>
                      <w:szCs w:val="21"/>
                    </w:rPr>
                    <w:t>780</w:t>
                  </w:r>
                </w:p>
              </w:tc>
              <w:tc>
                <w:tcPr>
                  <w:tcW w:w="1519" w:type="dxa"/>
                  <w:vAlign w:val="center"/>
                </w:tcPr>
                <w:p w14:paraId="1C18CF85">
                  <w:pPr>
                    <w:adjustRightInd w:val="0"/>
                    <w:snapToGrid w:val="0"/>
                    <w:jc w:val="center"/>
                    <w:rPr>
                      <w:szCs w:val="21"/>
                    </w:rPr>
                  </w:pPr>
                  <w:r>
                    <w:rPr>
                      <w:rFonts w:hint="eastAsia"/>
                      <w:szCs w:val="21"/>
                    </w:rPr>
                    <w:t>0.339</w:t>
                  </w:r>
                </w:p>
              </w:tc>
            </w:tr>
            <w:tr w14:paraId="7F34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61A988FF">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22B0CB25">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乙醚</w:t>
                  </w:r>
                </w:p>
              </w:tc>
              <w:tc>
                <w:tcPr>
                  <w:tcW w:w="1417" w:type="dxa"/>
                  <w:vAlign w:val="center"/>
                </w:tcPr>
                <w:p w14:paraId="609B00E1">
                  <w:pPr>
                    <w:adjustRightInd w:val="0"/>
                    <w:snapToGrid w:val="0"/>
                    <w:jc w:val="center"/>
                    <w:rPr>
                      <w:szCs w:val="21"/>
                    </w:rPr>
                  </w:pPr>
                  <w:r>
                    <w:rPr>
                      <w:szCs w:val="21"/>
                    </w:rPr>
                    <w:t>500ml/瓶</w:t>
                  </w:r>
                </w:p>
              </w:tc>
              <w:tc>
                <w:tcPr>
                  <w:tcW w:w="1418" w:type="dxa"/>
                  <w:vAlign w:val="center"/>
                </w:tcPr>
                <w:p w14:paraId="2D388826">
                  <w:pPr>
                    <w:adjustRightInd w:val="0"/>
                    <w:snapToGrid w:val="0"/>
                    <w:jc w:val="center"/>
                    <w:rPr>
                      <w:szCs w:val="21"/>
                      <w:highlight w:val="yellow"/>
                    </w:rPr>
                  </w:pPr>
                  <w:r>
                    <w:rPr>
                      <w:rFonts w:hint="eastAsia"/>
                      <w:szCs w:val="21"/>
                    </w:rPr>
                    <w:t>480</w:t>
                  </w:r>
                </w:p>
              </w:tc>
              <w:tc>
                <w:tcPr>
                  <w:tcW w:w="1519" w:type="dxa"/>
                  <w:vAlign w:val="center"/>
                </w:tcPr>
                <w:p w14:paraId="1035752E">
                  <w:pPr>
                    <w:adjustRightInd w:val="0"/>
                    <w:snapToGrid w:val="0"/>
                    <w:jc w:val="center"/>
                    <w:rPr>
                      <w:szCs w:val="21"/>
                    </w:rPr>
                  </w:pPr>
                  <w:r>
                    <w:rPr>
                      <w:rFonts w:hint="eastAsia"/>
                      <w:szCs w:val="21"/>
                    </w:rPr>
                    <w:t>0.171</w:t>
                  </w:r>
                </w:p>
              </w:tc>
            </w:tr>
            <w:tr w14:paraId="10AA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7EBF2146">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68A111AD">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异丙醇</w:t>
                  </w:r>
                </w:p>
              </w:tc>
              <w:tc>
                <w:tcPr>
                  <w:tcW w:w="1417" w:type="dxa"/>
                  <w:vAlign w:val="center"/>
                </w:tcPr>
                <w:p w14:paraId="1E9A0B9B">
                  <w:pPr>
                    <w:adjustRightInd w:val="0"/>
                    <w:snapToGrid w:val="0"/>
                    <w:jc w:val="center"/>
                    <w:rPr>
                      <w:szCs w:val="21"/>
                    </w:rPr>
                  </w:pPr>
                  <w:r>
                    <w:rPr>
                      <w:szCs w:val="21"/>
                    </w:rPr>
                    <w:t>500ml/瓶</w:t>
                  </w:r>
                </w:p>
              </w:tc>
              <w:tc>
                <w:tcPr>
                  <w:tcW w:w="1418" w:type="dxa"/>
                  <w:vAlign w:val="center"/>
                </w:tcPr>
                <w:p w14:paraId="46A31E3E">
                  <w:pPr>
                    <w:adjustRightInd w:val="0"/>
                    <w:snapToGrid w:val="0"/>
                    <w:jc w:val="center"/>
                    <w:rPr>
                      <w:szCs w:val="21"/>
                      <w:highlight w:val="yellow"/>
                    </w:rPr>
                  </w:pPr>
                  <w:r>
                    <w:rPr>
                      <w:rFonts w:hint="eastAsia"/>
                      <w:szCs w:val="21"/>
                    </w:rPr>
                    <w:t>480</w:t>
                  </w:r>
                </w:p>
              </w:tc>
              <w:tc>
                <w:tcPr>
                  <w:tcW w:w="1519" w:type="dxa"/>
                  <w:vAlign w:val="center"/>
                </w:tcPr>
                <w:p w14:paraId="519F9306">
                  <w:pPr>
                    <w:adjustRightInd w:val="0"/>
                    <w:snapToGrid w:val="0"/>
                    <w:jc w:val="center"/>
                    <w:rPr>
                      <w:szCs w:val="21"/>
                    </w:rPr>
                  </w:pPr>
                  <w:r>
                    <w:rPr>
                      <w:rFonts w:hint="eastAsia"/>
                      <w:szCs w:val="21"/>
                    </w:rPr>
                    <w:t>0.189</w:t>
                  </w:r>
                </w:p>
              </w:tc>
            </w:tr>
            <w:tr w14:paraId="42CF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2FFE0389">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601824B8">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HPLC级甲醇</w:t>
                  </w:r>
                </w:p>
              </w:tc>
              <w:tc>
                <w:tcPr>
                  <w:tcW w:w="1417" w:type="dxa"/>
                  <w:vAlign w:val="center"/>
                </w:tcPr>
                <w:p w14:paraId="4C1A41DD">
                  <w:pPr>
                    <w:adjustRightInd w:val="0"/>
                    <w:snapToGrid w:val="0"/>
                    <w:jc w:val="center"/>
                    <w:rPr>
                      <w:szCs w:val="21"/>
                    </w:rPr>
                  </w:pPr>
                  <w:r>
                    <w:rPr>
                      <w:szCs w:val="21"/>
                    </w:rPr>
                    <w:t>4L/瓶</w:t>
                  </w:r>
                </w:p>
              </w:tc>
              <w:tc>
                <w:tcPr>
                  <w:tcW w:w="1418" w:type="dxa"/>
                  <w:vAlign w:val="center"/>
                </w:tcPr>
                <w:p w14:paraId="1A59FDD3">
                  <w:pPr>
                    <w:adjustRightInd w:val="0"/>
                    <w:snapToGrid w:val="0"/>
                    <w:jc w:val="center"/>
                    <w:rPr>
                      <w:szCs w:val="21"/>
                      <w:highlight w:val="yellow"/>
                    </w:rPr>
                  </w:pPr>
                  <w:r>
                    <w:rPr>
                      <w:rFonts w:hint="eastAsia"/>
                      <w:szCs w:val="21"/>
                    </w:rPr>
                    <w:t>393</w:t>
                  </w:r>
                </w:p>
              </w:tc>
              <w:tc>
                <w:tcPr>
                  <w:tcW w:w="1519" w:type="dxa"/>
                  <w:vAlign w:val="center"/>
                </w:tcPr>
                <w:p w14:paraId="04DD2DCC">
                  <w:pPr>
                    <w:adjustRightInd w:val="0"/>
                    <w:snapToGrid w:val="0"/>
                    <w:jc w:val="center"/>
                    <w:rPr>
                      <w:szCs w:val="21"/>
                    </w:rPr>
                  </w:pPr>
                  <w:r>
                    <w:rPr>
                      <w:rFonts w:hint="eastAsia"/>
                      <w:szCs w:val="21"/>
                    </w:rPr>
                    <w:t>1.248</w:t>
                  </w:r>
                </w:p>
              </w:tc>
            </w:tr>
            <w:tr w14:paraId="1654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5D85A8C4">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4A534249">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正己烷</w:t>
                  </w:r>
                </w:p>
              </w:tc>
              <w:tc>
                <w:tcPr>
                  <w:tcW w:w="1417" w:type="dxa"/>
                  <w:vAlign w:val="center"/>
                </w:tcPr>
                <w:p w14:paraId="65E4B7A7">
                  <w:pPr>
                    <w:adjustRightInd w:val="0"/>
                    <w:snapToGrid w:val="0"/>
                    <w:jc w:val="center"/>
                    <w:rPr>
                      <w:szCs w:val="21"/>
                    </w:rPr>
                  </w:pPr>
                  <w:r>
                    <w:rPr>
                      <w:szCs w:val="21"/>
                    </w:rPr>
                    <w:t>4L/瓶</w:t>
                  </w:r>
                </w:p>
              </w:tc>
              <w:tc>
                <w:tcPr>
                  <w:tcW w:w="1418" w:type="dxa"/>
                  <w:vAlign w:val="center"/>
                </w:tcPr>
                <w:p w14:paraId="69FC6095">
                  <w:pPr>
                    <w:adjustRightInd w:val="0"/>
                    <w:snapToGrid w:val="0"/>
                    <w:jc w:val="center"/>
                    <w:rPr>
                      <w:szCs w:val="21"/>
                      <w:highlight w:val="yellow"/>
                    </w:rPr>
                  </w:pPr>
                  <w:r>
                    <w:rPr>
                      <w:rFonts w:hint="eastAsia"/>
                      <w:szCs w:val="21"/>
                    </w:rPr>
                    <w:t>288</w:t>
                  </w:r>
                </w:p>
              </w:tc>
              <w:tc>
                <w:tcPr>
                  <w:tcW w:w="1519" w:type="dxa"/>
                  <w:vAlign w:val="center"/>
                </w:tcPr>
                <w:p w14:paraId="71D69FE4">
                  <w:pPr>
                    <w:adjustRightInd w:val="0"/>
                    <w:snapToGrid w:val="0"/>
                    <w:jc w:val="center"/>
                    <w:rPr>
                      <w:szCs w:val="21"/>
                    </w:rPr>
                  </w:pPr>
                  <w:r>
                    <w:rPr>
                      <w:rFonts w:hint="eastAsia"/>
                      <w:szCs w:val="21"/>
                    </w:rPr>
                    <w:t>0.759</w:t>
                  </w:r>
                </w:p>
              </w:tc>
            </w:tr>
            <w:tr w14:paraId="02D3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33752816">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238EA62B">
                  <w:pPr>
                    <w:pStyle w:val="63"/>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HPLC级乙酸乙酯</w:t>
                  </w:r>
                </w:p>
              </w:tc>
              <w:tc>
                <w:tcPr>
                  <w:tcW w:w="1417" w:type="dxa"/>
                  <w:vAlign w:val="center"/>
                </w:tcPr>
                <w:p w14:paraId="582E72CD">
                  <w:pPr>
                    <w:adjustRightInd w:val="0"/>
                    <w:snapToGrid w:val="0"/>
                    <w:jc w:val="center"/>
                    <w:rPr>
                      <w:szCs w:val="21"/>
                    </w:rPr>
                  </w:pPr>
                  <w:r>
                    <w:rPr>
                      <w:szCs w:val="21"/>
                    </w:rPr>
                    <w:t>4L/瓶</w:t>
                  </w:r>
                </w:p>
              </w:tc>
              <w:tc>
                <w:tcPr>
                  <w:tcW w:w="1418" w:type="dxa"/>
                  <w:vAlign w:val="center"/>
                </w:tcPr>
                <w:p w14:paraId="2D0678F4">
                  <w:pPr>
                    <w:adjustRightInd w:val="0"/>
                    <w:snapToGrid w:val="0"/>
                    <w:jc w:val="center"/>
                    <w:rPr>
                      <w:szCs w:val="21"/>
                      <w:highlight w:val="yellow"/>
                    </w:rPr>
                  </w:pPr>
                  <w:r>
                    <w:rPr>
                      <w:rFonts w:hint="eastAsia"/>
                      <w:szCs w:val="21"/>
                    </w:rPr>
                    <w:t>210</w:t>
                  </w:r>
                </w:p>
              </w:tc>
              <w:tc>
                <w:tcPr>
                  <w:tcW w:w="1519" w:type="dxa"/>
                  <w:vAlign w:val="center"/>
                </w:tcPr>
                <w:p w14:paraId="75CA7F7C">
                  <w:pPr>
                    <w:adjustRightInd w:val="0"/>
                    <w:snapToGrid w:val="0"/>
                    <w:jc w:val="center"/>
                    <w:rPr>
                      <w:szCs w:val="21"/>
                    </w:rPr>
                  </w:pPr>
                  <w:r>
                    <w:rPr>
                      <w:rFonts w:hint="eastAsia"/>
                      <w:szCs w:val="21"/>
                    </w:rPr>
                    <w:t>0.758</w:t>
                  </w:r>
                </w:p>
              </w:tc>
            </w:tr>
            <w:tr w14:paraId="7AB8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55B43EEC">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200E9337">
                  <w:pPr>
                    <w:pStyle w:val="63"/>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HPLC级正己烷</w:t>
                  </w:r>
                </w:p>
              </w:tc>
              <w:tc>
                <w:tcPr>
                  <w:tcW w:w="1417" w:type="dxa"/>
                  <w:vAlign w:val="center"/>
                </w:tcPr>
                <w:p w14:paraId="53F4A148">
                  <w:pPr>
                    <w:adjustRightInd w:val="0"/>
                    <w:snapToGrid w:val="0"/>
                    <w:jc w:val="center"/>
                    <w:rPr>
                      <w:szCs w:val="21"/>
                    </w:rPr>
                  </w:pPr>
                  <w:r>
                    <w:rPr>
                      <w:szCs w:val="21"/>
                    </w:rPr>
                    <w:t>4L/瓶</w:t>
                  </w:r>
                </w:p>
              </w:tc>
              <w:tc>
                <w:tcPr>
                  <w:tcW w:w="1418" w:type="dxa"/>
                  <w:vAlign w:val="center"/>
                </w:tcPr>
                <w:p w14:paraId="4F122735">
                  <w:pPr>
                    <w:adjustRightInd w:val="0"/>
                    <w:snapToGrid w:val="0"/>
                    <w:jc w:val="center"/>
                    <w:rPr>
                      <w:szCs w:val="21"/>
                      <w:highlight w:val="yellow"/>
                    </w:rPr>
                  </w:pPr>
                  <w:r>
                    <w:rPr>
                      <w:rFonts w:hint="eastAsia"/>
                      <w:szCs w:val="21"/>
                    </w:rPr>
                    <w:t>75</w:t>
                  </w:r>
                </w:p>
              </w:tc>
              <w:tc>
                <w:tcPr>
                  <w:tcW w:w="1519" w:type="dxa"/>
                  <w:vAlign w:val="center"/>
                </w:tcPr>
                <w:p w14:paraId="41516A46">
                  <w:pPr>
                    <w:adjustRightInd w:val="0"/>
                    <w:snapToGrid w:val="0"/>
                    <w:jc w:val="center"/>
                    <w:rPr>
                      <w:szCs w:val="21"/>
                    </w:rPr>
                  </w:pPr>
                  <w:r>
                    <w:rPr>
                      <w:rFonts w:hint="eastAsia"/>
                      <w:szCs w:val="21"/>
                    </w:rPr>
                    <w:t>0.198</w:t>
                  </w:r>
                </w:p>
              </w:tc>
            </w:tr>
            <w:tr w14:paraId="5A53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6966F015">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541C9EA4">
                  <w:pPr>
                    <w:pStyle w:val="63"/>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丙酮</w:t>
                  </w:r>
                </w:p>
              </w:tc>
              <w:tc>
                <w:tcPr>
                  <w:tcW w:w="1417" w:type="dxa"/>
                  <w:vAlign w:val="center"/>
                </w:tcPr>
                <w:p w14:paraId="48202849">
                  <w:pPr>
                    <w:adjustRightInd w:val="0"/>
                    <w:snapToGrid w:val="0"/>
                    <w:jc w:val="center"/>
                    <w:rPr>
                      <w:szCs w:val="21"/>
                    </w:rPr>
                  </w:pPr>
                  <w:r>
                    <w:rPr>
                      <w:szCs w:val="21"/>
                    </w:rPr>
                    <w:t>500ml/瓶</w:t>
                  </w:r>
                </w:p>
              </w:tc>
              <w:tc>
                <w:tcPr>
                  <w:tcW w:w="1418" w:type="dxa"/>
                  <w:vAlign w:val="center"/>
                </w:tcPr>
                <w:p w14:paraId="6AE75CEC">
                  <w:pPr>
                    <w:adjustRightInd w:val="0"/>
                    <w:snapToGrid w:val="0"/>
                    <w:jc w:val="center"/>
                    <w:rPr>
                      <w:szCs w:val="21"/>
                      <w:highlight w:val="yellow"/>
                    </w:rPr>
                  </w:pPr>
                  <w:r>
                    <w:rPr>
                      <w:rFonts w:hint="eastAsia"/>
                      <w:szCs w:val="21"/>
                    </w:rPr>
                    <w:t>60</w:t>
                  </w:r>
                </w:p>
              </w:tc>
              <w:tc>
                <w:tcPr>
                  <w:tcW w:w="1519" w:type="dxa"/>
                  <w:vAlign w:val="center"/>
                </w:tcPr>
                <w:p w14:paraId="5FFF4D9F">
                  <w:pPr>
                    <w:adjustRightInd w:val="0"/>
                    <w:snapToGrid w:val="0"/>
                    <w:jc w:val="center"/>
                    <w:rPr>
                      <w:szCs w:val="21"/>
                    </w:rPr>
                  </w:pPr>
                  <w:r>
                    <w:rPr>
                      <w:rFonts w:hint="eastAsia"/>
                      <w:szCs w:val="21"/>
                    </w:rPr>
                    <w:t>0.024</w:t>
                  </w:r>
                </w:p>
              </w:tc>
            </w:tr>
            <w:tr w14:paraId="149D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1B40051B">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2DF2F06A">
                  <w:pPr>
                    <w:pStyle w:val="63"/>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甲醇</w:t>
                  </w:r>
                </w:p>
              </w:tc>
              <w:tc>
                <w:tcPr>
                  <w:tcW w:w="1417" w:type="dxa"/>
                  <w:vAlign w:val="center"/>
                </w:tcPr>
                <w:p w14:paraId="159417A8">
                  <w:pPr>
                    <w:adjustRightInd w:val="0"/>
                    <w:snapToGrid w:val="0"/>
                    <w:jc w:val="center"/>
                    <w:rPr>
                      <w:szCs w:val="21"/>
                    </w:rPr>
                  </w:pPr>
                  <w:r>
                    <w:rPr>
                      <w:szCs w:val="21"/>
                    </w:rPr>
                    <w:t>4L/瓶</w:t>
                  </w:r>
                </w:p>
              </w:tc>
              <w:tc>
                <w:tcPr>
                  <w:tcW w:w="1418" w:type="dxa"/>
                  <w:vAlign w:val="center"/>
                </w:tcPr>
                <w:p w14:paraId="29DA965E">
                  <w:pPr>
                    <w:adjustRightInd w:val="0"/>
                    <w:snapToGrid w:val="0"/>
                    <w:jc w:val="center"/>
                    <w:rPr>
                      <w:szCs w:val="21"/>
                      <w:highlight w:val="yellow"/>
                    </w:rPr>
                  </w:pPr>
                  <w:r>
                    <w:rPr>
                      <w:rFonts w:hint="eastAsia"/>
                      <w:szCs w:val="21"/>
                    </w:rPr>
                    <w:t>75</w:t>
                  </w:r>
                </w:p>
              </w:tc>
              <w:tc>
                <w:tcPr>
                  <w:tcW w:w="1519" w:type="dxa"/>
                  <w:vAlign w:val="center"/>
                </w:tcPr>
                <w:p w14:paraId="0213BF33">
                  <w:pPr>
                    <w:adjustRightInd w:val="0"/>
                    <w:snapToGrid w:val="0"/>
                    <w:jc w:val="center"/>
                    <w:rPr>
                      <w:szCs w:val="21"/>
                    </w:rPr>
                  </w:pPr>
                  <w:r>
                    <w:rPr>
                      <w:rFonts w:hint="eastAsia"/>
                      <w:szCs w:val="21"/>
                    </w:rPr>
                    <w:t>0.237</w:t>
                  </w:r>
                </w:p>
              </w:tc>
            </w:tr>
            <w:tr w14:paraId="086A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15C5CF37">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275E55CF">
                  <w:pPr>
                    <w:pStyle w:val="63"/>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医用酒精75%</w:t>
                  </w:r>
                </w:p>
              </w:tc>
              <w:tc>
                <w:tcPr>
                  <w:tcW w:w="1417" w:type="dxa"/>
                  <w:vAlign w:val="center"/>
                </w:tcPr>
                <w:p w14:paraId="3C778C1E">
                  <w:pPr>
                    <w:adjustRightInd w:val="0"/>
                    <w:snapToGrid w:val="0"/>
                    <w:jc w:val="center"/>
                    <w:rPr>
                      <w:szCs w:val="21"/>
                    </w:rPr>
                  </w:pPr>
                  <w:r>
                    <w:rPr>
                      <w:szCs w:val="21"/>
                    </w:rPr>
                    <w:t>2.5L/瓶</w:t>
                  </w:r>
                </w:p>
              </w:tc>
              <w:tc>
                <w:tcPr>
                  <w:tcW w:w="1418" w:type="dxa"/>
                  <w:vAlign w:val="center"/>
                </w:tcPr>
                <w:p w14:paraId="6F6495F9">
                  <w:pPr>
                    <w:adjustRightInd w:val="0"/>
                    <w:snapToGrid w:val="0"/>
                    <w:jc w:val="center"/>
                    <w:rPr>
                      <w:szCs w:val="21"/>
                      <w:highlight w:val="yellow"/>
                    </w:rPr>
                  </w:pPr>
                  <w:r>
                    <w:rPr>
                      <w:rFonts w:hint="eastAsia"/>
                      <w:szCs w:val="21"/>
                    </w:rPr>
                    <w:t>60</w:t>
                  </w:r>
                </w:p>
              </w:tc>
              <w:tc>
                <w:tcPr>
                  <w:tcW w:w="1519" w:type="dxa"/>
                  <w:vAlign w:val="center"/>
                </w:tcPr>
                <w:p w14:paraId="3095E654">
                  <w:pPr>
                    <w:adjustRightInd w:val="0"/>
                    <w:snapToGrid w:val="0"/>
                    <w:jc w:val="center"/>
                    <w:rPr>
                      <w:szCs w:val="21"/>
                    </w:rPr>
                  </w:pPr>
                  <w:r>
                    <w:rPr>
                      <w:rFonts w:hint="eastAsia"/>
                      <w:szCs w:val="21"/>
                    </w:rPr>
                    <w:t>0.128</w:t>
                  </w:r>
                </w:p>
              </w:tc>
            </w:tr>
            <w:tr w14:paraId="085B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Merge w:val="continue"/>
                  <w:vAlign w:val="center"/>
                </w:tcPr>
                <w:p w14:paraId="6BF7C766">
                  <w:pPr>
                    <w:pStyle w:val="63"/>
                    <w:spacing w:line="240" w:lineRule="auto"/>
                    <w:ind w:firstLine="0" w:firstLineChars="0"/>
                    <w:jc w:val="center"/>
                    <w:rPr>
                      <w:rFonts w:ascii="Times New Roman" w:hAnsi="Times New Roman" w:cs="Times New Roman"/>
                      <w:sz w:val="21"/>
                      <w:szCs w:val="21"/>
                    </w:rPr>
                  </w:pPr>
                </w:p>
              </w:tc>
              <w:tc>
                <w:tcPr>
                  <w:tcW w:w="2425" w:type="dxa"/>
                  <w:vAlign w:val="center"/>
                </w:tcPr>
                <w:p w14:paraId="3026A780">
                  <w:pPr>
                    <w:pStyle w:val="63"/>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正庚烷,HPLC</w:t>
                  </w:r>
                </w:p>
              </w:tc>
              <w:tc>
                <w:tcPr>
                  <w:tcW w:w="1417" w:type="dxa"/>
                  <w:vAlign w:val="center"/>
                </w:tcPr>
                <w:p w14:paraId="7D225820">
                  <w:pPr>
                    <w:adjustRightInd w:val="0"/>
                    <w:snapToGrid w:val="0"/>
                    <w:jc w:val="center"/>
                    <w:rPr>
                      <w:szCs w:val="21"/>
                    </w:rPr>
                  </w:pPr>
                  <w:r>
                    <w:rPr>
                      <w:szCs w:val="21"/>
                    </w:rPr>
                    <w:t>4L/瓶</w:t>
                  </w:r>
                </w:p>
              </w:tc>
              <w:tc>
                <w:tcPr>
                  <w:tcW w:w="1418" w:type="dxa"/>
                  <w:vAlign w:val="center"/>
                </w:tcPr>
                <w:p w14:paraId="482FC730">
                  <w:pPr>
                    <w:adjustRightInd w:val="0"/>
                    <w:snapToGrid w:val="0"/>
                    <w:jc w:val="center"/>
                    <w:rPr>
                      <w:szCs w:val="21"/>
                    </w:rPr>
                  </w:pPr>
                  <w:r>
                    <w:rPr>
                      <w:rFonts w:hint="eastAsia"/>
                      <w:szCs w:val="21"/>
                    </w:rPr>
                    <w:t>48</w:t>
                  </w:r>
                </w:p>
              </w:tc>
              <w:tc>
                <w:tcPr>
                  <w:tcW w:w="1519" w:type="dxa"/>
                  <w:vAlign w:val="center"/>
                </w:tcPr>
                <w:p w14:paraId="31D90654">
                  <w:pPr>
                    <w:adjustRightInd w:val="0"/>
                    <w:snapToGrid w:val="0"/>
                    <w:jc w:val="center"/>
                    <w:rPr>
                      <w:szCs w:val="21"/>
                    </w:rPr>
                  </w:pPr>
                  <w:r>
                    <w:rPr>
                      <w:rFonts w:hint="eastAsia"/>
                      <w:szCs w:val="21"/>
                    </w:rPr>
                    <w:t>0.131</w:t>
                  </w:r>
                </w:p>
              </w:tc>
            </w:tr>
            <w:tr w14:paraId="7E87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8" w:type="dxa"/>
                  <w:vAlign w:val="center"/>
                </w:tcPr>
                <w:p w14:paraId="37BDC062">
                  <w:pPr>
                    <w:pStyle w:val="63"/>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w:t>
                  </w:r>
                </w:p>
              </w:tc>
              <w:tc>
                <w:tcPr>
                  <w:tcW w:w="2425" w:type="dxa"/>
                  <w:vAlign w:val="center"/>
                </w:tcPr>
                <w:p w14:paraId="172EEC69">
                  <w:pPr>
                    <w:pStyle w:val="63"/>
                    <w:spacing w:line="240" w:lineRule="auto"/>
                    <w:ind w:firstLine="0" w:firstLineChars="0"/>
                    <w:jc w:val="center"/>
                    <w:rPr>
                      <w:rFonts w:ascii="Times New Roman" w:hAnsi="Times New Roman" w:cs="Times New Roman"/>
                      <w:kern w:val="0"/>
                      <w:sz w:val="21"/>
                      <w:szCs w:val="21"/>
                    </w:rPr>
                  </w:pPr>
                  <w:r>
                    <w:rPr>
                      <w:rFonts w:hint="eastAsia" w:ascii="Times New Roman" w:hAnsi="Times New Roman" w:cs="Times New Roman"/>
                      <w:kern w:val="0"/>
                      <w:sz w:val="21"/>
                      <w:szCs w:val="21"/>
                    </w:rPr>
                    <w:t>合计</w:t>
                  </w:r>
                </w:p>
              </w:tc>
              <w:tc>
                <w:tcPr>
                  <w:tcW w:w="1417" w:type="dxa"/>
                  <w:vAlign w:val="center"/>
                </w:tcPr>
                <w:p w14:paraId="7A876ECE">
                  <w:pPr>
                    <w:adjustRightInd w:val="0"/>
                    <w:snapToGrid w:val="0"/>
                    <w:jc w:val="center"/>
                    <w:rPr>
                      <w:szCs w:val="21"/>
                    </w:rPr>
                  </w:pPr>
                  <w:r>
                    <w:rPr>
                      <w:rFonts w:hint="eastAsia"/>
                      <w:szCs w:val="21"/>
                    </w:rPr>
                    <w:t>/</w:t>
                  </w:r>
                </w:p>
              </w:tc>
              <w:tc>
                <w:tcPr>
                  <w:tcW w:w="1418" w:type="dxa"/>
                  <w:vAlign w:val="center"/>
                </w:tcPr>
                <w:p w14:paraId="61DE3397">
                  <w:pPr>
                    <w:adjustRightInd w:val="0"/>
                    <w:snapToGrid w:val="0"/>
                    <w:jc w:val="center"/>
                    <w:rPr>
                      <w:szCs w:val="21"/>
                    </w:rPr>
                  </w:pPr>
                  <w:r>
                    <w:rPr>
                      <w:rFonts w:hint="eastAsia"/>
                      <w:szCs w:val="21"/>
                    </w:rPr>
                    <w:t>/</w:t>
                  </w:r>
                </w:p>
              </w:tc>
              <w:tc>
                <w:tcPr>
                  <w:tcW w:w="1519" w:type="dxa"/>
                  <w:vAlign w:val="center"/>
                </w:tcPr>
                <w:p w14:paraId="7940FA7D">
                  <w:pPr>
                    <w:adjustRightInd w:val="0"/>
                    <w:snapToGrid w:val="0"/>
                    <w:jc w:val="center"/>
                    <w:rPr>
                      <w:szCs w:val="21"/>
                    </w:rPr>
                  </w:pPr>
                  <w:r>
                    <w:rPr>
                      <w:rFonts w:hint="eastAsia"/>
                      <w:szCs w:val="21"/>
                    </w:rPr>
                    <w:t>13.256</w:t>
                  </w:r>
                </w:p>
              </w:tc>
            </w:tr>
          </w:tbl>
          <w:p w14:paraId="46C42187">
            <w:pPr>
              <w:pStyle w:val="63"/>
              <w:snapToGrid/>
              <w:ind w:firstLine="480"/>
              <w:rPr>
                <w:rFonts w:ascii="Times New Roman" w:hAnsi="Times New Roman" w:cs="Times New Roman"/>
              </w:rPr>
            </w:pPr>
            <w:r>
              <w:rPr>
                <w:rFonts w:ascii="Times New Roman" w:hAnsi="Times New Roman" w:cs="Times New Roman"/>
              </w:rPr>
              <w:t>由上表可知，本项目甲苯年使用量0.</w:t>
            </w:r>
            <w:r>
              <w:rPr>
                <w:rFonts w:hint="eastAsia" w:ascii="Times New Roman" w:hAnsi="Times New Roman" w:cs="Times New Roman"/>
              </w:rPr>
              <w:t>339</w:t>
            </w:r>
            <w:r>
              <w:rPr>
                <w:rFonts w:ascii="Times New Roman" w:hAnsi="Times New Roman" w:cs="Times New Roman"/>
              </w:rPr>
              <w:t>t/a；其他有机溶剂使用量</w:t>
            </w:r>
            <w:r>
              <w:rPr>
                <w:rFonts w:hint="eastAsia" w:ascii="Times New Roman" w:hAnsi="Times New Roman" w:cs="Times New Roman"/>
              </w:rPr>
              <w:t>12.917</w:t>
            </w:r>
            <w:r>
              <w:rPr>
                <w:rFonts w:ascii="Times New Roman" w:hAnsi="Times New Roman" w:cs="Times New Roman"/>
              </w:rPr>
              <w:t>t/a。</w:t>
            </w:r>
          </w:p>
          <w:p w14:paraId="544CB324">
            <w:pPr>
              <w:pStyle w:val="63"/>
              <w:snapToGrid/>
              <w:ind w:firstLine="480"/>
              <w:rPr>
                <w:rFonts w:ascii="Times New Roman" w:hAnsi="Times New Roman" w:cs="Times New Roman"/>
              </w:rPr>
            </w:pPr>
            <w:r>
              <w:rPr>
                <w:rFonts w:hint="eastAsia" w:ascii="Times New Roman" w:hAnsi="Times New Roman" w:cs="Times New Roman"/>
              </w:rPr>
              <w:t>类比“谱尼测试西安检测中心建设项目”，该项目设置环境及食品检测实验室、化学实验室，与本项目实验类别基本相同，同时该项目年用石油醚、乙醇、甲苯、异丙醇、正己烷等有机试剂量为6.1t/a，试剂种类与本项目基本相似，因此具有可类比性。该</w:t>
            </w:r>
            <w:r>
              <w:rPr>
                <w:rFonts w:ascii="Times New Roman" w:hAnsi="Times New Roman" w:cs="Times New Roman"/>
              </w:rPr>
              <w:t>实验</w:t>
            </w:r>
            <w:r>
              <w:rPr>
                <w:rFonts w:hint="eastAsia" w:ascii="Times New Roman" w:hAnsi="Times New Roman" w:cs="Times New Roman"/>
              </w:rPr>
              <w:t>室实验</w:t>
            </w:r>
            <w:r>
              <w:rPr>
                <w:rFonts w:ascii="Times New Roman" w:hAnsi="Times New Roman" w:cs="Times New Roman"/>
              </w:rPr>
              <w:t>过程中试剂的</w:t>
            </w:r>
            <w:r>
              <w:rPr>
                <w:rFonts w:hint="eastAsia" w:ascii="Times New Roman" w:hAnsi="Times New Roman" w:cs="Times New Roman"/>
              </w:rPr>
              <w:t>挥发量约占有机溶剂用量的2%-3%。本次评价试剂挥发量取最大值，按3</w:t>
            </w:r>
            <w:r>
              <w:rPr>
                <w:rFonts w:ascii="Times New Roman" w:hAnsi="Times New Roman" w:cs="Times New Roman"/>
              </w:rPr>
              <w:t>%</w:t>
            </w:r>
            <w:r>
              <w:rPr>
                <w:rFonts w:hint="eastAsia" w:ascii="Times New Roman" w:hAnsi="Times New Roman" w:cs="Times New Roman"/>
              </w:rPr>
              <w:t>进行计算，</w:t>
            </w:r>
            <w:r>
              <w:rPr>
                <w:rFonts w:ascii="Times New Roman" w:hAnsi="Times New Roman" w:cs="Times New Roman"/>
              </w:rPr>
              <w:t>则甲苯废气产生量为</w:t>
            </w:r>
            <w:r>
              <w:rPr>
                <w:rFonts w:hint="eastAsia" w:ascii="Times New Roman" w:hAnsi="Times New Roman" w:cs="Times New Roman"/>
              </w:rPr>
              <w:t>0.01t</w:t>
            </w:r>
            <w:r>
              <w:rPr>
                <w:rFonts w:ascii="Times New Roman" w:hAnsi="Times New Roman" w:cs="Times New Roman"/>
              </w:rPr>
              <w:t>/a；非甲烷总烃</w:t>
            </w:r>
            <w:r>
              <w:rPr>
                <w:rFonts w:hint="eastAsia" w:ascii="Times New Roman" w:hAnsi="Times New Roman" w:cs="Times New Roman"/>
              </w:rPr>
              <w:t>产生量</w:t>
            </w:r>
            <w:r>
              <w:rPr>
                <w:rFonts w:ascii="Times New Roman" w:hAnsi="Times New Roman" w:cs="Times New Roman"/>
              </w:rPr>
              <w:t>为</w:t>
            </w:r>
            <w:r>
              <w:rPr>
                <w:rFonts w:hint="eastAsia" w:ascii="Times New Roman" w:hAnsi="Times New Roman" w:cs="Times New Roman"/>
              </w:rPr>
              <w:t>0.39</w:t>
            </w:r>
            <w:r>
              <w:rPr>
                <w:rFonts w:ascii="Times New Roman" w:hAnsi="Times New Roman" w:cs="Times New Roman"/>
              </w:rPr>
              <w:t>t/a。</w:t>
            </w:r>
          </w:p>
          <w:p w14:paraId="0899B1BC">
            <w:pPr>
              <w:pStyle w:val="63"/>
              <w:snapToGrid/>
              <w:ind w:firstLine="480"/>
              <w:rPr>
                <w:rFonts w:ascii="Times New Roman" w:hAnsi="Times New Roman" w:cs="Times New Roman"/>
                <w:kern w:val="0"/>
                <w:szCs w:val="21"/>
              </w:rPr>
            </w:pPr>
            <w:r>
              <w:rPr>
                <w:rFonts w:ascii="Times New Roman" w:hAnsi="Times New Roman" w:cs="Times New Roman"/>
              </w:rPr>
              <w:t>根据设计资料，项目2个实验室（环境检测实验室、食品检测实验室）各个实验分区的实验操作在各自通风橱内进行，且年用有机溶剂量平均分配。涉及有机废气的实验，每个分区拟设置1套通风橱（共64套），设计废气收集效率80%，经收集的废气由风管引入17套二级活性炭吸附箱处理，活性炭采用蜂窝块状，设计吸附效率36%，经处理后的有机废气分别经6个46m高排气筒（DA002、DA003、DA004、DA006、DA007、DA008）排放。各个实验分区有机溶剂使用量平均分配，实验操作时间约为6h/d。则</w:t>
            </w:r>
            <w:r>
              <w:rPr>
                <w:rFonts w:ascii="Times New Roman" w:hAnsi="Times New Roman" w:cs="Times New Roman"/>
                <w:kern w:val="0"/>
                <w:szCs w:val="21"/>
              </w:rPr>
              <w:t>有机废气产生及排放情况如下：</w:t>
            </w:r>
          </w:p>
          <w:p w14:paraId="1A09A63B">
            <w:pPr>
              <w:pStyle w:val="63"/>
              <w:snapToGrid/>
              <w:ind w:firstLine="0" w:firstLineChars="0"/>
              <w:jc w:val="center"/>
              <w:rPr>
                <w:rStyle w:val="64"/>
                <w:rFonts w:hint="default" w:ascii="Times New Roman" w:hAnsi="Times New Roman" w:cs="Times New Roman"/>
                <w:b/>
                <w:color w:val="auto"/>
              </w:rPr>
            </w:pPr>
            <w:r>
              <w:rPr>
                <w:rStyle w:val="64"/>
                <w:rFonts w:hint="default" w:ascii="Times New Roman" w:hAnsi="Times New Roman" w:cs="Times New Roman"/>
                <w:b/>
                <w:color w:val="auto"/>
              </w:rPr>
              <w:t>表4-7   有机废气排放情况</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38"/>
              <w:gridCol w:w="757"/>
              <w:gridCol w:w="800"/>
              <w:gridCol w:w="689"/>
              <w:gridCol w:w="702"/>
              <w:gridCol w:w="785"/>
              <w:gridCol w:w="842"/>
              <w:gridCol w:w="843"/>
              <w:gridCol w:w="842"/>
            </w:tblGrid>
            <w:tr w14:paraId="0184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Align w:val="center"/>
                </w:tcPr>
                <w:p w14:paraId="3A2B1CA0">
                  <w:pPr>
                    <w:widowControl/>
                    <w:adjustRightInd w:val="0"/>
                    <w:snapToGrid w:val="0"/>
                    <w:jc w:val="center"/>
                    <w:rPr>
                      <w:b/>
                      <w:bCs/>
                      <w:kern w:val="0"/>
                      <w:sz w:val="18"/>
                      <w:szCs w:val="18"/>
                    </w:rPr>
                  </w:pPr>
                  <w:r>
                    <w:rPr>
                      <w:b/>
                      <w:bCs/>
                      <w:kern w:val="0"/>
                      <w:sz w:val="18"/>
                      <w:szCs w:val="18"/>
                    </w:rPr>
                    <w:t>排气筒</w:t>
                  </w:r>
                </w:p>
              </w:tc>
              <w:tc>
                <w:tcPr>
                  <w:tcW w:w="746" w:type="pct"/>
                  <w:vAlign w:val="center"/>
                </w:tcPr>
                <w:p w14:paraId="7DD8E973">
                  <w:pPr>
                    <w:widowControl/>
                    <w:adjustRightInd w:val="0"/>
                    <w:snapToGrid w:val="0"/>
                    <w:jc w:val="center"/>
                    <w:rPr>
                      <w:b/>
                      <w:bCs/>
                      <w:kern w:val="0"/>
                      <w:sz w:val="18"/>
                      <w:szCs w:val="18"/>
                    </w:rPr>
                  </w:pPr>
                  <w:r>
                    <w:rPr>
                      <w:b/>
                      <w:bCs/>
                      <w:kern w:val="0"/>
                      <w:sz w:val="18"/>
                      <w:szCs w:val="18"/>
                    </w:rPr>
                    <w:t>污染物</w:t>
                  </w:r>
                </w:p>
              </w:tc>
              <w:tc>
                <w:tcPr>
                  <w:tcW w:w="456" w:type="pct"/>
                  <w:vAlign w:val="center"/>
                </w:tcPr>
                <w:p w14:paraId="3166FB25">
                  <w:pPr>
                    <w:widowControl/>
                    <w:adjustRightInd w:val="0"/>
                    <w:snapToGrid w:val="0"/>
                    <w:jc w:val="center"/>
                    <w:rPr>
                      <w:b/>
                      <w:bCs/>
                      <w:kern w:val="0"/>
                      <w:sz w:val="18"/>
                      <w:szCs w:val="18"/>
                    </w:rPr>
                  </w:pPr>
                  <w:r>
                    <w:rPr>
                      <w:b/>
                      <w:bCs/>
                      <w:kern w:val="0"/>
                      <w:sz w:val="18"/>
                      <w:szCs w:val="18"/>
                    </w:rPr>
                    <w:t>产生量(kg/a)</w:t>
                  </w:r>
                </w:p>
              </w:tc>
              <w:tc>
                <w:tcPr>
                  <w:tcW w:w="482" w:type="pct"/>
                  <w:vAlign w:val="center"/>
                </w:tcPr>
                <w:p w14:paraId="4DA2AC37">
                  <w:pPr>
                    <w:widowControl/>
                    <w:adjustRightInd w:val="0"/>
                    <w:snapToGrid w:val="0"/>
                    <w:jc w:val="center"/>
                    <w:rPr>
                      <w:b/>
                      <w:bCs/>
                      <w:kern w:val="0"/>
                      <w:sz w:val="18"/>
                      <w:szCs w:val="18"/>
                    </w:rPr>
                  </w:pPr>
                  <w:r>
                    <w:rPr>
                      <w:b/>
                      <w:bCs/>
                      <w:kern w:val="0"/>
                      <w:sz w:val="18"/>
                      <w:szCs w:val="18"/>
                    </w:rPr>
                    <w:t>产生速率(kg/h)</w:t>
                  </w:r>
                </w:p>
              </w:tc>
              <w:tc>
                <w:tcPr>
                  <w:tcW w:w="415" w:type="pct"/>
                  <w:vAlign w:val="center"/>
                </w:tcPr>
                <w:p w14:paraId="20372698">
                  <w:pPr>
                    <w:widowControl/>
                    <w:adjustRightInd w:val="0"/>
                    <w:snapToGrid w:val="0"/>
                    <w:jc w:val="center"/>
                    <w:rPr>
                      <w:b/>
                      <w:bCs/>
                      <w:kern w:val="0"/>
                      <w:sz w:val="18"/>
                      <w:szCs w:val="18"/>
                    </w:rPr>
                  </w:pPr>
                  <w:r>
                    <w:rPr>
                      <w:b/>
                      <w:bCs/>
                      <w:kern w:val="0"/>
                      <w:sz w:val="18"/>
                      <w:szCs w:val="18"/>
                    </w:rPr>
                    <w:t>收集效率(%)</w:t>
                  </w:r>
                </w:p>
              </w:tc>
              <w:tc>
                <w:tcPr>
                  <w:tcW w:w="423" w:type="pct"/>
                  <w:vAlign w:val="center"/>
                </w:tcPr>
                <w:p w14:paraId="6C045FD7">
                  <w:pPr>
                    <w:widowControl/>
                    <w:adjustRightInd w:val="0"/>
                    <w:snapToGrid w:val="0"/>
                    <w:jc w:val="center"/>
                    <w:rPr>
                      <w:b/>
                      <w:bCs/>
                      <w:kern w:val="0"/>
                      <w:sz w:val="18"/>
                      <w:szCs w:val="18"/>
                    </w:rPr>
                  </w:pPr>
                  <w:r>
                    <w:rPr>
                      <w:b/>
                      <w:bCs/>
                      <w:kern w:val="0"/>
                      <w:sz w:val="18"/>
                      <w:szCs w:val="18"/>
                    </w:rPr>
                    <w:t>处理效率(%)</w:t>
                  </w:r>
                </w:p>
              </w:tc>
              <w:tc>
                <w:tcPr>
                  <w:tcW w:w="473" w:type="pct"/>
                  <w:vAlign w:val="center"/>
                </w:tcPr>
                <w:p w14:paraId="32098EAA">
                  <w:pPr>
                    <w:widowControl/>
                    <w:adjustRightInd w:val="0"/>
                    <w:snapToGrid w:val="0"/>
                    <w:jc w:val="center"/>
                    <w:rPr>
                      <w:b/>
                      <w:bCs/>
                      <w:kern w:val="0"/>
                      <w:sz w:val="18"/>
                      <w:szCs w:val="18"/>
                    </w:rPr>
                  </w:pPr>
                  <w:r>
                    <w:rPr>
                      <w:b/>
                      <w:bCs/>
                      <w:kern w:val="0"/>
                      <w:sz w:val="18"/>
                      <w:szCs w:val="18"/>
                    </w:rPr>
                    <w:t>排放速率(kg/h)</w:t>
                  </w:r>
                </w:p>
              </w:tc>
              <w:tc>
                <w:tcPr>
                  <w:tcW w:w="507" w:type="pct"/>
                  <w:vAlign w:val="center"/>
                </w:tcPr>
                <w:p w14:paraId="568082CC">
                  <w:pPr>
                    <w:widowControl/>
                    <w:adjustRightInd w:val="0"/>
                    <w:snapToGrid w:val="0"/>
                    <w:jc w:val="center"/>
                    <w:rPr>
                      <w:b/>
                      <w:bCs/>
                      <w:kern w:val="0"/>
                      <w:sz w:val="18"/>
                      <w:szCs w:val="18"/>
                    </w:rPr>
                  </w:pPr>
                  <w:r>
                    <w:rPr>
                      <w:b/>
                      <w:bCs/>
                      <w:kern w:val="0"/>
                      <w:sz w:val="18"/>
                      <w:szCs w:val="18"/>
                    </w:rPr>
                    <w:t>排放量(kg/a)</w:t>
                  </w:r>
                </w:p>
              </w:tc>
              <w:tc>
                <w:tcPr>
                  <w:tcW w:w="508" w:type="pct"/>
                  <w:vAlign w:val="center"/>
                </w:tcPr>
                <w:p w14:paraId="1AF811EE">
                  <w:pPr>
                    <w:widowControl/>
                    <w:adjustRightInd w:val="0"/>
                    <w:snapToGrid w:val="0"/>
                    <w:jc w:val="center"/>
                    <w:rPr>
                      <w:b/>
                      <w:bCs/>
                      <w:kern w:val="0"/>
                      <w:sz w:val="18"/>
                      <w:szCs w:val="18"/>
                    </w:rPr>
                  </w:pPr>
                  <w:r>
                    <w:rPr>
                      <w:b/>
                      <w:bCs/>
                      <w:kern w:val="0"/>
                      <w:sz w:val="18"/>
                      <w:szCs w:val="18"/>
                    </w:rPr>
                    <w:t>风机风量(m</w:t>
                  </w:r>
                  <w:r>
                    <w:rPr>
                      <w:b/>
                      <w:bCs/>
                      <w:kern w:val="0"/>
                      <w:sz w:val="18"/>
                      <w:szCs w:val="18"/>
                      <w:vertAlign w:val="superscript"/>
                    </w:rPr>
                    <w:t>3</w:t>
                  </w:r>
                  <w:r>
                    <w:rPr>
                      <w:b/>
                      <w:bCs/>
                      <w:kern w:val="0"/>
                      <w:sz w:val="18"/>
                      <w:szCs w:val="18"/>
                    </w:rPr>
                    <w:t>/h)</w:t>
                  </w:r>
                </w:p>
              </w:tc>
              <w:tc>
                <w:tcPr>
                  <w:tcW w:w="507" w:type="pct"/>
                  <w:vAlign w:val="center"/>
                </w:tcPr>
                <w:p w14:paraId="32E8468D">
                  <w:pPr>
                    <w:widowControl/>
                    <w:adjustRightInd w:val="0"/>
                    <w:snapToGrid w:val="0"/>
                    <w:jc w:val="center"/>
                    <w:rPr>
                      <w:b/>
                      <w:bCs/>
                      <w:kern w:val="0"/>
                      <w:sz w:val="18"/>
                      <w:szCs w:val="18"/>
                    </w:rPr>
                  </w:pPr>
                  <w:r>
                    <w:rPr>
                      <w:b/>
                      <w:bCs/>
                      <w:kern w:val="0"/>
                      <w:sz w:val="18"/>
                      <w:szCs w:val="18"/>
                    </w:rPr>
                    <w:t>排放浓度(mg/m</w:t>
                  </w:r>
                  <w:r>
                    <w:rPr>
                      <w:b/>
                      <w:bCs/>
                      <w:kern w:val="0"/>
                      <w:sz w:val="18"/>
                      <w:szCs w:val="18"/>
                      <w:vertAlign w:val="superscript"/>
                    </w:rPr>
                    <w:t>3</w:t>
                  </w:r>
                  <w:r>
                    <w:rPr>
                      <w:b/>
                      <w:bCs/>
                      <w:kern w:val="0"/>
                      <w:sz w:val="18"/>
                      <w:szCs w:val="18"/>
                    </w:rPr>
                    <w:t>)</w:t>
                  </w:r>
                </w:p>
              </w:tc>
            </w:tr>
            <w:tr w14:paraId="4F5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restart"/>
                  <w:vAlign w:val="center"/>
                </w:tcPr>
                <w:p w14:paraId="2DB42537">
                  <w:pPr>
                    <w:widowControl/>
                    <w:adjustRightInd w:val="0"/>
                    <w:snapToGrid w:val="0"/>
                    <w:jc w:val="center"/>
                    <w:rPr>
                      <w:kern w:val="0"/>
                      <w:sz w:val="18"/>
                      <w:szCs w:val="18"/>
                    </w:rPr>
                  </w:pPr>
                  <w:r>
                    <w:rPr>
                      <w:kern w:val="0"/>
                      <w:sz w:val="18"/>
                      <w:szCs w:val="18"/>
                    </w:rPr>
                    <w:t>排气筒DA002</w:t>
                  </w:r>
                </w:p>
              </w:tc>
              <w:tc>
                <w:tcPr>
                  <w:tcW w:w="746" w:type="pct"/>
                  <w:vAlign w:val="center"/>
                </w:tcPr>
                <w:p w14:paraId="69EE4CD7">
                  <w:pPr>
                    <w:widowControl/>
                    <w:adjustRightInd w:val="0"/>
                    <w:snapToGrid w:val="0"/>
                    <w:jc w:val="center"/>
                    <w:rPr>
                      <w:kern w:val="0"/>
                      <w:sz w:val="18"/>
                      <w:szCs w:val="18"/>
                    </w:rPr>
                  </w:pPr>
                  <w:r>
                    <w:rPr>
                      <w:kern w:val="0"/>
                      <w:sz w:val="18"/>
                      <w:szCs w:val="18"/>
                    </w:rPr>
                    <w:t>甲苯</w:t>
                  </w:r>
                </w:p>
              </w:tc>
              <w:tc>
                <w:tcPr>
                  <w:tcW w:w="456" w:type="pct"/>
                  <w:vAlign w:val="center"/>
                </w:tcPr>
                <w:p w14:paraId="4F6DB368">
                  <w:pPr>
                    <w:jc w:val="center"/>
                    <w:rPr>
                      <w:sz w:val="18"/>
                      <w:szCs w:val="18"/>
                    </w:rPr>
                  </w:pPr>
                  <w:r>
                    <w:rPr>
                      <w:sz w:val="18"/>
                      <w:szCs w:val="18"/>
                    </w:rPr>
                    <w:t xml:space="preserve">1.6950 </w:t>
                  </w:r>
                </w:p>
              </w:tc>
              <w:tc>
                <w:tcPr>
                  <w:tcW w:w="482" w:type="pct"/>
                  <w:vAlign w:val="center"/>
                </w:tcPr>
                <w:p w14:paraId="6966788B">
                  <w:pPr>
                    <w:jc w:val="center"/>
                    <w:rPr>
                      <w:sz w:val="18"/>
                      <w:szCs w:val="18"/>
                    </w:rPr>
                  </w:pPr>
                  <w:r>
                    <w:rPr>
                      <w:sz w:val="18"/>
                      <w:szCs w:val="18"/>
                    </w:rPr>
                    <w:t xml:space="preserve">0.001 </w:t>
                  </w:r>
                </w:p>
              </w:tc>
              <w:tc>
                <w:tcPr>
                  <w:tcW w:w="415" w:type="pct"/>
                  <w:vAlign w:val="center"/>
                </w:tcPr>
                <w:p w14:paraId="0BB508CC">
                  <w:pPr>
                    <w:widowControl/>
                    <w:adjustRightInd w:val="0"/>
                    <w:snapToGrid w:val="0"/>
                    <w:jc w:val="center"/>
                    <w:rPr>
                      <w:kern w:val="0"/>
                      <w:sz w:val="18"/>
                      <w:szCs w:val="18"/>
                    </w:rPr>
                  </w:pPr>
                  <w:r>
                    <w:rPr>
                      <w:kern w:val="0"/>
                      <w:sz w:val="18"/>
                      <w:szCs w:val="18"/>
                    </w:rPr>
                    <w:t>80</w:t>
                  </w:r>
                </w:p>
              </w:tc>
              <w:tc>
                <w:tcPr>
                  <w:tcW w:w="423" w:type="pct"/>
                  <w:vAlign w:val="center"/>
                </w:tcPr>
                <w:p w14:paraId="7BF236D9">
                  <w:pPr>
                    <w:jc w:val="center"/>
                    <w:rPr>
                      <w:sz w:val="18"/>
                      <w:szCs w:val="18"/>
                    </w:rPr>
                  </w:pPr>
                  <w:r>
                    <w:rPr>
                      <w:sz w:val="18"/>
                      <w:szCs w:val="18"/>
                    </w:rPr>
                    <w:t>36</w:t>
                  </w:r>
                </w:p>
              </w:tc>
              <w:tc>
                <w:tcPr>
                  <w:tcW w:w="473" w:type="pct"/>
                  <w:vAlign w:val="center"/>
                </w:tcPr>
                <w:p w14:paraId="4BCB3841">
                  <w:pPr>
                    <w:jc w:val="center"/>
                    <w:rPr>
                      <w:sz w:val="18"/>
                      <w:szCs w:val="18"/>
                    </w:rPr>
                  </w:pPr>
                  <w:r>
                    <w:rPr>
                      <w:sz w:val="18"/>
                      <w:szCs w:val="18"/>
                    </w:rPr>
                    <w:t xml:space="preserve">0.0006 </w:t>
                  </w:r>
                </w:p>
              </w:tc>
              <w:tc>
                <w:tcPr>
                  <w:tcW w:w="507" w:type="pct"/>
                  <w:vAlign w:val="center"/>
                </w:tcPr>
                <w:p w14:paraId="15786CD0">
                  <w:pPr>
                    <w:jc w:val="center"/>
                    <w:rPr>
                      <w:sz w:val="18"/>
                      <w:szCs w:val="18"/>
                    </w:rPr>
                  </w:pPr>
                  <w:r>
                    <w:rPr>
                      <w:sz w:val="18"/>
                      <w:szCs w:val="18"/>
                    </w:rPr>
                    <w:t xml:space="preserve">0.868 </w:t>
                  </w:r>
                </w:p>
              </w:tc>
              <w:tc>
                <w:tcPr>
                  <w:tcW w:w="508" w:type="pct"/>
                  <w:vMerge w:val="restart"/>
                  <w:vAlign w:val="center"/>
                </w:tcPr>
                <w:p w14:paraId="5B58147A">
                  <w:pPr>
                    <w:jc w:val="center"/>
                    <w:rPr>
                      <w:sz w:val="18"/>
                      <w:szCs w:val="18"/>
                    </w:rPr>
                  </w:pPr>
                  <w:r>
                    <w:rPr>
                      <w:sz w:val="18"/>
                      <w:szCs w:val="18"/>
                    </w:rPr>
                    <w:t>34420</w:t>
                  </w:r>
                </w:p>
              </w:tc>
              <w:tc>
                <w:tcPr>
                  <w:tcW w:w="507" w:type="pct"/>
                  <w:vAlign w:val="center"/>
                </w:tcPr>
                <w:p w14:paraId="236D4382">
                  <w:pPr>
                    <w:jc w:val="center"/>
                    <w:rPr>
                      <w:sz w:val="18"/>
                      <w:szCs w:val="18"/>
                    </w:rPr>
                  </w:pPr>
                  <w:r>
                    <w:rPr>
                      <w:sz w:val="18"/>
                      <w:szCs w:val="18"/>
                    </w:rPr>
                    <w:t xml:space="preserve">0.016 </w:t>
                  </w:r>
                </w:p>
              </w:tc>
            </w:tr>
            <w:tr w14:paraId="0E5C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continue"/>
                  <w:vAlign w:val="center"/>
                </w:tcPr>
                <w:p w14:paraId="3BB3F2E3">
                  <w:pPr>
                    <w:widowControl/>
                    <w:adjustRightInd w:val="0"/>
                    <w:snapToGrid w:val="0"/>
                    <w:jc w:val="center"/>
                    <w:rPr>
                      <w:kern w:val="0"/>
                      <w:sz w:val="18"/>
                      <w:szCs w:val="18"/>
                    </w:rPr>
                  </w:pPr>
                </w:p>
              </w:tc>
              <w:tc>
                <w:tcPr>
                  <w:tcW w:w="746" w:type="pct"/>
                  <w:vAlign w:val="center"/>
                </w:tcPr>
                <w:p w14:paraId="25BAEAB8">
                  <w:pPr>
                    <w:widowControl/>
                    <w:adjustRightInd w:val="0"/>
                    <w:snapToGrid w:val="0"/>
                    <w:jc w:val="center"/>
                    <w:rPr>
                      <w:kern w:val="0"/>
                      <w:sz w:val="18"/>
                      <w:szCs w:val="18"/>
                    </w:rPr>
                  </w:pPr>
                  <w:r>
                    <w:rPr>
                      <w:kern w:val="0"/>
                      <w:sz w:val="18"/>
                      <w:szCs w:val="18"/>
                    </w:rPr>
                    <w:t>非甲烷总烃</w:t>
                  </w:r>
                </w:p>
              </w:tc>
              <w:tc>
                <w:tcPr>
                  <w:tcW w:w="456" w:type="pct"/>
                  <w:vAlign w:val="center"/>
                </w:tcPr>
                <w:p w14:paraId="5752EDB0">
                  <w:pPr>
                    <w:jc w:val="center"/>
                    <w:rPr>
                      <w:sz w:val="18"/>
                      <w:szCs w:val="18"/>
                    </w:rPr>
                  </w:pPr>
                  <w:r>
                    <w:rPr>
                      <w:sz w:val="18"/>
                      <w:szCs w:val="18"/>
                    </w:rPr>
                    <w:t xml:space="preserve">64.585 </w:t>
                  </w:r>
                </w:p>
              </w:tc>
              <w:tc>
                <w:tcPr>
                  <w:tcW w:w="482" w:type="pct"/>
                  <w:vAlign w:val="center"/>
                </w:tcPr>
                <w:p w14:paraId="06A21CF8">
                  <w:pPr>
                    <w:jc w:val="center"/>
                    <w:rPr>
                      <w:sz w:val="18"/>
                      <w:szCs w:val="18"/>
                    </w:rPr>
                  </w:pPr>
                  <w:r>
                    <w:rPr>
                      <w:sz w:val="18"/>
                      <w:szCs w:val="18"/>
                    </w:rPr>
                    <w:t xml:space="preserve">0.041 </w:t>
                  </w:r>
                </w:p>
              </w:tc>
              <w:tc>
                <w:tcPr>
                  <w:tcW w:w="415" w:type="pct"/>
                  <w:vAlign w:val="center"/>
                </w:tcPr>
                <w:p w14:paraId="7A4B42AE">
                  <w:pPr>
                    <w:widowControl/>
                    <w:adjustRightInd w:val="0"/>
                    <w:snapToGrid w:val="0"/>
                    <w:jc w:val="center"/>
                    <w:rPr>
                      <w:kern w:val="0"/>
                      <w:sz w:val="18"/>
                      <w:szCs w:val="18"/>
                    </w:rPr>
                  </w:pPr>
                  <w:r>
                    <w:rPr>
                      <w:kern w:val="0"/>
                      <w:sz w:val="18"/>
                      <w:szCs w:val="18"/>
                    </w:rPr>
                    <w:t>80</w:t>
                  </w:r>
                </w:p>
              </w:tc>
              <w:tc>
                <w:tcPr>
                  <w:tcW w:w="423" w:type="pct"/>
                  <w:vAlign w:val="center"/>
                </w:tcPr>
                <w:p w14:paraId="26585719">
                  <w:pPr>
                    <w:jc w:val="center"/>
                    <w:rPr>
                      <w:sz w:val="18"/>
                      <w:szCs w:val="18"/>
                    </w:rPr>
                  </w:pPr>
                  <w:r>
                    <w:rPr>
                      <w:sz w:val="18"/>
                      <w:szCs w:val="18"/>
                    </w:rPr>
                    <w:t>36</w:t>
                  </w:r>
                </w:p>
              </w:tc>
              <w:tc>
                <w:tcPr>
                  <w:tcW w:w="473" w:type="pct"/>
                  <w:vAlign w:val="center"/>
                </w:tcPr>
                <w:p w14:paraId="7F6DB720">
                  <w:pPr>
                    <w:jc w:val="center"/>
                    <w:rPr>
                      <w:sz w:val="18"/>
                      <w:szCs w:val="18"/>
                    </w:rPr>
                  </w:pPr>
                  <w:r>
                    <w:rPr>
                      <w:sz w:val="18"/>
                      <w:szCs w:val="18"/>
                    </w:rPr>
                    <w:t xml:space="preserve">0.021 </w:t>
                  </w:r>
                </w:p>
              </w:tc>
              <w:tc>
                <w:tcPr>
                  <w:tcW w:w="507" w:type="pct"/>
                  <w:vAlign w:val="center"/>
                </w:tcPr>
                <w:p w14:paraId="78F74A47">
                  <w:pPr>
                    <w:jc w:val="center"/>
                    <w:rPr>
                      <w:sz w:val="18"/>
                      <w:szCs w:val="18"/>
                    </w:rPr>
                  </w:pPr>
                  <w:r>
                    <w:rPr>
                      <w:sz w:val="18"/>
                      <w:szCs w:val="18"/>
                    </w:rPr>
                    <w:t xml:space="preserve">33.068 </w:t>
                  </w:r>
                </w:p>
              </w:tc>
              <w:tc>
                <w:tcPr>
                  <w:tcW w:w="508" w:type="pct"/>
                  <w:vMerge w:val="continue"/>
                  <w:vAlign w:val="center"/>
                </w:tcPr>
                <w:p w14:paraId="3E0B0CC4">
                  <w:pPr>
                    <w:widowControl/>
                    <w:adjustRightInd w:val="0"/>
                    <w:snapToGrid w:val="0"/>
                    <w:jc w:val="center"/>
                    <w:rPr>
                      <w:kern w:val="0"/>
                      <w:sz w:val="18"/>
                      <w:szCs w:val="18"/>
                    </w:rPr>
                  </w:pPr>
                </w:p>
              </w:tc>
              <w:tc>
                <w:tcPr>
                  <w:tcW w:w="507" w:type="pct"/>
                  <w:vAlign w:val="center"/>
                </w:tcPr>
                <w:p w14:paraId="4AA6518B">
                  <w:pPr>
                    <w:jc w:val="center"/>
                    <w:rPr>
                      <w:sz w:val="18"/>
                      <w:szCs w:val="18"/>
                    </w:rPr>
                  </w:pPr>
                  <w:r>
                    <w:rPr>
                      <w:sz w:val="18"/>
                      <w:szCs w:val="18"/>
                    </w:rPr>
                    <w:t xml:space="preserve">0.616 </w:t>
                  </w:r>
                </w:p>
              </w:tc>
            </w:tr>
            <w:tr w14:paraId="0F4F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restart"/>
                  <w:vAlign w:val="center"/>
                </w:tcPr>
                <w:p w14:paraId="68D34FD0">
                  <w:pPr>
                    <w:widowControl/>
                    <w:adjustRightInd w:val="0"/>
                    <w:snapToGrid w:val="0"/>
                    <w:jc w:val="center"/>
                    <w:rPr>
                      <w:kern w:val="0"/>
                      <w:sz w:val="18"/>
                      <w:szCs w:val="18"/>
                    </w:rPr>
                  </w:pPr>
                  <w:r>
                    <w:rPr>
                      <w:kern w:val="0"/>
                      <w:sz w:val="18"/>
                      <w:szCs w:val="18"/>
                    </w:rPr>
                    <w:t>排气筒DA003</w:t>
                  </w:r>
                </w:p>
              </w:tc>
              <w:tc>
                <w:tcPr>
                  <w:tcW w:w="746" w:type="pct"/>
                  <w:vAlign w:val="center"/>
                </w:tcPr>
                <w:p w14:paraId="133F1989">
                  <w:pPr>
                    <w:widowControl/>
                    <w:adjustRightInd w:val="0"/>
                    <w:snapToGrid w:val="0"/>
                    <w:jc w:val="center"/>
                    <w:rPr>
                      <w:kern w:val="0"/>
                      <w:sz w:val="18"/>
                      <w:szCs w:val="18"/>
                    </w:rPr>
                  </w:pPr>
                  <w:r>
                    <w:rPr>
                      <w:kern w:val="0"/>
                      <w:sz w:val="18"/>
                      <w:szCs w:val="18"/>
                    </w:rPr>
                    <w:t>甲苯</w:t>
                  </w:r>
                </w:p>
              </w:tc>
              <w:tc>
                <w:tcPr>
                  <w:tcW w:w="456" w:type="pct"/>
                  <w:vAlign w:val="center"/>
                </w:tcPr>
                <w:p w14:paraId="19A7F4B0">
                  <w:pPr>
                    <w:jc w:val="center"/>
                    <w:rPr>
                      <w:sz w:val="18"/>
                      <w:szCs w:val="18"/>
                    </w:rPr>
                  </w:pPr>
                  <w:r>
                    <w:rPr>
                      <w:sz w:val="18"/>
                      <w:szCs w:val="18"/>
                    </w:rPr>
                    <w:t>1.695</w:t>
                  </w:r>
                </w:p>
              </w:tc>
              <w:tc>
                <w:tcPr>
                  <w:tcW w:w="482" w:type="pct"/>
                  <w:vAlign w:val="center"/>
                </w:tcPr>
                <w:p w14:paraId="02E539D7">
                  <w:pPr>
                    <w:jc w:val="center"/>
                    <w:rPr>
                      <w:sz w:val="18"/>
                      <w:szCs w:val="18"/>
                    </w:rPr>
                  </w:pPr>
                  <w:r>
                    <w:rPr>
                      <w:sz w:val="18"/>
                      <w:szCs w:val="18"/>
                    </w:rPr>
                    <w:t xml:space="preserve">0.001 </w:t>
                  </w:r>
                </w:p>
              </w:tc>
              <w:tc>
                <w:tcPr>
                  <w:tcW w:w="415" w:type="pct"/>
                  <w:vAlign w:val="center"/>
                </w:tcPr>
                <w:p w14:paraId="02B4615D">
                  <w:pPr>
                    <w:widowControl/>
                    <w:adjustRightInd w:val="0"/>
                    <w:snapToGrid w:val="0"/>
                    <w:jc w:val="center"/>
                    <w:rPr>
                      <w:kern w:val="0"/>
                      <w:sz w:val="18"/>
                      <w:szCs w:val="18"/>
                    </w:rPr>
                  </w:pPr>
                  <w:r>
                    <w:rPr>
                      <w:kern w:val="0"/>
                      <w:sz w:val="18"/>
                      <w:szCs w:val="18"/>
                    </w:rPr>
                    <w:t>80</w:t>
                  </w:r>
                </w:p>
              </w:tc>
              <w:tc>
                <w:tcPr>
                  <w:tcW w:w="423" w:type="pct"/>
                  <w:vAlign w:val="center"/>
                </w:tcPr>
                <w:p w14:paraId="67A679CB">
                  <w:pPr>
                    <w:jc w:val="center"/>
                    <w:rPr>
                      <w:sz w:val="18"/>
                      <w:szCs w:val="18"/>
                    </w:rPr>
                  </w:pPr>
                  <w:r>
                    <w:rPr>
                      <w:sz w:val="18"/>
                      <w:szCs w:val="18"/>
                    </w:rPr>
                    <w:t>36</w:t>
                  </w:r>
                </w:p>
              </w:tc>
              <w:tc>
                <w:tcPr>
                  <w:tcW w:w="473" w:type="pct"/>
                  <w:vAlign w:val="center"/>
                </w:tcPr>
                <w:p w14:paraId="2C1F619F">
                  <w:pPr>
                    <w:jc w:val="center"/>
                    <w:rPr>
                      <w:sz w:val="18"/>
                      <w:szCs w:val="18"/>
                    </w:rPr>
                  </w:pPr>
                  <w:r>
                    <w:rPr>
                      <w:sz w:val="18"/>
                      <w:szCs w:val="18"/>
                    </w:rPr>
                    <w:t xml:space="preserve">0.0006 </w:t>
                  </w:r>
                </w:p>
              </w:tc>
              <w:tc>
                <w:tcPr>
                  <w:tcW w:w="507" w:type="pct"/>
                  <w:vAlign w:val="center"/>
                </w:tcPr>
                <w:p w14:paraId="626D1085">
                  <w:pPr>
                    <w:jc w:val="center"/>
                    <w:rPr>
                      <w:sz w:val="18"/>
                      <w:szCs w:val="18"/>
                    </w:rPr>
                  </w:pPr>
                  <w:r>
                    <w:rPr>
                      <w:sz w:val="18"/>
                      <w:szCs w:val="18"/>
                    </w:rPr>
                    <w:t xml:space="preserve">0.868 </w:t>
                  </w:r>
                </w:p>
              </w:tc>
              <w:tc>
                <w:tcPr>
                  <w:tcW w:w="508" w:type="pct"/>
                  <w:vMerge w:val="restart"/>
                  <w:vAlign w:val="center"/>
                </w:tcPr>
                <w:p w14:paraId="702CBF11">
                  <w:pPr>
                    <w:jc w:val="center"/>
                    <w:rPr>
                      <w:sz w:val="18"/>
                      <w:szCs w:val="18"/>
                    </w:rPr>
                  </w:pPr>
                  <w:r>
                    <w:rPr>
                      <w:sz w:val="18"/>
                      <w:szCs w:val="18"/>
                    </w:rPr>
                    <w:t>30170</w:t>
                  </w:r>
                </w:p>
              </w:tc>
              <w:tc>
                <w:tcPr>
                  <w:tcW w:w="507" w:type="pct"/>
                  <w:vAlign w:val="center"/>
                </w:tcPr>
                <w:p w14:paraId="62B6D38D">
                  <w:pPr>
                    <w:jc w:val="center"/>
                    <w:rPr>
                      <w:sz w:val="18"/>
                      <w:szCs w:val="18"/>
                    </w:rPr>
                  </w:pPr>
                  <w:r>
                    <w:rPr>
                      <w:sz w:val="18"/>
                      <w:szCs w:val="18"/>
                    </w:rPr>
                    <w:t xml:space="preserve">0.02 </w:t>
                  </w:r>
                </w:p>
              </w:tc>
            </w:tr>
            <w:tr w14:paraId="5655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continue"/>
                  <w:vAlign w:val="center"/>
                </w:tcPr>
                <w:p w14:paraId="37F161DD">
                  <w:pPr>
                    <w:widowControl/>
                    <w:adjustRightInd w:val="0"/>
                    <w:snapToGrid w:val="0"/>
                    <w:jc w:val="center"/>
                    <w:rPr>
                      <w:kern w:val="0"/>
                      <w:sz w:val="18"/>
                      <w:szCs w:val="18"/>
                    </w:rPr>
                  </w:pPr>
                </w:p>
              </w:tc>
              <w:tc>
                <w:tcPr>
                  <w:tcW w:w="746" w:type="pct"/>
                  <w:vAlign w:val="center"/>
                </w:tcPr>
                <w:p w14:paraId="4060F903">
                  <w:pPr>
                    <w:widowControl/>
                    <w:adjustRightInd w:val="0"/>
                    <w:snapToGrid w:val="0"/>
                    <w:jc w:val="center"/>
                    <w:rPr>
                      <w:kern w:val="0"/>
                      <w:sz w:val="18"/>
                      <w:szCs w:val="18"/>
                    </w:rPr>
                  </w:pPr>
                  <w:r>
                    <w:rPr>
                      <w:kern w:val="0"/>
                      <w:sz w:val="18"/>
                      <w:szCs w:val="18"/>
                    </w:rPr>
                    <w:t>非甲烷总烃</w:t>
                  </w:r>
                </w:p>
              </w:tc>
              <w:tc>
                <w:tcPr>
                  <w:tcW w:w="456" w:type="pct"/>
                  <w:vAlign w:val="center"/>
                </w:tcPr>
                <w:p w14:paraId="0693E3F0">
                  <w:pPr>
                    <w:jc w:val="center"/>
                    <w:rPr>
                      <w:sz w:val="18"/>
                      <w:szCs w:val="18"/>
                    </w:rPr>
                  </w:pPr>
                  <w:r>
                    <w:rPr>
                      <w:sz w:val="18"/>
                      <w:szCs w:val="18"/>
                    </w:rPr>
                    <w:t xml:space="preserve">64.585 </w:t>
                  </w:r>
                </w:p>
              </w:tc>
              <w:tc>
                <w:tcPr>
                  <w:tcW w:w="482" w:type="pct"/>
                  <w:vAlign w:val="center"/>
                </w:tcPr>
                <w:p w14:paraId="133FEE4F">
                  <w:pPr>
                    <w:jc w:val="center"/>
                    <w:rPr>
                      <w:sz w:val="18"/>
                      <w:szCs w:val="18"/>
                    </w:rPr>
                  </w:pPr>
                  <w:r>
                    <w:rPr>
                      <w:sz w:val="18"/>
                      <w:szCs w:val="18"/>
                    </w:rPr>
                    <w:t xml:space="preserve">0.041 </w:t>
                  </w:r>
                </w:p>
              </w:tc>
              <w:tc>
                <w:tcPr>
                  <w:tcW w:w="415" w:type="pct"/>
                  <w:vAlign w:val="center"/>
                </w:tcPr>
                <w:p w14:paraId="7FAF29DB">
                  <w:pPr>
                    <w:widowControl/>
                    <w:adjustRightInd w:val="0"/>
                    <w:snapToGrid w:val="0"/>
                    <w:jc w:val="center"/>
                    <w:rPr>
                      <w:kern w:val="0"/>
                      <w:sz w:val="18"/>
                      <w:szCs w:val="18"/>
                    </w:rPr>
                  </w:pPr>
                  <w:r>
                    <w:rPr>
                      <w:kern w:val="0"/>
                      <w:sz w:val="18"/>
                      <w:szCs w:val="18"/>
                    </w:rPr>
                    <w:t>80</w:t>
                  </w:r>
                </w:p>
              </w:tc>
              <w:tc>
                <w:tcPr>
                  <w:tcW w:w="423" w:type="pct"/>
                  <w:vAlign w:val="center"/>
                </w:tcPr>
                <w:p w14:paraId="4CCD7F0F">
                  <w:pPr>
                    <w:jc w:val="center"/>
                    <w:rPr>
                      <w:sz w:val="18"/>
                      <w:szCs w:val="18"/>
                    </w:rPr>
                  </w:pPr>
                  <w:r>
                    <w:rPr>
                      <w:sz w:val="18"/>
                      <w:szCs w:val="18"/>
                    </w:rPr>
                    <w:t>36</w:t>
                  </w:r>
                </w:p>
              </w:tc>
              <w:tc>
                <w:tcPr>
                  <w:tcW w:w="473" w:type="pct"/>
                  <w:vAlign w:val="center"/>
                </w:tcPr>
                <w:p w14:paraId="3C31A20A">
                  <w:pPr>
                    <w:jc w:val="center"/>
                    <w:rPr>
                      <w:sz w:val="18"/>
                      <w:szCs w:val="18"/>
                    </w:rPr>
                  </w:pPr>
                  <w:r>
                    <w:rPr>
                      <w:sz w:val="18"/>
                      <w:szCs w:val="18"/>
                    </w:rPr>
                    <w:t xml:space="preserve">0.021 </w:t>
                  </w:r>
                </w:p>
              </w:tc>
              <w:tc>
                <w:tcPr>
                  <w:tcW w:w="507" w:type="pct"/>
                  <w:vAlign w:val="center"/>
                </w:tcPr>
                <w:p w14:paraId="7AE912FD">
                  <w:pPr>
                    <w:jc w:val="center"/>
                    <w:rPr>
                      <w:sz w:val="18"/>
                      <w:szCs w:val="18"/>
                    </w:rPr>
                  </w:pPr>
                  <w:r>
                    <w:rPr>
                      <w:sz w:val="18"/>
                      <w:szCs w:val="18"/>
                    </w:rPr>
                    <w:t xml:space="preserve">33.068 </w:t>
                  </w:r>
                </w:p>
              </w:tc>
              <w:tc>
                <w:tcPr>
                  <w:tcW w:w="508" w:type="pct"/>
                  <w:vMerge w:val="continue"/>
                  <w:vAlign w:val="center"/>
                </w:tcPr>
                <w:p w14:paraId="32233789">
                  <w:pPr>
                    <w:widowControl/>
                    <w:adjustRightInd w:val="0"/>
                    <w:snapToGrid w:val="0"/>
                    <w:jc w:val="center"/>
                    <w:rPr>
                      <w:kern w:val="0"/>
                      <w:sz w:val="18"/>
                      <w:szCs w:val="18"/>
                    </w:rPr>
                  </w:pPr>
                </w:p>
              </w:tc>
              <w:tc>
                <w:tcPr>
                  <w:tcW w:w="507" w:type="pct"/>
                  <w:vAlign w:val="center"/>
                </w:tcPr>
                <w:p w14:paraId="328501C1">
                  <w:pPr>
                    <w:jc w:val="center"/>
                    <w:rPr>
                      <w:sz w:val="18"/>
                      <w:szCs w:val="18"/>
                    </w:rPr>
                  </w:pPr>
                  <w:r>
                    <w:rPr>
                      <w:sz w:val="18"/>
                      <w:szCs w:val="18"/>
                    </w:rPr>
                    <w:t xml:space="preserve">0.70 </w:t>
                  </w:r>
                </w:p>
              </w:tc>
            </w:tr>
            <w:tr w14:paraId="7034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restart"/>
                  <w:vAlign w:val="center"/>
                </w:tcPr>
                <w:p w14:paraId="5228A6F5">
                  <w:pPr>
                    <w:widowControl/>
                    <w:adjustRightInd w:val="0"/>
                    <w:snapToGrid w:val="0"/>
                    <w:jc w:val="center"/>
                    <w:rPr>
                      <w:kern w:val="0"/>
                      <w:sz w:val="18"/>
                      <w:szCs w:val="18"/>
                    </w:rPr>
                  </w:pPr>
                  <w:r>
                    <w:rPr>
                      <w:kern w:val="0"/>
                      <w:sz w:val="18"/>
                      <w:szCs w:val="18"/>
                    </w:rPr>
                    <w:t>排气筒DA004</w:t>
                  </w:r>
                </w:p>
              </w:tc>
              <w:tc>
                <w:tcPr>
                  <w:tcW w:w="746" w:type="pct"/>
                  <w:vAlign w:val="center"/>
                </w:tcPr>
                <w:p w14:paraId="08E95D68">
                  <w:pPr>
                    <w:widowControl/>
                    <w:adjustRightInd w:val="0"/>
                    <w:snapToGrid w:val="0"/>
                    <w:jc w:val="center"/>
                    <w:rPr>
                      <w:kern w:val="0"/>
                      <w:sz w:val="18"/>
                      <w:szCs w:val="18"/>
                    </w:rPr>
                  </w:pPr>
                  <w:r>
                    <w:rPr>
                      <w:kern w:val="0"/>
                      <w:sz w:val="18"/>
                      <w:szCs w:val="18"/>
                    </w:rPr>
                    <w:t>甲苯</w:t>
                  </w:r>
                </w:p>
              </w:tc>
              <w:tc>
                <w:tcPr>
                  <w:tcW w:w="456" w:type="pct"/>
                  <w:vAlign w:val="center"/>
                </w:tcPr>
                <w:p w14:paraId="6D5AF6EF">
                  <w:pPr>
                    <w:jc w:val="center"/>
                    <w:rPr>
                      <w:sz w:val="18"/>
                      <w:szCs w:val="18"/>
                    </w:rPr>
                  </w:pPr>
                  <w:r>
                    <w:rPr>
                      <w:sz w:val="18"/>
                      <w:szCs w:val="18"/>
                    </w:rPr>
                    <w:t>1.695</w:t>
                  </w:r>
                </w:p>
              </w:tc>
              <w:tc>
                <w:tcPr>
                  <w:tcW w:w="482" w:type="pct"/>
                  <w:vAlign w:val="center"/>
                </w:tcPr>
                <w:p w14:paraId="2C186B04">
                  <w:pPr>
                    <w:jc w:val="center"/>
                    <w:rPr>
                      <w:sz w:val="18"/>
                      <w:szCs w:val="18"/>
                    </w:rPr>
                  </w:pPr>
                  <w:r>
                    <w:rPr>
                      <w:sz w:val="18"/>
                      <w:szCs w:val="18"/>
                    </w:rPr>
                    <w:t xml:space="preserve">0.001 </w:t>
                  </w:r>
                </w:p>
              </w:tc>
              <w:tc>
                <w:tcPr>
                  <w:tcW w:w="415" w:type="pct"/>
                  <w:vAlign w:val="center"/>
                </w:tcPr>
                <w:p w14:paraId="0005561B">
                  <w:pPr>
                    <w:widowControl/>
                    <w:adjustRightInd w:val="0"/>
                    <w:snapToGrid w:val="0"/>
                    <w:jc w:val="center"/>
                    <w:rPr>
                      <w:kern w:val="0"/>
                      <w:sz w:val="18"/>
                      <w:szCs w:val="18"/>
                    </w:rPr>
                  </w:pPr>
                  <w:r>
                    <w:rPr>
                      <w:kern w:val="0"/>
                      <w:sz w:val="18"/>
                      <w:szCs w:val="18"/>
                    </w:rPr>
                    <w:t>80</w:t>
                  </w:r>
                </w:p>
              </w:tc>
              <w:tc>
                <w:tcPr>
                  <w:tcW w:w="423" w:type="pct"/>
                  <w:vAlign w:val="center"/>
                </w:tcPr>
                <w:p w14:paraId="3005E1BC">
                  <w:pPr>
                    <w:jc w:val="center"/>
                    <w:rPr>
                      <w:sz w:val="18"/>
                      <w:szCs w:val="18"/>
                    </w:rPr>
                  </w:pPr>
                  <w:r>
                    <w:rPr>
                      <w:sz w:val="18"/>
                      <w:szCs w:val="18"/>
                    </w:rPr>
                    <w:t>36</w:t>
                  </w:r>
                </w:p>
              </w:tc>
              <w:tc>
                <w:tcPr>
                  <w:tcW w:w="473" w:type="pct"/>
                  <w:vAlign w:val="center"/>
                </w:tcPr>
                <w:p w14:paraId="02C4CBC9">
                  <w:pPr>
                    <w:jc w:val="center"/>
                    <w:rPr>
                      <w:sz w:val="18"/>
                      <w:szCs w:val="18"/>
                    </w:rPr>
                  </w:pPr>
                  <w:r>
                    <w:rPr>
                      <w:sz w:val="18"/>
                      <w:szCs w:val="18"/>
                    </w:rPr>
                    <w:t xml:space="preserve">0.0006 </w:t>
                  </w:r>
                </w:p>
              </w:tc>
              <w:tc>
                <w:tcPr>
                  <w:tcW w:w="507" w:type="pct"/>
                  <w:vAlign w:val="center"/>
                </w:tcPr>
                <w:p w14:paraId="6129A583">
                  <w:pPr>
                    <w:jc w:val="center"/>
                    <w:rPr>
                      <w:sz w:val="18"/>
                      <w:szCs w:val="18"/>
                    </w:rPr>
                  </w:pPr>
                  <w:r>
                    <w:rPr>
                      <w:sz w:val="18"/>
                      <w:szCs w:val="18"/>
                    </w:rPr>
                    <w:t xml:space="preserve">0.868 </w:t>
                  </w:r>
                </w:p>
              </w:tc>
              <w:tc>
                <w:tcPr>
                  <w:tcW w:w="508" w:type="pct"/>
                  <w:vMerge w:val="restart"/>
                  <w:vAlign w:val="center"/>
                </w:tcPr>
                <w:p w14:paraId="42A5BAE6">
                  <w:pPr>
                    <w:jc w:val="center"/>
                    <w:rPr>
                      <w:sz w:val="18"/>
                      <w:szCs w:val="18"/>
                    </w:rPr>
                  </w:pPr>
                  <w:r>
                    <w:rPr>
                      <w:sz w:val="18"/>
                      <w:szCs w:val="18"/>
                    </w:rPr>
                    <w:t>53730</w:t>
                  </w:r>
                </w:p>
              </w:tc>
              <w:tc>
                <w:tcPr>
                  <w:tcW w:w="507" w:type="pct"/>
                  <w:vAlign w:val="center"/>
                </w:tcPr>
                <w:p w14:paraId="3F61C5C5">
                  <w:pPr>
                    <w:jc w:val="center"/>
                    <w:rPr>
                      <w:sz w:val="18"/>
                      <w:szCs w:val="18"/>
                    </w:rPr>
                  </w:pPr>
                  <w:r>
                    <w:rPr>
                      <w:sz w:val="18"/>
                      <w:szCs w:val="18"/>
                    </w:rPr>
                    <w:t xml:space="preserve">0.010 </w:t>
                  </w:r>
                </w:p>
              </w:tc>
            </w:tr>
            <w:tr w14:paraId="1CB4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continue"/>
                  <w:vAlign w:val="center"/>
                </w:tcPr>
                <w:p w14:paraId="78554642">
                  <w:pPr>
                    <w:widowControl/>
                    <w:adjustRightInd w:val="0"/>
                    <w:snapToGrid w:val="0"/>
                    <w:jc w:val="center"/>
                    <w:rPr>
                      <w:kern w:val="0"/>
                      <w:sz w:val="18"/>
                      <w:szCs w:val="18"/>
                    </w:rPr>
                  </w:pPr>
                </w:p>
              </w:tc>
              <w:tc>
                <w:tcPr>
                  <w:tcW w:w="746" w:type="pct"/>
                  <w:vAlign w:val="center"/>
                </w:tcPr>
                <w:p w14:paraId="365D9467">
                  <w:pPr>
                    <w:widowControl/>
                    <w:adjustRightInd w:val="0"/>
                    <w:snapToGrid w:val="0"/>
                    <w:jc w:val="center"/>
                    <w:rPr>
                      <w:kern w:val="0"/>
                      <w:sz w:val="18"/>
                      <w:szCs w:val="18"/>
                    </w:rPr>
                  </w:pPr>
                  <w:r>
                    <w:rPr>
                      <w:kern w:val="0"/>
                      <w:sz w:val="18"/>
                      <w:szCs w:val="18"/>
                    </w:rPr>
                    <w:t>非甲烷总烃</w:t>
                  </w:r>
                </w:p>
              </w:tc>
              <w:tc>
                <w:tcPr>
                  <w:tcW w:w="456" w:type="pct"/>
                  <w:vAlign w:val="center"/>
                </w:tcPr>
                <w:p w14:paraId="0A43780E">
                  <w:pPr>
                    <w:jc w:val="center"/>
                    <w:rPr>
                      <w:sz w:val="18"/>
                      <w:szCs w:val="18"/>
                    </w:rPr>
                  </w:pPr>
                  <w:r>
                    <w:rPr>
                      <w:sz w:val="18"/>
                      <w:szCs w:val="18"/>
                    </w:rPr>
                    <w:t>64.585</w:t>
                  </w:r>
                </w:p>
              </w:tc>
              <w:tc>
                <w:tcPr>
                  <w:tcW w:w="482" w:type="pct"/>
                  <w:vAlign w:val="center"/>
                </w:tcPr>
                <w:p w14:paraId="54A83DAD">
                  <w:pPr>
                    <w:jc w:val="center"/>
                    <w:rPr>
                      <w:sz w:val="18"/>
                      <w:szCs w:val="18"/>
                    </w:rPr>
                  </w:pPr>
                  <w:r>
                    <w:rPr>
                      <w:sz w:val="18"/>
                      <w:szCs w:val="18"/>
                    </w:rPr>
                    <w:t xml:space="preserve">0.041 </w:t>
                  </w:r>
                </w:p>
              </w:tc>
              <w:tc>
                <w:tcPr>
                  <w:tcW w:w="415" w:type="pct"/>
                  <w:vAlign w:val="center"/>
                </w:tcPr>
                <w:p w14:paraId="0065FBB5">
                  <w:pPr>
                    <w:widowControl/>
                    <w:adjustRightInd w:val="0"/>
                    <w:snapToGrid w:val="0"/>
                    <w:jc w:val="center"/>
                    <w:rPr>
                      <w:kern w:val="0"/>
                      <w:sz w:val="18"/>
                      <w:szCs w:val="18"/>
                    </w:rPr>
                  </w:pPr>
                  <w:r>
                    <w:rPr>
                      <w:kern w:val="0"/>
                      <w:sz w:val="18"/>
                      <w:szCs w:val="18"/>
                    </w:rPr>
                    <w:t>80</w:t>
                  </w:r>
                </w:p>
              </w:tc>
              <w:tc>
                <w:tcPr>
                  <w:tcW w:w="423" w:type="pct"/>
                  <w:vAlign w:val="center"/>
                </w:tcPr>
                <w:p w14:paraId="77FB371C">
                  <w:pPr>
                    <w:jc w:val="center"/>
                    <w:rPr>
                      <w:sz w:val="18"/>
                      <w:szCs w:val="18"/>
                    </w:rPr>
                  </w:pPr>
                  <w:r>
                    <w:rPr>
                      <w:sz w:val="18"/>
                      <w:szCs w:val="18"/>
                    </w:rPr>
                    <w:t>36</w:t>
                  </w:r>
                </w:p>
              </w:tc>
              <w:tc>
                <w:tcPr>
                  <w:tcW w:w="473" w:type="pct"/>
                  <w:vAlign w:val="center"/>
                </w:tcPr>
                <w:p w14:paraId="19C55EC3">
                  <w:pPr>
                    <w:jc w:val="center"/>
                    <w:rPr>
                      <w:sz w:val="18"/>
                      <w:szCs w:val="18"/>
                    </w:rPr>
                  </w:pPr>
                  <w:r>
                    <w:rPr>
                      <w:sz w:val="18"/>
                      <w:szCs w:val="18"/>
                    </w:rPr>
                    <w:t xml:space="preserve">0.021 </w:t>
                  </w:r>
                </w:p>
              </w:tc>
              <w:tc>
                <w:tcPr>
                  <w:tcW w:w="507" w:type="pct"/>
                  <w:vAlign w:val="center"/>
                </w:tcPr>
                <w:p w14:paraId="3CD02626">
                  <w:pPr>
                    <w:jc w:val="center"/>
                    <w:rPr>
                      <w:sz w:val="18"/>
                      <w:szCs w:val="18"/>
                    </w:rPr>
                  </w:pPr>
                  <w:r>
                    <w:rPr>
                      <w:sz w:val="18"/>
                      <w:szCs w:val="18"/>
                    </w:rPr>
                    <w:t xml:space="preserve">33.068 </w:t>
                  </w:r>
                </w:p>
              </w:tc>
              <w:tc>
                <w:tcPr>
                  <w:tcW w:w="508" w:type="pct"/>
                  <w:vMerge w:val="continue"/>
                  <w:vAlign w:val="center"/>
                </w:tcPr>
                <w:p w14:paraId="761B2436">
                  <w:pPr>
                    <w:widowControl/>
                    <w:adjustRightInd w:val="0"/>
                    <w:snapToGrid w:val="0"/>
                    <w:jc w:val="center"/>
                    <w:rPr>
                      <w:kern w:val="0"/>
                      <w:sz w:val="18"/>
                      <w:szCs w:val="18"/>
                    </w:rPr>
                  </w:pPr>
                </w:p>
              </w:tc>
              <w:tc>
                <w:tcPr>
                  <w:tcW w:w="507" w:type="pct"/>
                  <w:vAlign w:val="center"/>
                </w:tcPr>
                <w:p w14:paraId="4033F788">
                  <w:pPr>
                    <w:jc w:val="center"/>
                    <w:rPr>
                      <w:sz w:val="18"/>
                      <w:szCs w:val="18"/>
                    </w:rPr>
                  </w:pPr>
                  <w:r>
                    <w:rPr>
                      <w:sz w:val="18"/>
                      <w:szCs w:val="18"/>
                    </w:rPr>
                    <w:t xml:space="preserve">0.395 </w:t>
                  </w:r>
                </w:p>
              </w:tc>
            </w:tr>
            <w:tr w14:paraId="7D72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restart"/>
                  <w:vAlign w:val="center"/>
                </w:tcPr>
                <w:p w14:paraId="71D20E00">
                  <w:pPr>
                    <w:widowControl/>
                    <w:adjustRightInd w:val="0"/>
                    <w:snapToGrid w:val="0"/>
                    <w:jc w:val="center"/>
                    <w:rPr>
                      <w:kern w:val="0"/>
                      <w:sz w:val="18"/>
                      <w:szCs w:val="18"/>
                    </w:rPr>
                  </w:pPr>
                  <w:r>
                    <w:rPr>
                      <w:kern w:val="0"/>
                      <w:sz w:val="18"/>
                      <w:szCs w:val="18"/>
                    </w:rPr>
                    <w:t>排气筒DA006</w:t>
                  </w:r>
                </w:p>
              </w:tc>
              <w:tc>
                <w:tcPr>
                  <w:tcW w:w="746" w:type="pct"/>
                  <w:vAlign w:val="center"/>
                </w:tcPr>
                <w:p w14:paraId="1A888A27">
                  <w:pPr>
                    <w:widowControl/>
                    <w:adjustRightInd w:val="0"/>
                    <w:snapToGrid w:val="0"/>
                    <w:jc w:val="center"/>
                    <w:rPr>
                      <w:kern w:val="0"/>
                      <w:sz w:val="18"/>
                      <w:szCs w:val="18"/>
                    </w:rPr>
                  </w:pPr>
                  <w:r>
                    <w:rPr>
                      <w:kern w:val="0"/>
                      <w:sz w:val="18"/>
                      <w:szCs w:val="18"/>
                    </w:rPr>
                    <w:t>甲苯</w:t>
                  </w:r>
                </w:p>
              </w:tc>
              <w:tc>
                <w:tcPr>
                  <w:tcW w:w="456" w:type="pct"/>
                  <w:vAlign w:val="center"/>
                </w:tcPr>
                <w:p w14:paraId="53F9506A">
                  <w:pPr>
                    <w:jc w:val="center"/>
                    <w:rPr>
                      <w:sz w:val="18"/>
                      <w:szCs w:val="18"/>
                    </w:rPr>
                  </w:pPr>
                  <w:r>
                    <w:rPr>
                      <w:sz w:val="18"/>
                      <w:szCs w:val="18"/>
                    </w:rPr>
                    <w:t>1.695</w:t>
                  </w:r>
                </w:p>
              </w:tc>
              <w:tc>
                <w:tcPr>
                  <w:tcW w:w="482" w:type="pct"/>
                  <w:vAlign w:val="center"/>
                </w:tcPr>
                <w:p w14:paraId="6991F6E8">
                  <w:pPr>
                    <w:jc w:val="center"/>
                    <w:rPr>
                      <w:sz w:val="18"/>
                      <w:szCs w:val="18"/>
                    </w:rPr>
                  </w:pPr>
                  <w:r>
                    <w:rPr>
                      <w:sz w:val="18"/>
                      <w:szCs w:val="18"/>
                    </w:rPr>
                    <w:t xml:space="preserve">0.001 </w:t>
                  </w:r>
                </w:p>
              </w:tc>
              <w:tc>
                <w:tcPr>
                  <w:tcW w:w="415" w:type="pct"/>
                  <w:vAlign w:val="center"/>
                </w:tcPr>
                <w:p w14:paraId="7F85FBF8">
                  <w:pPr>
                    <w:widowControl/>
                    <w:adjustRightInd w:val="0"/>
                    <w:snapToGrid w:val="0"/>
                    <w:jc w:val="center"/>
                    <w:rPr>
                      <w:kern w:val="0"/>
                      <w:sz w:val="18"/>
                      <w:szCs w:val="18"/>
                    </w:rPr>
                  </w:pPr>
                  <w:r>
                    <w:rPr>
                      <w:kern w:val="0"/>
                      <w:sz w:val="18"/>
                      <w:szCs w:val="18"/>
                    </w:rPr>
                    <w:t>80</w:t>
                  </w:r>
                </w:p>
              </w:tc>
              <w:tc>
                <w:tcPr>
                  <w:tcW w:w="423" w:type="pct"/>
                  <w:vAlign w:val="center"/>
                </w:tcPr>
                <w:p w14:paraId="19F2B683">
                  <w:pPr>
                    <w:jc w:val="center"/>
                    <w:rPr>
                      <w:sz w:val="18"/>
                      <w:szCs w:val="18"/>
                    </w:rPr>
                  </w:pPr>
                  <w:r>
                    <w:rPr>
                      <w:sz w:val="18"/>
                      <w:szCs w:val="18"/>
                    </w:rPr>
                    <w:t>36</w:t>
                  </w:r>
                </w:p>
              </w:tc>
              <w:tc>
                <w:tcPr>
                  <w:tcW w:w="473" w:type="pct"/>
                  <w:vAlign w:val="center"/>
                </w:tcPr>
                <w:p w14:paraId="195CDAC8">
                  <w:pPr>
                    <w:jc w:val="center"/>
                    <w:rPr>
                      <w:sz w:val="18"/>
                      <w:szCs w:val="18"/>
                    </w:rPr>
                  </w:pPr>
                  <w:r>
                    <w:rPr>
                      <w:sz w:val="18"/>
                      <w:szCs w:val="18"/>
                    </w:rPr>
                    <w:t xml:space="preserve">0.0006 </w:t>
                  </w:r>
                </w:p>
              </w:tc>
              <w:tc>
                <w:tcPr>
                  <w:tcW w:w="507" w:type="pct"/>
                  <w:vAlign w:val="center"/>
                </w:tcPr>
                <w:p w14:paraId="3BD1D519">
                  <w:pPr>
                    <w:jc w:val="center"/>
                    <w:rPr>
                      <w:sz w:val="18"/>
                      <w:szCs w:val="18"/>
                    </w:rPr>
                  </w:pPr>
                  <w:r>
                    <w:rPr>
                      <w:sz w:val="18"/>
                      <w:szCs w:val="18"/>
                    </w:rPr>
                    <w:t xml:space="preserve">0.868 </w:t>
                  </w:r>
                </w:p>
              </w:tc>
              <w:tc>
                <w:tcPr>
                  <w:tcW w:w="508" w:type="pct"/>
                  <w:vMerge w:val="restart"/>
                  <w:vAlign w:val="center"/>
                </w:tcPr>
                <w:p w14:paraId="4F3D2B21">
                  <w:pPr>
                    <w:jc w:val="center"/>
                    <w:rPr>
                      <w:sz w:val="18"/>
                      <w:szCs w:val="18"/>
                    </w:rPr>
                  </w:pPr>
                  <w:r>
                    <w:rPr>
                      <w:sz w:val="18"/>
                      <w:szCs w:val="18"/>
                    </w:rPr>
                    <w:t>57135</w:t>
                  </w:r>
                </w:p>
              </w:tc>
              <w:tc>
                <w:tcPr>
                  <w:tcW w:w="507" w:type="pct"/>
                  <w:vAlign w:val="center"/>
                </w:tcPr>
                <w:p w14:paraId="2BA40863">
                  <w:pPr>
                    <w:jc w:val="center"/>
                    <w:rPr>
                      <w:sz w:val="18"/>
                      <w:szCs w:val="18"/>
                    </w:rPr>
                  </w:pPr>
                  <w:r>
                    <w:rPr>
                      <w:sz w:val="18"/>
                      <w:szCs w:val="18"/>
                    </w:rPr>
                    <w:t xml:space="preserve">0.010 </w:t>
                  </w:r>
                </w:p>
              </w:tc>
            </w:tr>
            <w:tr w14:paraId="5AE6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continue"/>
                  <w:vAlign w:val="center"/>
                </w:tcPr>
                <w:p w14:paraId="429064E6">
                  <w:pPr>
                    <w:widowControl/>
                    <w:adjustRightInd w:val="0"/>
                    <w:snapToGrid w:val="0"/>
                    <w:jc w:val="center"/>
                    <w:rPr>
                      <w:kern w:val="0"/>
                      <w:sz w:val="18"/>
                      <w:szCs w:val="18"/>
                    </w:rPr>
                  </w:pPr>
                </w:p>
              </w:tc>
              <w:tc>
                <w:tcPr>
                  <w:tcW w:w="746" w:type="pct"/>
                  <w:vAlign w:val="center"/>
                </w:tcPr>
                <w:p w14:paraId="6C55C0C6">
                  <w:pPr>
                    <w:widowControl/>
                    <w:adjustRightInd w:val="0"/>
                    <w:snapToGrid w:val="0"/>
                    <w:jc w:val="center"/>
                    <w:rPr>
                      <w:kern w:val="0"/>
                      <w:sz w:val="18"/>
                      <w:szCs w:val="18"/>
                    </w:rPr>
                  </w:pPr>
                  <w:r>
                    <w:rPr>
                      <w:kern w:val="0"/>
                      <w:sz w:val="18"/>
                      <w:szCs w:val="18"/>
                    </w:rPr>
                    <w:t>非甲烷总烃</w:t>
                  </w:r>
                </w:p>
              </w:tc>
              <w:tc>
                <w:tcPr>
                  <w:tcW w:w="456" w:type="pct"/>
                  <w:vAlign w:val="center"/>
                </w:tcPr>
                <w:p w14:paraId="4D82594A">
                  <w:pPr>
                    <w:jc w:val="center"/>
                    <w:rPr>
                      <w:sz w:val="18"/>
                      <w:szCs w:val="18"/>
                    </w:rPr>
                  </w:pPr>
                  <w:r>
                    <w:rPr>
                      <w:sz w:val="18"/>
                      <w:szCs w:val="18"/>
                    </w:rPr>
                    <w:t>64.585</w:t>
                  </w:r>
                </w:p>
              </w:tc>
              <w:tc>
                <w:tcPr>
                  <w:tcW w:w="482" w:type="pct"/>
                  <w:vAlign w:val="center"/>
                </w:tcPr>
                <w:p w14:paraId="67CC4166">
                  <w:pPr>
                    <w:jc w:val="center"/>
                    <w:rPr>
                      <w:sz w:val="18"/>
                      <w:szCs w:val="18"/>
                    </w:rPr>
                  </w:pPr>
                  <w:r>
                    <w:rPr>
                      <w:sz w:val="18"/>
                      <w:szCs w:val="18"/>
                    </w:rPr>
                    <w:t xml:space="preserve">0.041 </w:t>
                  </w:r>
                </w:p>
              </w:tc>
              <w:tc>
                <w:tcPr>
                  <w:tcW w:w="415" w:type="pct"/>
                  <w:vAlign w:val="center"/>
                </w:tcPr>
                <w:p w14:paraId="50C9B16C">
                  <w:pPr>
                    <w:widowControl/>
                    <w:adjustRightInd w:val="0"/>
                    <w:snapToGrid w:val="0"/>
                    <w:jc w:val="center"/>
                    <w:rPr>
                      <w:kern w:val="0"/>
                      <w:sz w:val="18"/>
                      <w:szCs w:val="18"/>
                    </w:rPr>
                  </w:pPr>
                  <w:r>
                    <w:rPr>
                      <w:kern w:val="0"/>
                      <w:sz w:val="18"/>
                      <w:szCs w:val="18"/>
                    </w:rPr>
                    <w:t>80</w:t>
                  </w:r>
                </w:p>
              </w:tc>
              <w:tc>
                <w:tcPr>
                  <w:tcW w:w="423" w:type="pct"/>
                  <w:vAlign w:val="center"/>
                </w:tcPr>
                <w:p w14:paraId="1DA5AD0B">
                  <w:pPr>
                    <w:jc w:val="center"/>
                    <w:rPr>
                      <w:sz w:val="18"/>
                      <w:szCs w:val="18"/>
                    </w:rPr>
                  </w:pPr>
                  <w:r>
                    <w:rPr>
                      <w:sz w:val="18"/>
                      <w:szCs w:val="18"/>
                    </w:rPr>
                    <w:t>36</w:t>
                  </w:r>
                </w:p>
              </w:tc>
              <w:tc>
                <w:tcPr>
                  <w:tcW w:w="473" w:type="pct"/>
                  <w:vAlign w:val="center"/>
                </w:tcPr>
                <w:p w14:paraId="1554B24B">
                  <w:pPr>
                    <w:jc w:val="center"/>
                    <w:rPr>
                      <w:sz w:val="18"/>
                      <w:szCs w:val="18"/>
                    </w:rPr>
                  </w:pPr>
                  <w:r>
                    <w:rPr>
                      <w:sz w:val="18"/>
                      <w:szCs w:val="18"/>
                    </w:rPr>
                    <w:t xml:space="preserve">0.021 </w:t>
                  </w:r>
                </w:p>
              </w:tc>
              <w:tc>
                <w:tcPr>
                  <w:tcW w:w="507" w:type="pct"/>
                  <w:vAlign w:val="center"/>
                </w:tcPr>
                <w:p w14:paraId="2B9000B6">
                  <w:pPr>
                    <w:jc w:val="center"/>
                    <w:rPr>
                      <w:sz w:val="18"/>
                      <w:szCs w:val="18"/>
                    </w:rPr>
                  </w:pPr>
                  <w:r>
                    <w:rPr>
                      <w:sz w:val="18"/>
                      <w:szCs w:val="18"/>
                    </w:rPr>
                    <w:t xml:space="preserve">33.068 </w:t>
                  </w:r>
                </w:p>
              </w:tc>
              <w:tc>
                <w:tcPr>
                  <w:tcW w:w="508" w:type="pct"/>
                  <w:vMerge w:val="continue"/>
                  <w:vAlign w:val="center"/>
                </w:tcPr>
                <w:p w14:paraId="5F212F3C">
                  <w:pPr>
                    <w:widowControl/>
                    <w:adjustRightInd w:val="0"/>
                    <w:snapToGrid w:val="0"/>
                    <w:jc w:val="center"/>
                    <w:rPr>
                      <w:kern w:val="0"/>
                      <w:sz w:val="18"/>
                      <w:szCs w:val="18"/>
                    </w:rPr>
                  </w:pPr>
                </w:p>
              </w:tc>
              <w:tc>
                <w:tcPr>
                  <w:tcW w:w="507" w:type="pct"/>
                  <w:vAlign w:val="center"/>
                </w:tcPr>
                <w:p w14:paraId="6E2C8086">
                  <w:pPr>
                    <w:jc w:val="center"/>
                    <w:rPr>
                      <w:sz w:val="18"/>
                      <w:szCs w:val="18"/>
                    </w:rPr>
                  </w:pPr>
                  <w:r>
                    <w:rPr>
                      <w:sz w:val="18"/>
                      <w:szCs w:val="18"/>
                    </w:rPr>
                    <w:t xml:space="preserve">0.371 </w:t>
                  </w:r>
                </w:p>
              </w:tc>
            </w:tr>
            <w:tr w14:paraId="4D58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restart"/>
                  <w:vAlign w:val="center"/>
                </w:tcPr>
                <w:p w14:paraId="76A46037">
                  <w:pPr>
                    <w:widowControl/>
                    <w:adjustRightInd w:val="0"/>
                    <w:snapToGrid w:val="0"/>
                    <w:jc w:val="center"/>
                    <w:rPr>
                      <w:kern w:val="0"/>
                      <w:sz w:val="18"/>
                      <w:szCs w:val="18"/>
                    </w:rPr>
                  </w:pPr>
                  <w:r>
                    <w:rPr>
                      <w:kern w:val="0"/>
                      <w:sz w:val="18"/>
                      <w:szCs w:val="18"/>
                    </w:rPr>
                    <w:t>排气筒DA007</w:t>
                  </w:r>
                </w:p>
              </w:tc>
              <w:tc>
                <w:tcPr>
                  <w:tcW w:w="746" w:type="pct"/>
                  <w:vAlign w:val="center"/>
                </w:tcPr>
                <w:p w14:paraId="40DF80CD">
                  <w:pPr>
                    <w:widowControl/>
                    <w:adjustRightInd w:val="0"/>
                    <w:snapToGrid w:val="0"/>
                    <w:jc w:val="center"/>
                    <w:rPr>
                      <w:kern w:val="0"/>
                      <w:sz w:val="18"/>
                      <w:szCs w:val="18"/>
                    </w:rPr>
                  </w:pPr>
                  <w:r>
                    <w:rPr>
                      <w:kern w:val="0"/>
                      <w:sz w:val="18"/>
                      <w:szCs w:val="18"/>
                    </w:rPr>
                    <w:t>甲苯</w:t>
                  </w:r>
                </w:p>
              </w:tc>
              <w:tc>
                <w:tcPr>
                  <w:tcW w:w="456" w:type="pct"/>
                  <w:vAlign w:val="center"/>
                </w:tcPr>
                <w:p w14:paraId="52823760">
                  <w:pPr>
                    <w:jc w:val="center"/>
                    <w:rPr>
                      <w:sz w:val="18"/>
                      <w:szCs w:val="18"/>
                    </w:rPr>
                  </w:pPr>
                  <w:r>
                    <w:rPr>
                      <w:sz w:val="18"/>
                      <w:szCs w:val="18"/>
                    </w:rPr>
                    <w:t>1.695</w:t>
                  </w:r>
                </w:p>
              </w:tc>
              <w:tc>
                <w:tcPr>
                  <w:tcW w:w="482" w:type="pct"/>
                  <w:vAlign w:val="center"/>
                </w:tcPr>
                <w:p w14:paraId="38FB2996">
                  <w:pPr>
                    <w:jc w:val="center"/>
                    <w:rPr>
                      <w:sz w:val="18"/>
                      <w:szCs w:val="18"/>
                    </w:rPr>
                  </w:pPr>
                  <w:r>
                    <w:rPr>
                      <w:sz w:val="18"/>
                      <w:szCs w:val="18"/>
                    </w:rPr>
                    <w:t xml:space="preserve">0.001 </w:t>
                  </w:r>
                </w:p>
              </w:tc>
              <w:tc>
                <w:tcPr>
                  <w:tcW w:w="415" w:type="pct"/>
                  <w:vAlign w:val="center"/>
                </w:tcPr>
                <w:p w14:paraId="5C3FF4EE">
                  <w:pPr>
                    <w:widowControl/>
                    <w:adjustRightInd w:val="0"/>
                    <w:snapToGrid w:val="0"/>
                    <w:jc w:val="center"/>
                    <w:rPr>
                      <w:kern w:val="0"/>
                      <w:sz w:val="18"/>
                      <w:szCs w:val="18"/>
                    </w:rPr>
                  </w:pPr>
                  <w:r>
                    <w:rPr>
                      <w:kern w:val="0"/>
                      <w:sz w:val="18"/>
                      <w:szCs w:val="18"/>
                    </w:rPr>
                    <w:t>80</w:t>
                  </w:r>
                </w:p>
              </w:tc>
              <w:tc>
                <w:tcPr>
                  <w:tcW w:w="423" w:type="pct"/>
                  <w:vAlign w:val="center"/>
                </w:tcPr>
                <w:p w14:paraId="1BBA5AC9">
                  <w:pPr>
                    <w:jc w:val="center"/>
                    <w:rPr>
                      <w:sz w:val="18"/>
                      <w:szCs w:val="18"/>
                    </w:rPr>
                  </w:pPr>
                  <w:r>
                    <w:rPr>
                      <w:sz w:val="18"/>
                      <w:szCs w:val="18"/>
                    </w:rPr>
                    <w:t>36</w:t>
                  </w:r>
                </w:p>
              </w:tc>
              <w:tc>
                <w:tcPr>
                  <w:tcW w:w="473" w:type="pct"/>
                  <w:vAlign w:val="center"/>
                </w:tcPr>
                <w:p w14:paraId="6E3299D9">
                  <w:pPr>
                    <w:jc w:val="center"/>
                    <w:rPr>
                      <w:sz w:val="18"/>
                      <w:szCs w:val="18"/>
                    </w:rPr>
                  </w:pPr>
                  <w:r>
                    <w:rPr>
                      <w:sz w:val="18"/>
                      <w:szCs w:val="18"/>
                    </w:rPr>
                    <w:t xml:space="preserve">0.0006 </w:t>
                  </w:r>
                </w:p>
              </w:tc>
              <w:tc>
                <w:tcPr>
                  <w:tcW w:w="507" w:type="pct"/>
                  <w:vAlign w:val="center"/>
                </w:tcPr>
                <w:p w14:paraId="72EEC189">
                  <w:pPr>
                    <w:jc w:val="center"/>
                    <w:rPr>
                      <w:sz w:val="18"/>
                      <w:szCs w:val="18"/>
                    </w:rPr>
                  </w:pPr>
                  <w:r>
                    <w:rPr>
                      <w:sz w:val="18"/>
                      <w:szCs w:val="18"/>
                    </w:rPr>
                    <w:t xml:space="preserve">0.868 </w:t>
                  </w:r>
                </w:p>
              </w:tc>
              <w:tc>
                <w:tcPr>
                  <w:tcW w:w="508" w:type="pct"/>
                  <w:vMerge w:val="restart"/>
                  <w:vAlign w:val="center"/>
                </w:tcPr>
                <w:p w14:paraId="4E2AE704">
                  <w:pPr>
                    <w:jc w:val="center"/>
                    <w:rPr>
                      <w:sz w:val="18"/>
                      <w:szCs w:val="18"/>
                    </w:rPr>
                  </w:pPr>
                  <w:r>
                    <w:rPr>
                      <w:sz w:val="18"/>
                      <w:szCs w:val="18"/>
                    </w:rPr>
                    <w:t>61620</w:t>
                  </w:r>
                </w:p>
              </w:tc>
              <w:tc>
                <w:tcPr>
                  <w:tcW w:w="507" w:type="pct"/>
                  <w:vAlign w:val="center"/>
                </w:tcPr>
                <w:p w14:paraId="248BD4E7">
                  <w:pPr>
                    <w:jc w:val="center"/>
                    <w:rPr>
                      <w:sz w:val="18"/>
                      <w:szCs w:val="18"/>
                    </w:rPr>
                  </w:pPr>
                  <w:r>
                    <w:rPr>
                      <w:sz w:val="18"/>
                      <w:szCs w:val="18"/>
                    </w:rPr>
                    <w:t xml:space="preserve">0.009 </w:t>
                  </w:r>
                </w:p>
              </w:tc>
            </w:tr>
            <w:tr w14:paraId="40B8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continue"/>
                  <w:vAlign w:val="center"/>
                </w:tcPr>
                <w:p w14:paraId="557114AC">
                  <w:pPr>
                    <w:widowControl/>
                    <w:adjustRightInd w:val="0"/>
                    <w:snapToGrid w:val="0"/>
                    <w:jc w:val="center"/>
                    <w:rPr>
                      <w:kern w:val="0"/>
                      <w:sz w:val="18"/>
                      <w:szCs w:val="18"/>
                    </w:rPr>
                  </w:pPr>
                </w:p>
              </w:tc>
              <w:tc>
                <w:tcPr>
                  <w:tcW w:w="746" w:type="pct"/>
                  <w:vAlign w:val="center"/>
                </w:tcPr>
                <w:p w14:paraId="4E0F40DC">
                  <w:pPr>
                    <w:widowControl/>
                    <w:adjustRightInd w:val="0"/>
                    <w:snapToGrid w:val="0"/>
                    <w:jc w:val="center"/>
                    <w:rPr>
                      <w:kern w:val="0"/>
                      <w:sz w:val="18"/>
                      <w:szCs w:val="18"/>
                    </w:rPr>
                  </w:pPr>
                  <w:r>
                    <w:rPr>
                      <w:kern w:val="0"/>
                      <w:sz w:val="18"/>
                      <w:szCs w:val="18"/>
                    </w:rPr>
                    <w:t>非甲烷总烃</w:t>
                  </w:r>
                </w:p>
              </w:tc>
              <w:tc>
                <w:tcPr>
                  <w:tcW w:w="456" w:type="pct"/>
                  <w:vAlign w:val="center"/>
                </w:tcPr>
                <w:p w14:paraId="12FDD2C2">
                  <w:pPr>
                    <w:jc w:val="center"/>
                    <w:rPr>
                      <w:sz w:val="18"/>
                      <w:szCs w:val="18"/>
                    </w:rPr>
                  </w:pPr>
                  <w:r>
                    <w:rPr>
                      <w:sz w:val="18"/>
                      <w:szCs w:val="18"/>
                    </w:rPr>
                    <w:t>64.585</w:t>
                  </w:r>
                </w:p>
              </w:tc>
              <w:tc>
                <w:tcPr>
                  <w:tcW w:w="482" w:type="pct"/>
                  <w:vAlign w:val="center"/>
                </w:tcPr>
                <w:p w14:paraId="03B88E5A">
                  <w:pPr>
                    <w:jc w:val="center"/>
                    <w:rPr>
                      <w:sz w:val="18"/>
                      <w:szCs w:val="18"/>
                    </w:rPr>
                  </w:pPr>
                  <w:r>
                    <w:rPr>
                      <w:sz w:val="18"/>
                      <w:szCs w:val="18"/>
                    </w:rPr>
                    <w:t xml:space="preserve">0.041 </w:t>
                  </w:r>
                </w:p>
              </w:tc>
              <w:tc>
                <w:tcPr>
                  <w:tcW w:w="415" w:type="pct"/>
                  <w:vAlign w:val="center"/>
                </w:tcPr>
                <w:p w14:paraId="18B94B3D">
                  <w:pPr>
                    <w:widowControl/>
                    <w:adjustRightInd w:val="0"/>
                    <w:snapToGrid w:val="0"/>
                    <w:jc w:val="center"/>
                    <w:rPr>
                      <w:kern w:val="0"/>
                      <w:sz w:val="18"/>
                      <w:szCs w:val="18"/>
                    </w:rPr>
                  </w:pPr>
                  <w:r>
                    <w:rPr>
                      <w:kern w:val="0"/>
                      <w:sz w:val="18"/>
                      <w:szCs w:val="18"/>
                    </w:rPr>
                    <w:t>80</w:t>
                  </w:r>
                </w:p>
              </w:tc>
              <w:tc>
                <w:tcPr>
                  <w:tcW w:w="423" w:type="pct"/>
                  <w:vAlign w:val="center"/>
                </w:tcPr>
                <w:p w14:paraId="00DDD4EB">
                  <w:pPr>
                    <w:jc w:val="center"/>
                    <w:rPr>
                      <w:sz w:val="18"/>
                      <w:szCs w:val="18"/>
                    </w:rPr>
                  </w:pPr>
                  <w:r>
                    <w:rPr>
                      <w:sz w:val="18"/>
                      <w:szCs w:val="18"/>
                    </w:rPr>
                    <w:t>36</w:t>
                  </w:r>
                </w:p>
              </w:tc>
              <w:tc>
                <w:tcPr>
                  <w:tcW w:w="473" w:type="pct"/>
                  <w:vAlign w:val="center"/>
                </w:tcPr>
                <w:p w14:paraId="4D8A7929">
                  <w:pPr>
                    <w:jc w:val="center"/>
                    <w:rPr>
                      <w:sz w:val="18"/>
                      <w:szCs w:val="18"/>
                    </w:rPr>
                  </w:pPr>
                  <w:r>
                    <w:rPr>
                      <w:sz w:val="18"/>
                      <w:szCs w:val="18"/>
                    </w:rPr>
                    <w:t xml:space="preserve">0.021 </w:t>
                  </w:r>
                </w:p>
              </w:tc>
              <w:tc>
                <w:tcPr>
                  <w:tcW w:w="507" w:type="pct"/>
                  <w:vAlign w:val="center"/>
                </w:tcPr>
                <w:p w14:paraId="34370790">
                  <w:pPr>
                    <w:jc w:val="center"/>
                    <w:rPr>
                      <w:sz w:val="18"/>
                      <w:szCs w:val="18"/>
                    </w:rPr>
                  </w:pPr>
                  <w:r>
                    <w:rPr>
                      <w:sz w:val="18"/>
                      <w:szCs w:val="18"/>
                    </w:rPr>
                    <w:t xml:space="preserve">33.068 </w:t>
                  </w:r>
                </w:p>
              </w:tc>
              <w:tc>
                <w:tcPr>
                  <w:tcW w:w="508" w:type="pct"/>
                  <w:vMerge w:val="continue"/>
                  <w:vAlign w:val="center"/>
                </w:tcPr>
                <w:p w14:paraId="68D1730D">
                  <w:pPr>
                    <w:widowControl/>
                    <w:adjustRightInd w:val="0"/>
                    <w:snapToGrid w:val="0"/>
                    <w:jc w:val="center"/>
                    <w:rPr>
                      <w:kern w:val="0"/>
                      <w:sz w:val="18"/>
                      <w:szCs w:val="18"/>
                    </w:rPr>
                  </w:pPr>
                </w:p>
              </w:tc>
              <w:tc>
                <w:tcPr>
                  <w:tcW w:w="507" w:type="pct"/>
                  <w:vAlign w:val="center"/>
                </w:tcPr>
                <w:p w14:paraId="69DF88F5">
                  <w:pPr>
                    <w:jc w:val="center"/>
                    <w:rPr>
                      <w:sz w:val="18"/>
                      <w:szCs w:val="18"/>
                    </w:rPr>
                  </w:pPr>
                  <w:r>
                    <w:rPr>
                      <w:sz w:val="18"/>
                      <w:szCs w:val="18"/>
                    </w:rPr>
                    <w:t xml:space="preserve">0.344 </w:t>
                  </w:r>
                </w:p>
              </w:tc>
            </w:tr>
            <w:tr w14:paraId="3EA5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restart"/>
                  <w:vAlign w:val="center"/>
                </w:tcPr>
                <w:p w14:paraId="593A5CF0">
                  <w:pPr>
                    <w:widowControl/>
                    <w:adjustRightInd w:val="0"/>
                    <w:snapToGrid w:val="0"/>
                    <w:jc w:val="center"/>
                    <w:rPr>
                      <w:kern w:val="0"/>
                      <w:sz w:val="18"/>
                      <w:szCs w:val="18"/>
                    </w:rPr>
                  </w:pPr>
                  <w:r>
                    <w:rPr>
                      <w:kern w:val="0"/>
                      <w:sz w:val="18"/>
                      <w:szCs w:val="18"/>
                    </w:rPr>
                    <w:t>排气筒DA008</w:t>
                  </w:r>
                </w:p>
              </w:tc>
              <w:tc>
                <w:tcPr>
                  <w:tcW w:w="746" w:type="pct"/>
                  <w:vAlign w:val="center"/>
                </w:tcPr>
                <w:p w14:paraId="74495393">
                  <w:pPr>
                    <w:widowControl/>
                    <w:adjustRightInd w:val="0"/>
                    <w:snapToGrid w:val="0"/>
                    <w:jc w:val="center"/>
                    <w:rPr>
                      <w:kern w:val="0"/>
                      <w:sz w:val="18"/>
                      <w:szCs w:val="18"/>
                    </w:rPr>
                  </w:pPr>
                  <w:r>
                    <w:rPr>
                      <w:kern w:val="0"/>
                      <w:sz w:val="18"/>
                      <w:szCs w:val="18"/>
                    </w:rPr>
                    <w:t>甲苯</w:t>
                  </w:r>
                </w:p>
              </w:tc>
              <w:tc>
                <w:tcPr>
                  <w:tcW w:w="456" w:type="pct"/>
                  <w:vAlign w:val="center"/>
                </w:tcPr>
                <w:p w14:paraId="64375E1D">
                  <w:pPr>
                    <w:jc w:val="center"/>
                    <w:rPr>
                      <w:sz w:val="18"/>
                      <w:szCs w:val="18"/>
                    </w:rPr>
                  </w:pPr>
                  <w:r>
                    <w:rPr>
                      <w:sz w:val="18"/>
                      <w:szCs w:val="18"/>
                    </w:rPr>
                    <w:t>1.695</w:t>
                  </w:r>
                </w:p>
              </w:tc>
              <w:tc>
                <w:tcPr>
                  <w:tcW w:w="482" w:type="pct"/>
                  <w:vAlign w:val="center"/>
                </w:tcPr>
                <w:p w14:paraId="1E400CBF">
                  <w:pPr>
                    <w:jc w:val="center"/>
                    <w:rPr>
                      <w:sz w:val="18"/>
                      <w:szCs w:val="18"/>
                    </w:rPr>
                  </w:pPr>
                  <w:r>
                    <w:rPr>
                      <w:sz w:val="18"/>
                      <w:szCs w:val="18"/>
                    </w:rPr>
                    <w:t xml:space="preserve">0.001 </w:t>
                  </w:r>
                </w:p>
              </w:tc>
              <w:tc>
                <w:tcPr>
                  <w:tcW w:w="415" w:type="pct"/>
                  <w:vAlign w:val="center"/>
                </w:tcPr>
                <w:p w14:paraId="22A034E6">
                  <w:pPr>
                    <w:widowControl/>
                    <w:adjustRightInd w:val="0"/>
                    <w:snapToGrid w:val="0"/>
                    <w:jc w:val="center"/>
                    <w:rPr>
                      <w:kern w:val="0"/>
                      <w:sz w:val="18"/>
                      <w:szCs w:val="18"/>
                    </w:rPr>
                  </w:pPr>
                  <w:r>
                    <w:rPr>
                      <w:kern w:val="0"/>
                      <w:sz w:val="18"/>
                      <w:szCs w:val="18"/>
                    </w:rPr>
                    <w:t>80</w:t>
                  </w:r>
                </w:p>
              </w:tc>
              <w:tc>
                <w:tcPr>
                  <w:tcW w:w="423" w:type="pct"/>
                  <w:vAlign w:val="center"/>
                </w:tcPr>
                <w:p w14:paraId="41980B48">
                  <w:pPr>
                    <w:jc w:val="center"/>
                    <w:rPr>
                      <w:sz w:val="18"/>
                      <w:szCs w:val="18"/>
                    </w:rPr>
                  </w:pPr>
                  <w:r>
                    <w:rPr>
                      <w:sz w:val="18"/>
                      <w:szCs w:val="18"/>
                    </w:rPr>
                    <w:t>36</w:t>
                  </w:r>
                </w:p>
              </w:tc>
              <w:tc>
                <w:tcPr>
                  <w:tcW w:w="473" w:type="pct"/>
                  <w:vAlign w:val="center"/>
                </w:tcPr>
                <w:p w14:paraId="11F003CA">
                  <w:pPr>
                    <w:jc w:val="center"/>
                    <w:rPr>
                      <w:sz w:val="18"/>
                      <w:szCs w:val="18"/>
                    </w:rPr>
                  </w:pPr>
                  <w:r>
                    <w:rPr>
                      <w:sz w:val="18"/>
                      <w:szCs w:val="18"/>
                    </w:rPr>
                    <w:t xml:space="preserve">0.0006 </w:t>
                  </w:r>
                </w:p>
              </w:tc>
              <w:tc>
                <w:tcPr>
                  <w:tcW w:w="507" w:type="pct"/>
                  <w:vAlign w:val="center"/>
                </w:tcPr>
                <w:p w14:paraId="595A69F2">
                  <w:pPr>
                    <w:jc w:val="center"/>
                    <w:rPr>
                      <w:sz w:val="18"/>
                      <w:szCs w:val="18"/>
                    </w:rPr>
                  </w:pPr>
                  <w:r>
                    <w:rPr>
                      <w:sz w:val="18"/>
                      <w:szCs w:val="18"/>
                    </w:rPr>
                    <w:t xml:space="preserve">0.868 </w:t>
                  </w:r>
                </w:p>
              </w:tc>
              <w:tc>
                <w:tcPr>
                  <w:tcW w:w="508" w:type="pct"/>
                  <w:vMerge w:val="restart"/>
                  <w:vAlign w:val="center"/>
                </w:tcPr>
                <w:p w14:paraId="2365E8C6">
                  <w:pPr>
                    <w:jc w:val="center"/>
                    <w:rPr>
                      <w:sz w:val="18"/>
                      <w:szCs w:val="18"/>
                    </w:rPr>
                  </w:pPr>
                  <w:r>
                    <w:rPr>
                      <w:sz w:val="18"/>
                      <w:szCs w:val="18"/>
                    </w:rPr>
                    <w:t>33085</w:t>
                  </w:r>
                </w:p>
              </w:tc>
              <w:tc>
                <w:tcPr>
                  <w:tcW w:w="507" w:type="pct"/>
                  <w:vAlign w:val="center"/>
                </w:tcPr>
                <w:p w14:paraId="3524441C">
                  <w:pPr>
                    <w:jc w:val="center"/>
                    <w:rPr>
                      <w:sz w:val="18"/>
                      <w:szCs w:val="18"/>
                    </w:rPr>
                  </w:pPr>
                  <w:r>
                    <w:rPr>
                      <w:sz w:val="18"/>
                      <w:szCs w:val="18"/>
                    </w:rPr>
                    <w:t xml:space="preserve">0.017 </w:t>
                  </w:r>
                </w:p>
              </w:tc>
            </w:tr>
            <w:tr w14:paraId="246B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continue"/>
                  <w:vAlign w:val="center"/>
                </w:tcPr>
                <w:p w14:paraId="27B26C4C">
                  <w:pPr>
                    <w:widowControl/>
                    <w:adjustRightInd w:val="0"/>
                    <w:snapToGrid w:val="0"/>
                    <w:jc w:val="center"/>
                    <w:rPr>
                      <w:kern w:val="0"/>
                      <w:sz w:val="18"/>
                      <w:szCs w:val="18"/>
                    </w:rPr>
                  </w:pPr>
                </w:p>
              </w:tc>
              <w:tc>
                <w:tcPr>
                  <w:tcW w:w="746" w:type="pct"/>
                  <w:vAlign w:val="center"/>
                </w:tcPr>
                <w:p w14:paraId="495E0E6E">
                  <w:pPr>
                    <w:widowControl/>
                    <w:adjustRightInd w:val="0"/>
                    <w:snapToGrid w:val="0"/>
                    <w:jc w:val="center"/>
                    <w:rPr>
                      <w:kern w:val="0"/>
                      <w:sz w:val="18"/>
                      <w:szCs w:val="18"/>
                    </w:rPr>
                  </w:pPr>
                  <w:r>
                    <w:rPr>
                      <w:kern w:val="0"/>
                      <w:sz w:val="18"/>
                      <w:szCs w:val="18"/>
                    </w:rPr>
                    <w:t>非甲烷总烃</w:t>
                  </w:r>
                </w:p>
              </w:tc>
              <w:tc>
                <w:tcPr>
                  <w:tcW w:w="456" w:type="pct"/>
                  <w:vAlign w:val="center"/>
                </w:tcPr>
                <w:p w14:paraId="2EB2B366">
                  <w:pPr>
                    <w:jc w:val="center"/>
                    <w:rPr>
                      <w:sz w:val="18"/>
                      <w:szCs w:val="18"/>
                    </w:rPr>
                  </w:pPr>
                  <w:r>
                    <w:rPr>
                      <w:sz w:val="18"/>
                      <w:szCs w:val="18"/>
                    </w:rPr>
                    <w:t>64.585</w:t>
                  </w:r>
                </w:p>
              </w:tc>
              <w:tc>
                <w:tcPr>
                  <w:tcW w:w="482" w:type="pct"/>
                  <w:vAlign w:val="center"/>
                </w:tcPr>
                <w:p w14:paraId="6F0CF504">
                  <w:pPr>
                    <w:jc w:val="center"/>
                    <w:rPr>
                      <w:sz w:val="18"/>
                      <w:szCs w:val="18"/>
                    </w:rPr>
                  </w:pPr>
                  <w:r>
                    <w:rPr>
                      <w:sz w:val="18"/>
                      <w:szCs w:val="18"/>
                    </w:rPr>
                    <w:t xml:space="preserve">0.041 </w:t>
                  </w:r>
                </w:p>
              </w:tc>
              <w:tc>
                <w:tcPr>
                  <w:tcW w:w="415" w:type="pct"/>
                  <w:vAlign w:val="center"/>
                </w:tcPr>
                <w:p w14:paraId="508651AB">
                  <w:pPr>
                    <w:widowControl/>
                    <w:adjustRightInd w:val="0"/>
                    <w:snapToGrid w:val="0"/>
                    <w:jc w:val="center"/>
                    <w:rPr>
                      <w:kern w:val="0"/>
                      <w:sz w:val="18"/>
                      <w:szCs w:val="18"/>
                    </w:rPr>
                  </w:pPr>
                  <w:r>
                    <w:rPr>
                      <w:kern w:val="0"/>
                      <w:sz w:val="18"/>
                      <w:szCs w:val="18"/>
                    </w:rPr>
                    <w:t>80</w:t>
                  </w:r>
                </w:p>
              </w:tc>
              <w:tc>
                <w:tcPr>
                  <w:tcW w:w="423" w:type="pct"/>
                  <w:vAlign w:val="center"/>
                </w:tcPr>
                <w:p w14:paraId="09759D51">
                  <w:pPr>
                    <w:jc w:val="center"/>
                    <w:rPr>
                      <w:sz w:val="18"/>
                      <w:szCs w:val="18"/>
                    </w:rPr>
                  </w:pPr>
                  <w:r>
                    <w:rPr>
                      <w:sz w:val="18"/>
                      <w:szCs w:val="18"/>
                    </w:rPr>
                    <w:t>36</w:t>
                  </w:r>
                </w:p>
              </w:tc>
              <w:tc>
                <w:tcPr>
                  <w:tcW w:w="473" w:type="pct"/>
                  <w:vAlign w:val="center"/>
                </w:tcPr>
                <w:p w14:paraId="71F0EE15">
                  <w:pPr>
                    <w:jc w:val="center"/>
                    <w:rPr>
                      <w:sz w:val="18"/>
                      <w:szCs w:val="18"/>
                    </w:rPr>
                  </w:pPr>
                  <w:r>
                    <w:rPr>
                      <w:sz w:val="18"/>
                      <w:szCs w:val="18"/>
                    </w:rPr>
                    <w:t xml:space="preserve">0.021 </w:t>
                  </w:r>
                </w:p>
              </w:tc>
              <w:tc>
                <w:tcPr>
                  <w:tcW w:w="507" w:type="pct"/>
                  <w:vAlign w:val="center"/>
                </w:tcPr>
                <w:p w14:paraId="46079EA7">
                  <w:pPr>
                    <w:jc w:val="center"/>
                    <w:rPr>
                      <w:sz w:val="18"/>
                      <w:szCs w:val="18"/>
                    </w:rPr>
                  </w:pPr>
                  <w:r>
                    <w:rPr>
                      <w:sz w:val="18"/>
                      <w:szCs w:val="18"/>
                    </w:rPr>
                    <w:t xml:space="preserve">33.068 </w:t>
                  </w:r>
                </w:p>
              </w:tc>
              <w:tc>
                <w:tcPr>
                  <w:tcW w:w="508" w:type="pct"/>
                  <w:vMerge w:val="continue"/>
                  <w:vAlign w:val="center"/>
                </w:tcPr>
                <w:p w14:paraId="5E84BBCC">
                  <w:pPr>
                    <w:widowControl/>
                    <w:adjustRightInd w:val="0"/>
                    <w:snapToGrid w:val="0"/>
                    <w:jc w:val="center"/>
                    <w:rPr>
                      <w:kern w:val="0"/>
                      <w:sz w:val="18"/>
                      <w:szCs w:val="18"/>
                    </w:rPr>
                  </w:pPr>
                </w:p>
              </w:tc>
              <w:tc>
                <w:tcPr>
                  <w:tcW w:w="507" w:type="pct"/>
                  <w:vAlign w:val="center"/>
                </w:tcPr>
                <w:p w14:paraId="50651511">
                  <w:pPr>
                    <w:jc w:val="center"/>
                    <w:rPr>
                      <w:sz w:val="18"/>
                      <w:szCs w:val="18"/>
                    </w:rPr>
                  </w:pPr>
                  <w:r>
                    <w:rPr>
                      <w:sz w:val="18"/>
                      <w:szCs w:val="18"/>
                    </w:rPr>
                    <w:t xml:space="preserve">0.641 </w:t>
                  </w:r>
                </w:p>
              </w:tc>
            </w:tr>
            <w:tr w14:paraId="2C45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restart"/>
                  <w:vAlign w:val="center"/>
                </w:tcPr>
                <w:p w14:paraId="6E491B2E">
                  <w:pPr>
                    <w:widowControl/>
                    <w:adjustRightInd w:val="0"/>
                    <w:snapToGrid w:val="0"/>
                    <w:jc w:val="center"/>
                    <w:rPr>
                      <w:kern w:val="0"/>
                      <w:sz w:val="18"/>
                      <w:szCs w:val="18"/>
                    </w:rPr>
                  </w:pPr>
                  <w:r>
                    <w:rPr>
                      <w:kern w:val="0"/>
                      <w:sz w:val="18"/>
                      <w:szCs w:val="18"/>
                    </w:rPr>
                    <w:t>无组织</w:t>
                  </w:r>
                </w:p>
              </w:tc>
              <w:tc>
                <w:tcPr>
                  <w:tcW w:w="746" w:type="pct"/>
                  <w:vAlign w:val="center"/>
                </w:tcPr>
                <w:p w14:paraId="1ED84C10">
                  <w:pPr>
                    <w:widowControl/>
                    <w:adjustRightInd w:val="0"/>
                    <w:snapToGrid w:val="0"/>
                    <w:jc w:val="center"/>
                    <w:rPr>
                      <w:kern w:val="0"/>
                      <w:sz w:val="18"/>
                      <w:szCs w:val="18"/>
                    </w:rPr>
                  </w:pPr>
                  <w:r>
                    <w:rPr>
                      <w:kern w:val="0"/>
                      <w:sz w:val="18"/>
                      <w:szCs w:val="18"/>
                    </w:rPr>
                    <w:t>甲苯</w:t>
                  </w:r>
                </w:p>
              </w:tc>
              <w:tc>
                <w:tcPr>
                  <w:tcW w:w="456" w:type="pct"/>
                  <w:vAlign w:val="center"/>
                </w:tcPr>
                <w:p w14:paraId="1A2848A4">
                  <w:pPr>
                    <w:jc w:val="center"/>
                    <w:rPr>
                      <w:sz w:val="18"/>
                      <w:szCs w:val="18"/>
                    </w:rPr>
                  </w:pPr>
                  <w:r>
                    <w:rPr>
                      <w:sz w:val="18"/>
                      <w:szCs w:val="18"/>
                    </w:rPr>
                    <w:t xml:space="preserve">2.034 </w:t>
                  </w:r>
                </w:p>
              </w:tc>
              <w:tc>
                <w:tcPr>
                  <w:tcW w:w="482" w:type="pct"/>
                  <w:vAlign w:val="center"/>
                </w:tcPr>
                <w:p w14:paraId="1DF63E01">
                  <w:pPr>
                    <w:jc w:val="center"/>
                    <w:rPr>
                      <w:sz w:val="18"/>
                      <w:szCs w:val="18"/>
                    </w:rPr>
                  </w:pPr>
                  <w:r>
                    <w:rPr>
                      <w:sz w:val="18"/>
                      <w:szCs w:val="18"/>
                    </w:rPr>
                    <w:t xml:space="preserve">0.001 </w:t>
                  </w:r>
                </w:p>
              </w:tc>
              <w:tc>
                <w:tcPr>
                  <w:tcW w:w="415" w:type="pct"/>
                  <w:vAlign w:val="center"/>
                </w:tcPr>
                <w:p w14:paraId="3247182B">
                  <w:pPr>
                    <w:widowControl/>
                    <w:adjustRightInd w:val="0"/>
                    <w:snapToGrid w:val="0"/>
                    <w:jc w:val="center"/>
                    <w:rPr>
                      <w:kern w:val="0"/>
                      <w:sz w:val="18"/>
                      <w:szCs w:val="18"/>
                    </w:rPr>
                  </w:pPr>
                  <w:r>
                    <w:rPr>
                      <w:kern w:val="0"/>
                      <w:sz w:val="18"/>
                      <w:szCs w:val="18"/>
                    </w:rPr>
                    <w:t>/</w:t>
                  </w:r>
                </w:p>
              </w:tc>
              <w:tc>
                <w:tcPr>
                  <w:tcW w:w="423" w:type="pct"/>
                  <w:vAlign w:val="center"/>
                </w:tcPr>
                <w:p w14:paraId="68EB944E">
                  <w:pPr>
                    <w:widowControl/>
                    <w:adjustRightInd w:val="0"/>
                    <w:snapToGrid w:val="0"/>
                    <w:jc w:val="center"/>
                    <w:rPr>
                      <w:kern w:val="0"/>
                      <w:sz w:val="18"/>
                      <w:szCs w:val="18"/>
                    </w:rPr>
                  </w:pPr>
                  <w:r>
                    <w:rPr>
                      <w:kern w:val="0"/>
                      <w:sz w:val="18"/>
                      <w:szCs w:val="18"/>
                    </w:rPr>
                    <w:t>/</w:t>
                  </w:r>
                </w:p>
              </w:tc>
              <w:tc>
                <w:tcPr>
                  <w:tcW w:w="473" w:type="pct"/>
                  <w:vAlign w:val="center"/>
                </w:tcPr>
                <w:p w14:paraId="6C6930E3">
                  <w:pPr>
                    <w:jc w:val="center"/>
                    <w:rPr>
                      <w:sz w:val="18"/>
                      <w:szCs w:val="18"/>
                    </w:rPr>
                  </w:pPr>
                  <w:r>
                    <w:rPr>
                      <w:sz w:val="18"/>
                      <w:szCs w:val="18"/>
                    </w:rPr>
                    <w:t xml:space="preserve">0.001 </w:t>
                  </w:r>
                </w:p>
              </w:tc>
              <w:tc>
                <w:tcPr>
                  <w:tcW w:w="507" w:type="pct"/>
                  <w:noWrap/>
                  <w:vAlign w:val="center"/>
                </w:tcPr>
                <w:p w14:paraId="2A4CFCB2">
                  <w:pPr>
                    <w:jc w:val="center"/>
                    <w:rPr>
                      <w:sz w:val="18"/>
                      <w:szCs w:val="18"/>
                    </w:rPr>
                  </w:pPr>
                  <w:r>
                    <w:rPr>
                      <w:sz w:val="18"/>
                      <w:szCs w:val="18"/>
                    </w:rPr>
                    <w:t xml:space="preserve">2.034 </w:t>
                  </w:r>
                </w:p>
              </w:tc>
              <w:tc>
                <w:tcPr>
                  <w:tcW w:w="508" w:type="pct"/>
                  <w:vAlign w:val="center"/>
                </w:tcPr>
                <w:p w14:paraId="658C5575">
                  <w:pPr>
                    <w:widowControl/>
                    <w:adjustRightInd w:val="0"/>
                    <w:snapToGrid w:val="0"/>
                    <w:jc w:val="center"/>
                    <w:rPr>
                      <w:kern w:val="0"/>
                      <w:sz w:val="18"/>
                      <w:szCs w:val="18"/>
                    </w:rPr>
                  </w:pPr>
                  <w:r>
                    <w:rPr>
                      <w:kern w:val="0"/>
                      <w:sz w:val="18"/>
                      <w:szCs w:val="18"/>
                    </w:rPr>
                    <w:t>/</w:t>
                  </w:r>
                </w:p>
              </w:tc>
              <w:tc>
                <w:tcPr>
                  <w:tcW w:w="507" w:type="pct"/>
                  <w:vAlign w:val="center"/>
                </w:tcPr>
                <w:p w14:paraId="08E77F61">
                  <w:pPr>
                    <w:widowControl/>
                    <w:adjustRightInd w:val="0"/>
                    <w:snapToGrid w:val="0"/>
                    <w:jc w:val="center"/>
                    <w:rPr>
                      <w:kern w:val="0"/>
                      <w:sz w:val="18"/>
                      <w:szCs w:val="18"/>
                    </w:rPr>
                  </w:pPr>
                  <w:r>
                    <w:rPr>
                      <w:kern w:val="0"/>
                      <w:sz w:val="18"/>
                      <w:szCs w:val="18"/>
                    </w:rPr>
                    <w:t>/</w:t>
                  </w:r>
                </w:p>
              </w:tc>
            </w:tr>
            <w:tr w14:paraId="3183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continue"/>
                  <w:vAlign w:val="center"/>
                </w:tcPr>
                <w:p w14:paraId="7B78B6FC">
                  <w:pPr>
                    <w:widowControl/>
                    <w:adjustRightInd w:val="0"/>
                    <w:snapToGrid w:val="0"/>
                    <w:jc w:val="center"/>
                    <w:rPr>
                      <w:kern w:val="0"/>
                      <w:sz w:val="18"/>
                      <w:szCs w:val="18"/>
                    </w:rPr>
                  </w:pPr>
                </w:p>
              </w:tc>
              <w:tc>
                <w:tcPr>
                  <w:tcW w:w="746" w:type="pct"/>
                  <w:vAlign w:val="center"/>
                </w:tcPr>
                <w:p w14:paraId="064CB222">
                  <w:pPr>
                    <w:widowControl/>
                    <w:adjustRightInd w:val="0"/>
                    <w:snapToGrid w:val="0"/>
                    <w:jc w:val="center"/>
                    <w:rPr>
                      <w:kern w:val="0"/>
                      <w:sz w:val="18"/>
                      <w:szCs w:val="18"/>
                    </w:rPr>
                  </w:pPr>
                  <w:r>
                    <w:rPr>
                      <w:kern w:val="0"/>
                      <w:sz w:val="18"/>
                      <w:szCs w:val="18"/>
                    </w:rPr>
                    <w:t>非甲烷总烃</w:t>
                  </w:r>
                </w:p>
              </w:tc>
              <w:tc>
                <w:tcPr>
                  <w:tcW w:w="456" w:type="pct"/>
                  <w:vAlign w:val="center"/>
                </w:tcPr>
                <w:p w14:paraId="404CFE75">
                  <w:pPr>
                    <w:jc w:val="center"/>
                    <w:rPr>
                      <w:sz w:val="18"/>
                      <w:szCs w:val="18"/>
                    </w:rPr>
                  </w:pPr>
                  <w:r>
                    <w:rPr>
                      <w:sz w:val="18"/>
                      <w:szCs w:val="18"/>
                    </w:rPr>
                    <w:t xml:space="preserve">77.502 </w:t>
                  </w:r>
                </w:p>
              </w:tc>
              <w:tc>
                <w:tcPr>
                  <w:tcW w:w="482" w:type="pct"/>
                  <w:vAlign w:val="center"/>
                </w:tcPr>
                <w:p w14:paraId="34F06AFE">
                  <w:pPr>
                    <w:jc w:val="center"/>
                    <w:rPr>
                      <w:sz w:val="18"/>
                      <w:szCs w:val="18"/>
                    </w:rPr>
                  </w:pPr>
                  <w:r>
                    <w:rPr>
                      <w:sz w:val="18"/>
                      <w:szCs w:val="18"/>
                    </w:rPr>
                    <w:t xml:space="preserve">0.05 </w:t>
                  </w:r>
                </w:p>
              </w:tc>
              <w:tc>
                <w:tcPr>
                  <w:tcW w:w="415" w:type="pct"/>
                  <w:vAlign w:val="center"/>
                </w:tcPr>
                <w:p w14:paraId="306EED04">
                  <w:pPr>
                    <w:widowControl/>
                    <w:adjustRightInd w:val="0"/>
                    <w:snapToGrid w:val="0"/>
                    <w:jc w:val="center"/>
                    <w:rPr>
                      <w:kern w:val="0"/>
                      <w:sz w:val="18"/>
                      <w:szCs w:val="18"/>
                    </w:rPr>
                  </w:pPr>
                  <w:r>
                    <w:rPr>
                      <w:kern w:val="0"/>
                      <w:sz w:val="18"/>
                      <w:szCs w:val="18"/>
                    </w:rPr>
                    <w:t>/</w:t>
                  </w:r>
                </w:p>
              </w:tc>
              <w:tc>
                <w:tcPr>
                  <w:tcW w:w="423" w:type="pct"/>
                  <w:vAlign w:val="center"/>
                </w:tcPr>
                <w:p w14:paraId="5DDD166C">
                  <w:pPr>
                    <w:widowControl/>
                    <w:adjustRightInd w:val="0"/>
                    <w:snapToGrid w:val="0"/>
                    <w:jc w:val="center"/>
                    <w:rPr>
                      <w:kern w:val="0"/>
                      <w:sz w:val="18"/>
                      <w:szCs w:val="18"/>
                    </w:rPr>
                  </w:pPr>
                  <w:r>
                    <w:rPr>
                      <w:kern w:val="0"/>
                      <w:sz w:val="18"/>
                      <w:szCs w:val="18"/>
                    </w:rPr>
                    <w:t>/</w:t>
                  </w:r>
                </w:p>
              </w:tc>
              <w:tc>
                <w:tcPr>
                  <w:tcW w:w="473" w:type="pct"/>
                  <w:vAlign w:val="center"/>
                </w:tcPr>
                <w:p w14:paraId="20BFAEAA">
                  <w:pPr>
                    <w:jc w:val="center"/>
                    <w:rPr>
                      <w:sz w:val="18"/>
                      <w:szCs w:val="18"/>
                    </w:rPr>
                  </w:pPr>
                  <w:r>
                    <w:rPr>
                      <w:sz w:val="18"/>
                      <w:szCs w:val="18"/>
                    </w:rPr>
                    <w:t xml:space="preserve">0.05 </w:t>
                  </w:r>
                </w:p>
              </w:tc>
              <w:tc>
                <w:tcPr>
                  <w:tcW w:w="507" w:type="pct"/>
                  <w:noWrap/>
                  <w:vAlign w:val="center"/>
                </w:tcPr>
                <w:p w14:paraId="03CF2C93">
                  <w:pPr>
                    <w:jc w:val="center"/>
                    <w:rPr>
                      <w:sz w:val="18"/>
                      <w:szCs w:val="18"/>
                    </w:rPr>
                  </w:pPr>
                  <w:r>
                    <w:rPr>
                      <w:sz w:val="18"/>
                      <w:szCs w:val="18"/>
                    </w:rPr>
                    <w:t xml:space="preserve">77.502 </w:t>
                  </w:r>
                </w:p>
              </w:tc>
              <w:tc>
                <w:tcPr>
                  <w:tcW w:w="508" w:type="pct"/>
                  <w:vAlign w:val="center"/>
                </w:tcPr>
                <w:p w14:paraId="78C208C6">
                  <w:pPr>
                    <w:widowControl/>
                    <w:adjustRightInd w:val="0"/>
                    <w:snapToGrid w:val="0"/>
                    <w:jc w:val="center"/>
                    <w:rPr>
                      <w:kern w:val="0"/>
                      <w:sz w:val="18"/>
                      <w:szCs w:val="18"/>
                    </w:rPr>
                  </w:pPr>
                  <w:r>
                    <w:rPr>
                      <w:kern w:val="0"/>
                      <w:sz w:val="18"/>
                      <w:szCs w:val="18"/>
                    </w:rPr>
                    <w:t>/</w:t>
                  </w:r>
                </w:p>
              </w:tc>
              <w:tc>
                <w:tcPr>
                  <w:tcW w:w="507" w:type="pct"/>
                  <w:vAlign w:val="center"/>
                </w:tcPr>
                <w:p w14:paraId="1938805C">
                  <w:pPr>
                    <w:widowControl/>
                    <w:adjustRightInd w:val="0"/>
                    <w:snapToGrid w:val="0"/>
                    <w:jc w:val="center"/>
                    <w:rPr>
                      <w:kern w:val="0"/>
                      <w:sz w:val="18"/>
                      <w:szCs w:val="18"/>
                    </w:rPr>
                  </w:pPr>
                  <w:r>
                    <w:rPr>
                      <w:kern w:val="0"/>
                      <w:sz w:val="18"/>
                      <w:szCs w:val="18"/>
                    </w:rPr>
                    <w:t>/</w:t>
                  </w:r>
                </w:p>
              </w:tc>
            </w:tr>
            <w:tr w14:paraId="0C90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restart"/>
                  <w:vAlign w:val="center"/>
                </w:tcPr>
                <w:p w14:paraId="68BE8E3C">
                  <w:pPr>
                    <w:widowControl/>
                    <w:adjustRightInd w:val="0"/>
                    <w:snapToGrid w:val="0"/>
                    <w:jc w:val="center"/>
                    <w:rPr>
                      <w:kern w:val="0"/>
                      <w:sz w:val="18"/>
                      <w:szCs w:val="18"/>
                    </w:rPr>
                  </w:pPr>
                  <w:r>
                    <w:rPr>
                      <w:kern w:val="0"/>
                      <w:sz w:val="18"/>
                      <w:szCs w:val="18"/>
                    </w:rPr>
                    <w:t>合计</w:t>
                  </w:r>
                </w:p>
              </w:tc>
              <w:tc>
                <w:tcPr>
                  <w:tcW w:w="746" w:type="pct"/>
                  <w:vAlign w:val="center"/>
                </w:tcPr>
                <w:p w14:paraId="6B7614E1">
                  <w:pPr>
                    <w:widowControl/>
                    <w:adjustRightInd w:val="0"/>
                    <w:snapToGrid w:val="0"/>
                    <w:jc w:val="center"/>
                    <w:rPr>
                      <w:kern w:val="0"/>
                      <w:sz w:val="18"/>
                      <w:szCs w:val="18"/>
                    </w:rPr>
                  </w:pPr>
                  <w:r>
                    <w:rPr>
                      <w:kern w:val="0"/>
                      <w:sz w:val="18"/>
                      <w:szCs w:val="18"/>
                    </w:rPr>
                    <w:t>甲苯</w:t>
                  </w:r>
                </w:p>
              </w:tc>
              <w:tc>
                <w:tcPr>
                  <w:tcW w:w="456" w:type="pct"/>
                  <w:vAlign w:val="center"/>
                </w:tcPr>
                <w:p w14:paraId="5554E6F3">
                  <w:pPr>
                    <w:jc w:val="center"/>
                    <w:rPr>
                      <w:sz w:val="18"/>
                      <w:szCs w:val="18"/>
                    </w:rPr>
                  </w:pPr>
                  <w:r>
                    <w:rPr>
                      <w:sz w:val="18"/>
                      <w:szCs w:val="18"/>
                    </w:rPr>
                    <w:t>/</w:t>
                  </w:r>
                </w:p>
              </w:tc>
              <w:tc>
                <w:tcPr>
                  <w:tcW w:w="482" w:type="pct"/>
                  <w:vAlign w:val="center"/>
                </w:tcPr>
                <w:p w14:paraId="05D9221D">
                  <w:pPr>
                    <w:jc w:val="center"/>
                    <w:rPr>
                      <w:sz w:val="18"/>
                      <w:szCs w:val="18"/>
                    </w:rPr>
                  </w:pPr>
                  <w:r>
                    <w:rPr>
                      <w:sz w:val="18"/>
                      <w:szCs w:val="18"/>
                    </w:rPr>
                    <w:t>/</w:t>
                  </w:r>
                </w:p>
              </w:tc>
              <w:tc>
                <w:tcPr>
                  <w:tcW w:w="415" w:type="pct"/>
                  <w:vAlign w:val="center"/>
                </w:tcPr>
                <w:p w14:paraId="2F26FADC">
                  <w:pPr>
                    <w:widowControl/>
                    <w:adjustRightInd w:val="0"/>
                    <w:snapToGrid w:val="0"/>
                    <w:jc w:val="center"/>
                    <w:rPr>
                      <w:kern w:val="0"/>
                      <w:sz w:val="18"/>
                      <w:szCs w:val="18"/>
                    </w:rPr>
                  </w:pPr>
                  <w:r>
                    <w:rPr>
                      <w:kern w:val="0"/>
                      <w:sz w:val="18"/>
                      <w:szCs w:val="18"/>
                    </w:rPr>
                    <w:t>/</w:t>
                  </w:r>
                </w:p>
              </w:tc>
              <w:tc>
                <w:tcPr>
                  <w:tcW w:w="423" w:type="pct"/>
                  <w:vAlign w:val="center"/>
                </w:tcPr>
                <w:p w14:paraId="6CC56E05">
                  <w:pPr>
                    <w:widowControl/>
                    <w:adjustRightInd w:val="0"/>
                    <w:snapToGrid w:val="0"/>
                    <w:jc w:val="center"/>
                    <w:rPr>
                      <w:kern w:val="0"/>
                      <w:sz w:val="18"/>
                      <w:szCs w:val="18"/>
                    </w:rPr>
                  </w:pPr>
                  <w:r>
                    <w:rPr>
                      <w:kern w:val="0"/>
                      <w:sz w:val="18"/>
                      <w:szCs w:val="18"/>
                    </w:rPr>
                    <w:t>/</w:t>
                  </w:r>
                </w:p>
              </w:tc>
              <w:tc>
                <w:tcPr>
                  <w:tcW w:w="473" w:type="pct"/>
                  <w:vAlign w:val="center"/>
                </w:tcPr>
                <w:p w14:paraId="51CE65C8">
                  <w:pPr>
                    <w:jc w:val="center"/>
                    <w:rPr>
                      <w:sz w:val="18"/>
                      <w:szCs w:val="18"/>
                    </w:rPr>
                  </w:pPr>
                  <w:r>
                    <w:rPr>
                      <w:sz w:val="18"/>
                      <w:szCs w:val="18"/>
                    </w:rPr>
                    <w:t>/</w:t>
                  </w:r>
                </w:p>
              </w:tc>
              <w:tc>
                <w:tcPr>
                  <w:tcW w:w="507" w:type="pct"/>
                  <w:vAlign w:val="center"/>
                </w:tcPr>
                <w:p w14:paraId="588B2A56">
                  <w:pPr>
                    <w:jc w:val="center"/>
                    <w:rPr>
                      <w:sz w:val="18"/>
                      <w:szCs w:val="18"/>
                    </w:rPr>
                  </w:pPr>
                  <w:r>
                    <w:rPr>
                      <w:sz w:val="18"/>
                      <w:szCs w:val="18"/>
                    </w:rPr>
                    <w:t xml:space="preserve">7.24 </w:t>
                  </w:r>
                </w:p>
              </w:tc>
              <w:tc>
                <w:tcPr>
                  <w:tcW w:w="508" w:type="pct"/>
                  <w:vAlign w:val="center"/>
                </w:tcPr>
                <w:p w14:paraId="38D00569">
                  <w:pPr>
                    <w:widowControl/>
                    <w:adjustRightInd w:val="0"/>
                    <w:snapToGrid w:val="0"/>
                    <w:jc w:val="center"/>
                    <w:rPr>
                      <w:kern w:val="0"/>
                      <w:sz w:val="18"/>
                      <w:szCs w:val="18"/>
                    </w:rPr>
                  </w:pPr>
                  <w:r>
                    <w:rPr>
                      <w:kern w:val="0"/>
                      <w:sz w:val="18"/>
                      <w:szCs w:val="18"/>
                    </w:rPr>
                    <w:t>/</w:t>
                  </w:r>
                </w:p>
              </w:tc>
              <w:tc>
                <w:tcPr>
                  <w:tcW w:w="507" w:type="pct"/>
                  <w:vAlign w:val="center"/>
                </w:tcPr>
                <w:p w14:paraId="0617CEC2">
                  <w:pPr>
                    <w:widowControl/>
                    <w:adjustRightInd w:val="0"/>
                    <w:snapToGrid w:val="0"/>
                    <w:jc w:val="center"/>
                    <w:rPr>
                      <w:kern w:val="0"/>
                      <w:sz w:val="18"/>
                      <w:szCs w:val="18"/>
                    </w:rPr>
                  </w:pPr>
                  <w:r>
                    <w:rPr>
                      <w:kern w:val="0"/>
                      <w:sz w:val="18"/>
                      <w:szCs w:val="18"/>
                    </w:rPr>
                    <w:t>/</w:t>
                  </w:r>
                </w:p>
              </w:tc>
            </w:tr>
            <w:tr w14:paraId="4F19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 w:type="pct"/>
                  <w:vMerge w:val="continue"/>
                  <w:vAlign w:val="center"/>
                </w:tcPr>
                <w:p w14:paraId="33D10087">
                  <w:pPr>
                    <w:widowControl/>
                    <w:adjustRightInd w:val="0"/>
                    <w:snapToGrid w:val="0"/>
                    <w:jc w:val="center"/>
                    <w:rPr>
                      <w:kern w:val="0"/>
                      <w:sz w:val="18"/>
                      <w:szCs w:val="18"/>
                    </w:rPr>
                  </w:pPr>
                </w:p>
              </w:tc>
              <w:tc>
                <w:tcPr>
                  <w:tcW w:w="746" w:type="pct"/>
                  <w:vAlign w:val="center"/>
                </w:tcPr>
                <w:p w14:paraId="7D2DA0B3">
                  <w:pPr>
                    <w:widowControl/>
                    <w:adjustRightInd w:val="0"/>
                    <w:snapToGrid w:val="0"/>
                    <w:jc w:val="center"/>
                    <w:rPr>
                      <w:kern w:val="0"/>
                      <w:sz w:val="18"/>
                      <w:szCs w:val="18"/>
                    </w:rPr>
                  </w:pPr>
                  <w:r>
                    <w:rPr>
                      <w:kern w:val="0"/>
                      <w:sz w:val="18"/>
                      <w:szCs w:val="18"/>
                    </w:rPr>
                    <w:t>非甲烷总烃</w:t>
                  </w:r>
                </w:p>
              </w:tc>
              <w:tc>
                <w:tcPr>
                  <w:tcW w:w="456" w:type="pct"/>
                  <w:vAlign w:val="center"/>
                </w:tcPr>
                <w:p w14:paraId="76668863">
                  <w:pPr>
                    <w:jc w:val="center"/>
                    <w:rPr>
                      <w:sz w:val="18"/>
                      <w:szCs w:val="18"/>
                    </w:rPr>
                  </w:pPr>
                  <w:r>
                    <w:rPr>
                      <w:sz w:val="18"/>
                      <w:szCs w:val="18"/>
                    </w:rPr>
                    <w:t>/</w:t>
                  </w:r>
                </w:p>
              </w:tc>
              <w:tc>
                <w:tcPr>
                  <w:tcW w:w="482" w:type="pct"/>
                  <w:vAlign w:val="center"/>
                </w:tcPr>
                <w:p w14:paraId="5D32FA78">
                  <w:pPr>
                    <w:jc w:val="center"/>
                    <w:rPr>
                      <w:sz w:val="18"/>
                      <w:szCs w:val="18"/>
                    </w:rPr>
                  </w:pPr>
                  <w:r>
                    <w:rPr>
                      <w:sz w:val="18"/>
                      <w:szCs w:val="18"/>
                    </w:rPr>
                    <w:t>/</w:t>
                  </w:r>
                </w:p>
              </w:tc>
              <w:tc>
                <w:tcPr>
                  <w:tcW w:w="415" w:type="pct"/>
                  <w:vAlign w:val="center"/>
                </w:tcPr>
                <w:p w14:paraId="299EA3B4">
                  <w:pPr>
                    <w:widowControl/>
                    <w:adjustRightInd w:val="0"/>
                    <w:snapToGrid w:val="0"/>
                    <w:jc w:val="center"/>
                    <w:rPr>
                      <w:kern w:val="0"/>
                      <w:sz w:val="18"/>
                      <w:szCs w:val="18"/>
                    </w:rPr>
                  </w:pPr>
                  <w:r>
                    <w:rPr>
                      <w:kern w:val="0"/>
                      <w:sz w:val="18"/>
                      <w:szCs w:val="18"/>
                    </w:rPr>
                    <w:t>/</w:t>
                  </w:r>
                </w:p>
              </w:tc>
              <w:tc>
                <w:tcPr>
                  <w:tcW w:w="423" w:type="pct"/>
                  <w:vAlign w:val="center"/>
                </w:tcPr>
                <w:p w14:paraId="06A44C5D">
                  <w:pPr>
                    <w:widowControl/>
                    <w:adjustRightInd w:val="0"/>
                    <w:snapToGrid w:val="0"/>
                    <w:jc w:val="center"/>
                    <w:rPr>
                      <w:kern w:val="0"/>
                      <w:sz w:val="18"/>
                      <w:szCs w:val="18"/>
                    </w:rPr>
                  </w:pPr>
                  <w:r>
                    <w:rPr>
                      <w:kern w:val="0"/>
                      <w:sz w:val="18"/>
                      <w:szCs w:val="18"/>
                    </w:rPr>
                    <w:t>/</w:t>
                  </w:r>
                </w:p>
              </w:tc>
              <w:tc>
                <w:tcPr>
                  <w:tcW w:w="473" w:type="pct"/>
                  <w:vAlign w:val="center"/>
                </w:tcPr>
                <w:p w14:paraId="2D161530">
                  <w:pPr>
                    <w:jc w:val="center"/>
                    <w:rPr>
                      <w:sz w:val="18"/>
                      <w:szCs w:val="18"/>
                    </w:rPr>
                  </w:pPr>
                  <w:r>
                    <w:rPr>
                      <w:sz w:val="18"/>
                      <w:szCs w:val="18"/>
                    </w:rPr>
                    <w:t>/</w:t>
                  </w:r>
                </w:p>
              </w:tc>
              <w:tc>
                <w:tcPr>
                  <w:tcW w:w="507" w:type="pct"/>
                  <w:vAlign w:val="center"/>
                </w:tcPr>
                <w:p w14:paraId="43501179">
                  <w:pPr>
                    <w:jc w:val="center"/>
                    <w:rPr>
                      <w:sz w:val="18"/>
                      <w:szCs w:val="18"/>
                    </w:rPr>
                  </w:pPr>
                  <w:r>
                    <w:rPr>
                      <w:sz w:val="18"/>
                      <w:szCs w:val="18"/>
                    </w:rPr>
                    <w:t xml:space="preserve">275.91 </w:t>
                  </w:r>
                </w:p>
              </w:tc>
              <w:tc>
                <w:tcPr>
                  <w:tcW w:w="508" w:type="pct"/>
                  <w:vAlign w:val="center"/>
                </w:tcPr>
                <w:p w14:paraId="5593A548">
                  <w:pPr>
                    <w:widowControl/>
                    <w:adjustRightInd w:val="0"/>
                    <w:snapToGrid w:val="0"/>
                    <w:jc w:val="center"/>
                    <w:rPr>
                      <w:kern w:val="0"/>
                      <w:sz w:val="18"/>
                      <w:szCs w:val="18"/>
                    </w:rPr>
                  </w:pPr>
                  <w:r>
                    <w:rPr>
                      <w:kern w:val="0"/>
                      <w:sz w:val="18"/>
                      <w:szCs w:val="18"/>
                    </w:rPr>
                    <w:t>/</w:t>
                  </w:r>
                </w:p>
              </w:tc>
              <w:tc>
                <w:tcPr>
                  <w:tcW w:w="507" w:type="pct"/>
                  <w:vAlign w:val="center"/>
                </w:tcPr>
                <w:p w14:paraId="15F57069">
                  <w:pPr>
                    <w:widowControl/>
                    <w:adjustRightInd w:val="0"/>
                    <w:snapToGrid w:val="0"/>
                    <w:jc w:val="center"/>
                    <w:rPr>
                      <w:kern w:val="0"/>
                      <w:sz w:val="18"/>
                      <w:szCs w:val="18"/>
                    </w:rPr>
                  </w:pPr>
                  <w:r>
                    <w:rPr>
                      <w:kern w:val="0"/>
                      <w:sz w:val="18"/>
                      <w:szCs w:val="18"/>
                    </w:rPr>
                    <w:t>/</w:t>
                  </w:r>
                </w:p>
              </w:tc>
            </w:tr>
          </w:tbl>
          <w:p w14:paraId="68C5D41F">
            <w:pPr>
              <w:pStyle w:val="63"/>
              <w:adjustRightInd/>
              <w:snapToGrid/>
              <w:ind w:firstLine="480"/>
              <w:rPr>
                <w:rFonts w:ascii="Times New Roman" w:hAnsi="Times New Roman" w:cs="Times New Roman"/>
              </w:rPr>
            </w:pPr>
            <w:r>
              <w:rPr>
                <w:rFonts w:ascii="Times New Roman" w:hAnsi="Times New Roman" w:cs="Times New Roman"/>
              </w:rPr>
              <w:t>由于项目6根有机废气排气筒均位于研发A楼顶，其中最远的两根排气筒之间的距离约为48m。根据《大气污染物综合排放标准》（GB16297-1996）相关规定，“两个排放相同污染物的排气筒，若其距离小于其几何高度之和，应合并视为一根等效排气筒。”本项目6根有机废气排气筒，高度均为46m，因此依次等效取值。根据标准附录A计算有机废气等效排气筒的排放速率、排放量及排放浓度。具体如下：</w:t>
            </w:r>
          </w:p>
          <w:p w14:paraId="39212437">
            <w:pPr>
              <w:pStyle w:val="63"/>
              <w:adjustRightInd/>
              <w:snapToGrid/>
              <w:ind w:firstLine="0" w:firstLineChars="0"/>
              <w:jc w:val="center"/>
              <w:rPr>
                <w:rStyle w:val="64"/>
                <w:rFonts w:hint="default" w:ascii="Times New Roman" w:hAnsi="Times New Roman" w:cs="Times New Roman"/>
                <w:b/>
                <w:color w:val="auto"/>
              </w:rPr>
            </w:pPr>
            <w:r>
              <w:rPr>
                <w:rStyle w:val="64"/>
                <w:rFonts w:hint="default" w:ascii="Times New Roman" w:hAnsi="Times New Roman" w:cs="Times New Roman"/>
                <w:b/>
                <w:color w:val="auto"/>
              </w:rPr>
              <w:t>表4-8   有机废气等效排气筒排放情况</w:t>
            </w:r>
          </w:p>
          <w:tbl>
            <w:tblPr>
              <w:tblStyle w:val="1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364"/>
              <w:gridCol w:w="996"/>
              <w:gridCol w:w="1137"/>
              <w:gridCol w:w="995"/>
              <w:gridCol w:w="995"/>
              <w:gridCol w:w="1197"/>
            </w:tblGrid>
            <w:tr w14:paraId="3597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90" w:type="pct"/>
                  <w:vAlign w:val="center"/>
                </w:tcPr>
                <w:p w14:paraId="680B2498">
                  <w:pPr>
                    <w:widowControl/>
                    <w:adjustRightInd w:val="0"/>
                    <w:snapToGrid w:val="0"/>
                    <w:jc w:val="center"/>
                    <w:rPr>
                      <w:b/>
                      <w:bCs/>
                      <w:kern w:val="0"/>
                      <w:szCs w:val="21"/>
                    </w:rPr>
                  </w:pPr>
                  <w:r>
                    <w:rPr>
                      <w:b/>
                      <w:bCs/>
                      <w:kern w:val="0"/>
                      <w:szCs w:val="21"/>
                    </w:rPr>
                    <w:t>排气筒</w:t>
                  </w:r>
                </w:p>
              </w:tc>
              <w:tc>
                <w:tcPr>
                  <w:tcW w:w="838" w:type="pct"/>
                  <w:vAlign w:val="center"/>
                </w:tcPr>
                <w:p w14:paraId="21C16105">
                  <w:pPr>
                    <w:widowControl/>
                    <w:adjustRightInd w:val="0"/>
                    <w:snapToGrid w:val="0"/>
                    <w:jc w:val="center"/>
                    <w:rPr>
                      <w:b/>
                      <w:bCs/>
                      <w:kern w:val="0"/>
                      <w:szCs w:val="21"/>
                    </w:rPr>
                  </w:pPr>
                  <w:r>
                    <w:rPr>
                      <w:b/>
                      <w:bCs/>
                      <w:kern w:val="0"/>
                      <w:szCs w:val="21"/>
                    </w:rPr>
                    <w:t>污染物</w:t>
                  </w:r>
                </w:p>
              </w:tc>
              <w:tc>
                <w:tcPr>
                  <w:tcW w:w="612" w:type="pct"/>
                  <w:vAlign w:val="center"/>
                </w:tcPr>
                <w:p w14:paraId="71DFC20A">
                  <w:pPr>
                    <w:widowControl/>
                    <w:adjustRightInd w:val="0"/>
                    <w:snapToGrid w:val="0"/>
                    <w:jc w:val="center"/>
                    <w:rPr>
                      <w:b/>
                      <w:bCs/>
                      <w:kern w:val="0"/>
                      <w:szCs w:val="21"/>
                    </w:rPr>
                  </w:pPr>
                  <w:r>
                    <w:rPr>
                      <w:b/>
                      <w:bCs/>
                      <w:kern w:val="0"/>
                      <w:szCs w:val="21"/>
                    </w:rPr>
                    <w:t>排放速率(kg/h)</w:t>
                  </w:r>
                </w:p>
              </w:tc>
              <w:tc>
                <w:tcPr>
                  <w:tcW w:w="699" w:type="pct"/>
                  <w:vAlign w:val="center"/>
                </w:tcPr>
                <w:p w14:paraId="74D539FB">
                  <w:pPr>
                    <w:widowControl/>
                    <w:adjustRightInd w:val="0"/>
                    <w:snapToGrid w:val="0"/>
                    <w:jc w:val="center"/>
                    <w:rPr>
                      <w:b/>
                      <w:bCs/>
                      <w:kern w:val="0"/>
                      <w:szCs w:val="21"/>
                    </w:rPr>
                  </w:pPr>
                  <w:r>
                    <w:rPr>
                      <w:b/>
                      <w:bCs/>
                      <w:kern w:val="0"/>
                      <w:szCs w:val="21"/>
                    </w:rPr>
                    <w:t>排放量(kg/a)</w:t>
                  </w:r>
                </w:p>
              </w:tc>
              <w:tc>
                <w:tcPr>
                  <w:tcW w:w="612" w:type="pct"/>
                  <w:vAlign w:val="center"/>
                </w:tcPr>
                <w:p w14:paraId="493ADE24">
                  <w:pPr>
                    <w:widowControl/>
                    <w:adjustRightInd w:val="0"/>
                    <w:snapToGrid w:val="0"/>
                    <w:jc w:val="center"/>
                    <w:rPr>
                      <w:b/>
                      <w:bCs/>
                      <w:kern w:val="0"/>
                      <w:szCs w:val="21"/>
                    </w:rPr>
                  </w:pPr>
                  <w:r>
                    <w:rPr>
                      <w:b/>
                      <w:bCs/>
                      <w:kern w:val="0"/>
                      <w:szCs w:val="21"/>
                    </w:rPr>
                    <w:t>排气筒高度(m)</w:t>
                  </w:r>
                </w:p>
              </w:tc>
              <w:tc>
                <w:tcPr>
                  <w:tcW w:w="612" w:type="pct"/>
                  <w:vAlign w:val="center"/>
                </w:tcPr>
                <w:p w14:paraId="12ED0BD2">
                  <w:pPr>
                    <w:widowControl/>
                    <w:adjustRightInd w:val="0"/>
                    <w:snapToGrid w:val="0"/>
                    <w:jc w:val="center"/>
                    <w:rPr>
                      <w:b/>
                      <w:bCs/>
                      <w:kern w:val="0"/>
                      <w:szCs w:val="21"/>
                    </w:rPr>
                  </w:pPr>
                  <w:r>
                    <w:rPr>
                      <w:b/>
                      <w:bCs/>
                      <w:kern w:val="0"/>
                      <w:szCs w:val="21"/>
                    </w:rPr>
                    <w:t>风机风量(m</w:t>
                  </w:r>
                  <w:r>
                    <w:rPr>
                      <w:b/>
                      <w:bCs/>
                      <w:kern w:val="0"/>
                      <w:szCs w:val="21"/>
                      <w:vertAlign w:val="superscript"/>
                    </w:rPr>
                    <w:t>3</w:t>
                  </w:r>
                  <w:r>
                    <w:rPr>
                      <w:b/>
                      <w:bCs/>
                      <w:kern w:val="0"/>
                      <w:szCs w:val="21"/>
                    </w:rPr>
                    <w:t>/h)</w:t>
                  </w:r>
                </w:p>
              </w:tc>
              <w:tc>
                <w:tcPr>
                  <w:tcW w:w="736" w:type="pct"/>
                  <w:vAlign w:val="center"/>
                </w:tcPr>
                <w:p w14:paraId="73676D8E">
                  <w:pPr>
                    <w:widowControl/>
                    <w:adjustRightInd w:val="0"/>
                    <w:snapToGrid w:val="0"/>
                    <w:jc w:val="center"/>
                    <w:rPr>
                      <w:b/>
                      <w:bCs/>
                      <w:kern w:val="0"/>
                      <w:szCs w:val="21"/>
                    </w:rPr>
                  </w:pPr>
                  <w:r>
                    <w:rPr>
                      <w:b/>
                      <w:bCs/>
                      <w:kern w:val="0"/>
                      <w:szCs w:val="21"/>
                    </w:rPr>
                    <w:t>排放浓度(mg/m</w:t>
                  </w:r>
                  <w:r>
                    <w:rPr>
                      <w:b/>
                      <w:bCs/>
                      <w:kern w:val="0"/>
                      <w:szCs w:val="21"/>
                      <w:vertAlign w:val="superscript"/>
                    </w:rPr>
                    <w:t>3</w:t>
                  </w:r>
                  <w:r>
                    <w:rPr>
                      <w:b/>
                      <w:bCs/>
                      <w:kern w:val="0"/>
                      <w:szCs w:val="21"/>
                    </w:rPr>
                    <w:t>)</w:t>
                  </w:r>
                </w:p>
              </w:tc>
            </w:tr>
            <w:tr w14:paraId="6FD9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90" w:type="pct"/>
                  <w:vMerge w:val="restart"/>
                  <w:vAlign w:val="center"/>
                </w:tcPr>
                <w:p w14:paraId="399186C6">
                  <w:pPr>
                    <w:widowControl/>
                    <w:adjustRightInd w:val="0"/>
                    <w:snapToGrid w:val="0"/>
                    <w:jc w:val="center"/>
                    <w:rPr>
                      <w:kern w:val="0"/>
                      <w:szCs w:val="21"/>
                    </w:rPr>
                  </w:pPr>
                  <w:r>
                    <w:rPr>
                      <w:kern w:val="0"/>
                      <w:szCs w:val="21"/>
                    </w:rPr>
                    <w:t>等效排气筒（有机废气）</w:t>
                  </w:r>
                </w:p>
              </w:tc>
              <w:tc>
                <w:tcPr>
                  <w:tcW w:w="838" w:type="pct"/>
                  <w:vAlign w:val="center"/>
                </w:tcPr>
                <w:p w14:paraId="53DCC639">
                  <w:pPr>
                    <w:widowControl/>
                    <w:adjustRightInd w:val="0"/>
                    <w:snapToGrid w:val="0"/>
                    <w:jc w:val="center"/>
                    <w:rPr>
                      <w:kern w:val="0"/>
                      <w:szCs w:val="21"/>
                    </w:rPr>
                  </w:pPr>
                  <w:r>
                    <w:rPr>
                      <w:kern w:val="0"/>
                      <w:szCs w:val="21"/>
                    </w:rPr>
                    <w:t>甲苯</w:t>
                  </w:r>
                </w:p>
              </w:tc>
              <w:tc>
                <w:tcPr>
                  <w:tcW w:w="612" w:type="pct"/>
                  <w:vAlign w:val="center"/>
                </w:tcPr>
                <w:p w14:paraId="2249F0E4">
                  <w:pPr>
                    <w:jc w:val="center"/>
                    <w:rPr>
                      <w:szCs w:val="21"/>
                    </w:rPr>
                  </w:pPr>
                  <w:r>
                    <w:rPr>
                      <w:szCs w:val="21"/>
                    </w:rPr>
                    <w:t>0.00</w:t>
                  </w:r>
                  <w:r>
                    <w:rPr>
                      <w:rFonts w:hint="eastAsia"/>
                      <w:szCs w:val="21"/>
                    </w:rPr>
                    <w:t>3</w:t>
                  </w:r>
                </w:p>
              </w:tc>
              <w:tc>
                <w:tcPr>
                  <w:tcW w:w="699" w:type="pct"/>
                  <w:vAlign w:val="center"/>
                </w:tcPr>
                <w:p w14:paraId="19D430F7">
                  <w:pPr>
                    <w:jc w:val="center"/>
                    <w:rPr>
                      <w:szCs w:val="21"/>
                    </w:rPr>
                  </w:pPr>
                  <w:r>
                    <w:rPr>
                      <w:rFonts w:hint="eastAsia"/>
                      <w:szCs w:val="21"/>
                    </w:rPr>
                    <w:t>5.208</w:t>
                  </w:r>
                </w:p>
              </w:tc>
              <w:tc>
                <w:tcPr>
                  <w:tcW w:w="612" w:type="pct"/>
                  <w:vMerge w:val="restart"/>
                  <w:vAlign w:val="center"/>
                </w:tcPr>
                <w:p w14:paraId="632DD3BE">
                  <w:pPr>
                    <w:widowControl/>
                    <w:adjustRightInd w:val="0"/>
                    <w:snapToGrid w:val="0"/>
                    <w:jc w:val="center"/>
                    <w:rPr>
                      <w:kern w:val="0"/>
                      <w:szCs w:val="21"/>
                    </w:rPr>
                  </w:pPr>
                  <w:r>
                    <w:rPr>
                      <w:kern w:val="0"/>
                      <w:szCs w:val="21"/>
                    </w:rPr>
                    <w:t>46</w:t>
                  </w:r>
                </w:p>
              </w:tc>
              <w:tc>
                <w:tcPr>
                  <w:tcW w:w="612" w:type="pct"/>
                  <w:vMerge w:val="restart"/>
                  <w:vAlign w:val="center"/>
                </w:tcPr>
                <w:p w14:paraId="05BF9E15">
                  <w:pPr>
                    <w:widowControl/>
                    <w:adjustRightInd w:val="0"/>
                    <w:snapToGrid w:val="0"/>
                    <w:jc w:val="center"/>
                    <w:rPr>
                      <w:kern w:val="0"/>
                      <w:szCs w:val="21"/>
                    </w:rPr>
                  </w:pPr>
                  <w:r>
                    <w:rPr>
                      <w:kern w:val="0"/>
                      <w:szCs w:val="21"/>
                    </w:rPr>
                    <w:t>270160</w:t>
                  </w:r>
                </w:p>
              </w:tc>
              <w:tc>
                <w:tcPr>
                  <w:tcW w:w="736" w:type="pct"/>
                  <w:vAlign w:val="center"/>
                </w:tcPr>
                <w:p w14:paraId="5FB96545">
                  <w:pPr>
                    <w:jc w:val="center"/>
                    <w:rPr>
                      <w:szCs w:val="21"/>
                      <w:highlight w:val="yellow"/>
                    </w:rPr>
                  </w:pPr>
                  <w:r>
                    <w:rPr>
                      <w:szCs w:val="21"/>
                    </w:rPr>
                    <w:t>0.0</w:t>
                  </w:r>
                  <w:r>
                    <w:rPr>
                      <w:rFonts w:hint="eastAsia"/>
                      <w:szCs w:val="21"/>
                    </w:rPr>
                    <w:t>12</w:t>
                  </w:r>
                </w:p>
              </w:tc>
            </w:tr>
            <w:tr w14:paraId="3A1E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90" w:type="pct"/>
                  <w:vMerge w:val="continue"/>
                  <w:vAlign w:val="center"/>
                </w:tcPr>
                <w:p w14:paraId="3F4EEA61">
                  <w:pPr>
                    <w:widowControl/>
                    <w:adjustRightInd w:val="0"/>
                    <w:snapToGrid w:val="0"/>
                    <w:jc w:val="center"/>
                    <w:rPr>
                      <w:kern w:val="0"/>
                      <w:szCs w:val="21"/>
                    </w:rPr>
                  </w:pPr>
                </w:p>
              </w:tc>
              <w:tc>
                <w:tcPr>
                  <w:tcW w:w="838" w:type="pct"/>
                  <w:vAlign w:val="center"/>
                </w:tcPr>
                <w:p w14:paraId="618F7B43">
                  <w:pPr>
                    <w:widowControl/>
                    <w:adjustRightInd w:val="0"/>
                    <w:snapToGrid w:val="0"/>
                    <w:jc w:val="center"/>
                    <w:rPr>
                      <w:kern w:val="0"/>
                      <w:szCs w:val="21"/>
                    </w:rPr>
                  </w:pPr>
                  <w:r>
                    <w:rPr>
                      <w:kern w:val="0"/>
                      <w:szCs w:val="21"/>
                    </w:rPr>
                    <w:t>非甲烷总烃</w:t>
                  </w:r>
                </w:p>
              </w:tc>
              <w:tc>
                <w:tcPr>
                  <w:tcW w:w="612" w:type="pct"/>
                  <w:vAlign w:val="center"/>
                </w:tcPr>
                <w:p w14:paraId="3001258B">
                  <w:pPr>
                    <w:jc w:val="center"/>
                    <w:rPr>
                      <w:szCs w:val="21"/>
                    </w:rPr>
                  </w:pPr>
                  <w:r>
                    <w:rPr>
                      <w:szCs w:val="21"/>
                    </w:rPr>
                    <w:t>0.</w:t>
                  </w:r>
                  <w:r>
                    <w:rPr>
                      <w:rFonts w:hint="eastAsia"/>
                      <w:szCs w:val="21"/>
                    </w:rPr>
                    <w:t>127</w:t>
                  </w:r>
                </w:p>
              </w:tc>
              <w:tc>
                <w:tcPr>
                  <w:tcW w:w="699" w:type="pct"/>
                  <w:vAlign w:val="center"/>
                </w:tcPr>
                <w:p w14:paraId="7A6A7C05">
                  <w:pPr>
                    <w:jc w:val="center"/>
                    <w:rPr>
                      <w:szCs w:val="21"/>
                    </w:rPr>
                  </w:pPr>
                  <w:r>
                    <w:rPr>
                      <w:rFonts w:hint="eastAsia"/>
                      <w:szCs w:val="21"/>
                    </w:rPr>
                    <w:t>198.41</w:t>
                  </w:r>
                </w:p>
              </w:tc>
              <w:tc>
                <w:tcPr>
                  <w:tcW w:w="612" w:type="pct"/>
                  <w:vMerge w:val="continue"/>
                  <w:vAlign w:val="center"/>
                </w:tcPr>
                <w:p w14:paraId="4E480667">
                  <w:pPr>
                    <w:widowControl/>
                    <w:adjustRightInd w:val="0"/>
                    <w:snapToGrid w:val="0"/>
                    <w:jc w:val="center"/>
                    <w:rPr>
                      <w:kern w:val="0"/>
                      <w:szCs w:val="21"/>
                    </w:rPr>
                  </w:pPr>
                </w:p>
              </w:tc>
              <w:tc>
                <w:tcPr>
                  <w:tcW w:w="612" w:type="pct"/>
                  <w:vMerge w:val="continue"/>
                  <w:vAlign w:val="center"/>
                </w:tcPr>
                <w:p w14:paraId="7F4D1FEE">
                  <w:pPr>
                    <w:widowControl/>
                    <w:adjustRightInd w:val="0"/>
                    <w:snapToGrid w:val="0"/>
                    <w:jc w:val="center"/>
                    <w:rPr>
                      <w:kern w:val="0"/>
                      <w:szCs w:val="21"/>
                    </w:rPr>
                  </w:pPr>
                </w:p>
              </w:tc>
              <w:tc>
                <w:tcPr>
                  <w:tcW w:w="736" w:type="pct"/>
                  <w:vAlign w:val="center"/>
                </w:tcPr>
                <w:p w14:paraId="0CD48B56">
                  <w:pPr>
                    <w:jc w:val="center"/>
                    <w:rPr>
                      <w:szCs w:val="21"/>
                      <w:highlight w:val="yellow"/>
                    </w:rPr>
                  </w:pPr>
                  <w:r>
                    <w:rPr>
                      <w:szCs w:val="21"/>
                    </w:rPr>
                    <w:t>0.</w:t>
                  </w:r>
                  <w:r>
                    <w:rPr>
                      <w:rFonts w:hint="eastAsia"/>
                      <w:szCs w:val="21"/>
                    </w:rPr>
                    <w:t>471</w:t>
                  </w:r>
                  <w:r>
                    <w:rPr>
                      <w:szCs w:val="21"/>
                    </w:rPr>
                    <w:t xml:space="preserve"> </w:t>
                  </w:r>
                </w:p>
              </w:tc>
            </w:tr>
          </w:tbl>
          <w:p w14:paraId="36A97EBE">
            <w:pPr>
              <w:pStyle w:val="63"/>
              <w:snapToGrid/>
              <w:ind w:firstLine="480"/>
              <w:rPr>
                <w:rFonts w:ascii="Times New Roman" w:hAnsi="Times New Roman" w:cs="Times New Roman"/>
                <w:kern w:val="0"/>
                <w:szCs w:val="21"/>
              </w:rPr>
            </w:pPr>
            <w:r>
              <w:rPr>
                <w:rFonts w:ascii="Times New Roman" w:hAnsi="Times New Roman" w:cs="Times New Roman"/>
                <w:kern w:val="0"/>
                <w:szCs w:val="21"/>
              </w:rPr>
              <w:t>（3）恶臭</w:t>
            </w:r>
          </w:p>
          <w:p w14:paraId="4B517D43">
            <w:pPr>
              <w:pStyle w:val="63"/>
              <w:snapToGrid/>
              <w:ind w:firstLine="480"/>
              <w:rPr>
                <w:rFonts w:ascii="Times New Roman" w:hAnsi="Times New Roman" w:cs="Times New Roman"/>
                <w:kern w:val="0"/>
                <w:szCs w:val="21"/>
              </w:rPr>
            </w:pPr>
            <w:r>
              <w:rPr>
                <w:rFonts w:ascii="Times New Roman" w:hAnsi="Times New Roman" w:cs="Times New Roman"/>
                <w:kern w:val="0"/>
                <w:szCs w:val="21"/>
              </w:rPr>
              <w:t>本项目设置污水处理站1处，拟采用“气浮+水解酸化+缺氧+好氧+MBR膜池”处理生产废水，运行过程中由于污水中的微生物、原生动物、菌团等的新陈代谢作用将会产生恶臭，主要来自集水池、调节池、水解酸化池、缺氧池、接触氧化池、污泥池等，主要污染因子为NH</w:t>
            </w:r>
            <w:r>
              <w:rPr>
                <w:rFonts w:ascii="Times New Roman" w:hAnsi="Times New Roman" w:cs="Times New Roman"/>
                <w:kern w:val="0"/>
                <w:szCs w:val="21"/>
                <w:vertAlign w:val="subscript"/>
              </w:rPr>
              <w:t>3</w:t>
            </w:r>
            <w:r>
              <w:rPr>
                <w:rFonts w:ascii="Times New Roman" w:hAnsi="Times New Roman" w:cs="Times New Roman"/>
                <w:kern w:val="0"/>
                <w:szCs w:val="21"/>
              </w:rPr>
              <w:t>、H</w:t>
            </w:r>
            <w:r>
              <w:rPr>
                <w:rFonts w:ascii="Times New Roman" w:hAnsi="Times New Roman" w:cs="Times New Roman"/>
                <w:kern w:val="0"/>
                <w:szCs w:val="21"/>
                <w:vertAlign w:val="subscript"/>
              </w:rPr>
              <w:t>2</w:t>
            </w:r>
            <w:r>
              <w:rPr>
                <w:rFonts w:ascii="Times New Roman" w:hAnsi="Times New Roman" w:cs="Times New Roman"/>
                <w:kern w:val="0"/>
                <w:szCs w:val="21"/>
              </w:rPr>
              <w:t>S</w:t>
            </w:r>
            <w:r>
              <w:rPr>
                <w:rFonts w:hint="eastAsia" w:ascii="Times New Roman" w:hAnsi="Times New Roman" w:cs="Times New Roman"/>
                <w:kern w:val="0"/>
                <w:szCs w:val="21"/>
              </w:rPr>
              <w:t>、臭气浓度</w:t>
            </w:r>
            <w:r>
              <w:rPr>
                <w:rFonts w:ascii="Times New Roman" w:hAnsi="Times New Roman" w:cs="Times New Roman"/>
                <w:kern w:val="0"/>
                <w:szCs w:val="21"/>
              </w:rPr>
              <w:t>。</w:t>
            </w:r>
          </w:p>
          <w:p w14:paraId="2DB6BDDE">
            <w:pPr>
              <w:pStyle w:val="63"/>
              <w:snapToGrid/>
              <w:ind w:firstLine="480"/>
              <w:rPr>
                <w:rFonts w:ascii="Times New Roman" w:hAnsi="Times New Roman" w:cs="Times New Roman"/>
                <w:kern w:val="0"/>
                <w:szCs w:val="21"/>
              </w:rPr>
            </w:pPr>
            <w:r>
              <w:rPr>
                <w:rFonts w:ascii="Times New Roman" w:hAnsi="Times New Roman" w:cs="Times New Roman"/>
                <w:kern w:val="0"/>
                <w:szCs w:val="21"/>
              </w:rPr>
              <w:t>根据美国EPA对城市污水处理厂恶臭污染物产生情况的研究，每处理1g BOD</w:t>
            </w:r>
            <w:r>
              <w:rPr>
                <w:rFonts w:ascii="Times New Roman" w:hAnsi="Times New Roman" w:cs="Times New Roman"/>
                <w:kern w:val="0"/>
                <w:szCs w:val="21"/>
                <w:vertAlign w:val="subscript"/>
              </w:rPr>
              <w:t>5</w:t>
            </w:r>
            <w:r>
              <w:rPr>
                <w:rFonts w:ascii="Times New Roman" w:hAnsi="Times New Roman" w:cs="Times New Roman"/>
                <w:kern w:val="0"/>
                <w:szCs w:val="21"/>
              </w:rPr>
              <w:t>可产生0.0031g的NH</w:t>
            </w:r>
            <w:r>
              <w:rPr>
                <w:rFonts w:ascii="Times New Roman" w:hAnsi="Times New Roman" w:cs="Times New Roman"/>
                <w:kern w:val="0"/>
                <w:szCs w:val="21"/>
                <w:vertAlign w:val="subscript"/>
              </w:rPr>
              <w:t>3</w:t>
            </w:r>
            <w:r>
              <w:rPr>
                <w:rFonts w:ascii="Times New Roman" w:hAnsi="Times New Roman" w:cs="Times New Roman"/>
                <w:kern w:val="0"/>
                <w:szCs w:val="21"/>
              </w:rPr>
              <w:t>和0.00012g的H</w:t>
            </w:r>
            <w:r>
              <w:rPr>
                <w:rFonts w:ascii="Times New Roman" w:hAnsi="Times New Roman" w:cs="Times New Roman"/>
                <w:kern w:val="0"/>
                <w:szCs w:val="21"/>
                <w:vertAlign w:val="subscript"/>
              </w:rPr>
              <w:t>2</w:t>
            </w:r>
            <w:r>
              <w:rPr>
                <w:rFonts w:ascii="Times New Roman" w:hAnsi="Times New Roman" w:cs="Times New Roman"/>
                <w:kern w:val="0"/>
                <w:szCs w:val="21"/>
              </w:rPr>
              <w:t>S。本项目污水处理站的实验废水中，BOD</w:t>
            </w:r>
            <w:r>
              <w:rPr>
                <w:rFonts w:ascii="Times New Roman" w:hAnsi="Times New Roman" w:cs="Times New Roman"/>
                <w:kern w:val="0"/>
                <w:szCs w:val="21"/>
                <w:vertAlign w:val="subscript"/>
              </w:rPr>
              <w:t>5</w:t>
            </w:r>
            <w:r>
              <w:rPr>
                <w:rFonts w:ascii="Times New Roman" w:hAnsi="Times New Roman" w:cs="Times New Roman"/>
                <w:kern w:val="0"/>
                <w:szCs w:val="21"/>
              </w:rPr>
              <w:t>产生量为0.338t/a，排放量为0.017t/a，共处理0.321t/a的BOD</w:t>
            </w:r>
            <w:r>
              <w:rPr>
                <w:rFonts w:ascii="Times New Roman" w:hAnsi="Times New Roman" w:cs="Times New Roman"/>
                <w:kern w:val="0"/>
                <w:szCs w:val="21"/>
                <w:vertAlign w:val="subscript"/>
              </w:rPr>
              <w:t>5</w:t>
            </w:r>
            <w:r>
              <w:rPr>
                <w:rFonts w:ascii="Times New Roman" w:hAnsi="Times New Roman" w:cs="Times New Roman"/>
                <w:kern w:val="0"/>
                <w:szCs w:val="21"/>
              </w:rPr>
              <w:t>，则污水处理站NH</w:t>
            </w:r>
            <w:r>
              <w:rPr>
                <w:rFonts w:ascii="Times New Roman" w:hAnsi="Times New Roman" w:cs="Times New Roman"/>
                <w:kern w:val="0"/>
                <w:szCs w:val="21"/>
                <w:vertAlign w:val="subscript"/>
              </w:rPr>
              <w:t>3</w:t>
            </w:r>
            <w:r>
              <w:rPr>
                <w:rFonts w:ascii="Times New Roman" w:hAnsi="Times New Roman" w:cs="Times New Roman"/>
                <w:kern w:val="0"/>
                <w:szCs w:val="21"/>
              </w:rPr>
              <w:t>产生量为0.001t/a、H</w:t>
            </w:r>
            <w:r>
              <w:rPr>
                <w:rFonts w:ascii="Times New Roman" w:hAnsi="Times New Roman" w:cs="Times New Roman"/>
                <w:kern w:val="0"/>
                <w:szCs w:val="21"/>
                <w:vertAlign w:val="subscript"/>
              </w:rPr>
              <w:t>2</w:t>
            </w:r>
            <w:r>
              <w:rPr>
                <w:rFonts w:ascii="Times New Roman" w:hAnsi="Times New Roman" w:cs="Times New Roman"/>
                <w:kern w:val="0"/>
                <w:szCs w:val="21"/>
              </w:rPr>
              <w:t>S产生量为0.00004t/a。</w:t>
            </w:r>
          </w:p>
          <w:p w14:paraId="3F3C0047">
            <w:pPr>
              <w:pStyle w:val="63"/>
              <w:snapToGrid/>
              <w:ind w:firstLine="480"/>
              <w:rPr>
                <w:rFonts w:ascii="Times New Roman" w:hAnsi="Times New Roman" w:cs="Times New Roman"/>
              </w:rPr>
            </w:pPr>
            <w:r>
              <w:rPr>
                <w:rFonts w:ascii="Times New Roman" w:hAnsi="Times New Roman" w:cs="Times New Roman"/>
              </w:rPr>
              <w:t>根据建设单位提供资料，本项目拟设置一套活性炭吸附装置处理恶臭气体，同时对集水池、调节池、水解酸化池、缺氧池、接触氧化池、污泥池等采取封闭措施，废气通过集气管道收集后，由引风机引至活性炭吸附装置。设计废气收集效率以85%计，设计处理效率以36%计，风机风量57135m</w:t>
            </w:r>
            <w:r>
              <w:rPr>
                <w:rFonts w:ascii="Times New Roman" w:hAnsi="Times New Roman" w:cs="Times New Roman"/>
                <w:vertAlign w:val="superscript"/>
              </w:rPr>
              <w:t>3</w:t>
            </w:r>
            <w:r>
              <w:rPr>
                <w:rFonts w:ascii="Times New Roman" w:hAnsi="Times New Roman" w:cs="Times New Roman"/>
              </w:rPr>
              <w:t>/h，处理后的废气由1根46m高排气筒（DA006）排放。</w:t>
            </w:r>
          </w:p>
          <w:p w14:paraId="57016347">
            <w:pPr>
              <w:spacing w:line="360" w:lineRule="auto"/>
              <w:ind w:firstLine="480" w:firstLineChars="200"/>
              <w:rPr>
                <w:bCs/>
                <w:sz w:val="24"/>
              </w:rPr>
            </w:pPr>
            <w:r>
              <w:rPr>
                <w:bCs/>
                <w:sz w:val="24"/>
              </w:rPr>
              <w:t>未被收集的废气以无组织形式排放，则NH</w:t>
            </w:r>
            <w:r>
              <w:rPr>
                <w:bCs/>
                <w:sz w:val="24"/>
                <w:vertAlign w:val="subscript"/>
              </w:rPr>
              <w:t>3</w:t>
            </w:r>
            <w:r>
              <w:rPr>
                <w:bCs/>
                <w:sz w:val="24"/>
              </w:rPr>
              <w:t>无组织排放量为0.0001t/a，排放速率0.00002kg/h；H</w:t>
            </w:r>
            <w:r>
              <w:rPr>
                <w:bCs/>
                <w:sz w:val="24"/>
                <w:vertAlign w:val="subscript"/>
              </w:rPr>
              <w:t>2</w:t>
            </w:r>
            <w:r>
              <w:rPr>
                <w:bCs/>
                <w:sz w:val="24"/>
              </w:rPr>
              <w:t>S无组织排放量为0.00001t/a，排放速率0.000002kg/h。</w:t>
            </w:r>
          </w:p>
          <w:p w14:paraId="1B50E3E8">
            <w:pPr>
              <w:spacing w:line="360" w:lineRule="auto"/>
              <w:ind w:firstLine="480" w:firstLineChars="200"/>
              <w:rPr>
                <w:bCs/>
                <w:sz w:val="24"/>
              </w:rPr>
            </w:pPr>
            <w:r>
              <w:rPr>
                <w:bCs/>
                <w:sz w:val="24"/>
              </w:rPr>
              <w:t>本项目恶臭产生及排放情况见下表：</w:t>
            </w:r>
          </w:p>
          <w:p w14:paraId="1A1FCA67">
            <w:pPr>
              <w:spacing w:line="360" w:lineRule="auto"/>
              <w:jc w:val="center"/>
              <w:rPr>
                <w:b/>
                <w:bCs/>
                <w:sz w:val="24"/>
              </w:rPr>
            </w:pPr>
            <w:r>
              <w:rPr>
                <w:b/>
                <w:bCs/>
                <w:sz w:val="24"/>
              </w:rPr>
              <w:t>表4-9   恶臭气体产、排情况一览表</w:t>
            </w:r>
          </w:p>
          <w:tbl>
            <w:tblPr>
              <w:tblStyle w:val="18"/>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73"/>
              <w:gridCol w:w="758"/>
              <w:gridCol w:w="871"/>
              <w:gridCol w:w="885"/>
              <w:gridCol w:w="758"/>
              <w:gridCol w:w="870"/>
              <w:gridCol w:w="871"/>
              <w:gridCol w:w="1009"/>
              <w:gridCol w:w="954"/>
            </w:tblGrid>
            <w:tr w14:paraId="0505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dxa"/>
                  <w:vMerge w:val="restart"/>
                  <w:tcBorders>
                    <w:top w:val="single" w:color="auto" w:sz="4" w:space="0"/>
                    <w:left w:val="single" w:color="auto" w:sz="4" w:space="0"/>
                    <w:bottom w:val="single" w:color="auto" w:sz="4" w:space="0"/>
                    <w:right w:val="single" w:color="auto" w:sz="4" w:space="0"/>
                  </w:tcBorders>
                  <w:vAlign w:val="center"/>
                </w:tcPr>
                <w:p w14:paraId="0C87D633">
                  <w:pPr>
                    <w:pStyle w:val="68"/>
                    <w:adjustRightInd w:val="0"/>
                    <w:snapToGrid w:val="0"/>
                    <w:jc w:val="center"/>
                    <w:rPr>
                      <w:b/>
                      <w:bCs/>
                      <w:sz w:val="20"/>
                      <w:szCs w:val="20"/>
                    </w:rPr>
                  </w:pPr>
                  <w:r>
                    <w:rPr>
                      <w:b/>
                      <w:bCs/>
                      <w:sz w:val="20"/>
                      <w:szCs w:val="20"/>
                    </w:rPr>
                    <w:t>污染源</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14:paraId="2DD346B3">
                  <w:pPr>
                    <w:pStyle w:val="68"/>
                    <w:adjustRightInd w:val="0"/>
                    <w:snapToGrid w:val="0"/>
                    <w:jc w:val="center"/>
                    <w:rPr>
                      <w:b/>
                      <w:bCs/>
                      <w:sz w:val="20"/>
                      <w:szCs w:val="20"/>
                    </w:rPr>
                  </w:pPr>
                  <w:r>
                    <w:rPr>
                      <w:b/>
                      <w:bCs/>
                      <w:sz w:val="20"/>
                      <w:szCs w:val="20"/>
                    </w:rPr>
                    <w:t>污染物名称</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14:paraId="2B6EBF7C">
                  <w:pPr>
                    <w:pStyle w:val="68"/>
                    <w:adjustRightInd w:val="0"/>
                    <w:snapToGrid w:val="0"/>
                    <w:jc w:val="center"/>
                    <w:rPr>
                      <w:b/>
                      <w:bCs/>
                      <w:sz w:val="20"/>
                      <w:szCs w:val="20"/>
                    </w:rPr>
                  </w:pPr>
                  <w:r>
                    <w:rPr>
                      <w:b/>
                      <w:bCs/>
                      <w:sz w:val="20"/>
                      <w:szCs w:val="20"/>
                    </w:rPr>
                    <w:t>风量(m</w:t>
                  </w:r>
                  <w:r>
                    <w:rPr>
                      <w:b/>
                      <w:bCs/>
                      <w:sz w:val="20"/>
                      <w:szCs w:val="20"/>
                      <w:vertAlign w:val="superscript"/>
                    </w:rPr>
                    <w:t>3</w:t>
                  </w:r>
                  <w:r>
                    <w:rPr>
                      <w:b/>
                      <w:bCs/>
                      <w:sz w:val="20"/>
                      <w:szCs w:val="20"/>
                    </w:rPr>
                    <w:t>/h)</w:t>
                  </w:r>
                </w:p>
              </w:tc>
              <w:tc>
                <w:tcPr>
                  <w:tcW w:w="1750" w:type="dxa"/>
                  <w:gridSpan w:val="2"/>
                  <w:tcBorders>
                    <w:top w:val="single" w:color="auto" w:sz="4" w:space="0"/>
                    <w:left w:val="single" w:color="auto" w:sz="4" w:space="0"/>
                    <w:bottom w:val="single" w:color="auto" w:sz="4" w:space="0"/>
                    <w:right w:val="single" w:color="auto" w:sz="4" w:space="0"/>
                  </w:tcBorders>
                  <w:vAlign w:val="center"/>
                </w:tcPr>
                <w:p w14:paraId="38D2DF67">
                  <w:pPr>
                    <w:pStyle w:val="68"/>
                    <w:adjustRightInd w:val="0"/>
                    <w:snapToGrid w:val="0"/>
                    <w:jc w:val="center"/>
                    <w:rPr>
                      <w:b/>
                      <w:bCs/>
                      <w:sz w:val="20"/>
                      <w:szCs w:val="20"/>
                    </w:rPr>
                  </w:pPr>
                  <w:r>
                    <w:rPr>
                      <w:b/>
                      <w:bCs/>
                      <w:sz w:val="20"/>
                      <w:szCs w:val="20"/>
                    </w:rPr>
                    <w:t>产生情况</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14:paraId="4B7ED786">
                  <w:pPr>
                    <w:pStyle w:val="68"/>
                    <w:adjustRightInd w:val="0"/>
                    <w:snapToGrid w:val="0"/>
                    <w:jc w:val="center"/>
                    <w:rPr>
                      <w:b/>
                      <w:bCs/>
                      <w:sz w:val="20"/>
                      <w:szCs w:val="20"/>
                    </w:rPr>
                  </w:pPr>
                  <w:r>
                    <w:rPr>
                      <w:b/>
                      <w:bCs/>
                      <w:sz w:val="20"/>
                      <w:szCs w:val="20"/>
                    </w:rPr>
                    <w:t>去除效率</w:t>
                  </w:r>
                </w:p>
              </w:tc>
              <w:tc>
                <w:tcPr>
                  <w:tcW w:w="3692" w:type="dxa"/>
                  <w:gridSpan w:val="4"/>
                  <w:tcBorders>
                    <w:top w:val="single" w:color="auto" w:sz="4" w:space="0"/>
                    <w:left w:val="single" w:color="auto" w:sz="4" w:space="0"/>
                    <w:bottom w:val="single" w:color="auto" w:sz="4" w:space="0"/>
                    <w:right w:val="single" w:color="auto" w:sz="4" w:space="0"/>
                  </w:tcBorders>
                  <w:vAlign w:val="center"/>
                </w:tcPr>
                <w:p w14:paraId="2F38719C">
                  <w:pPr>
                    <w:pStyle w:val="68"/>
                    <w:adjustRightInd w:val="0"/>
                    <w:snapToGrid w:val="0"/>
                    <w:jc w:val="center"/>
                    <w:rPr>
                      <w:b/>
                      <w:bCs/>
                      <w:sz w:val="20"/>
                      <w:szCs w:val="20"/>
                    </w:rPr>
                  </w:pPr>
                  <w:r>
                    <w:rPr>
                      <w:b/>
                      <w:bCs/>
                      <w:sz w:val="20"/>
                      <w:szCs w:val="20"/>
                    </w:rPr>
                    <w:t>排放情况</w:t>
                  </w:r>
                </w:p>
              </w:tc>
            </w:tr>
            <w:tr w14:paraId="488E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14:paraId="3A4EE4E2">
                  <w:pPr>
                    <w:widowControl/>
                    <w:jc w:val="left"/>
                    <w:rPr>
                      <w:b/>
                      <w:bCs/>
                      <w:sz w:val="20"/>
                      <w:szCs w:val="20"/>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14:paraId="45658781">
                  <w:pPr>
                    <w:widowControl/>
                    <w:jc w:val="left"/>
                    <w:rPr>
                      <w:b/>
                      <w:bCs/>
                      <w:sz w:val="20"/>
                      <w:szCs w:val="20"/>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59450E17">
                  <w:pPr>
                    <w:widowControl/>
                    <w:jc w:val="left"/>
                    <w:rPr>
                      <w:b/>
                      <w:bCs/>
                      <w:sz w:val="20"/>
                      <w:szCs w:val="20"/>
                    </w:rPr>
                  </w:pPr>
                </w:p>
              </w:tc>
              <w:tc>
                <w:tcPr>
                  <w:tcW w:w="868" w:type="dxa"/>
                  <w:tcBorders>
                    <w:top w:val="single" w:color="auto" w:sz="4" w:space="0"/>
                    <w:left w:val="single" w:color="auto" w:sz="4" w:space="0"/>
                    <w:bottom w:val="single" w:color="auto" w:sz="4" w:space="0"/>
                    <w:right w:val="single" w:color="auto" w:sz="4" w:space="0"/>
                  </w:tcBorders>
                  <w:vAlign w:val="center"/>
                </w:tcPr>
                <w:p w14:paraId="378B223F">
                  <w:pPr>
                    <w:pStyle w:val="68"/>
                    <w:adjustRightInd w:val="0"/>
                    <w:snapToGrid w:val="0"/>
                    <w:jc w:val="center"/>
                    <w:rPr>
                      <w:b/>
                      <w:bCs/>
                      <w:sz w:val="20"/>
                      <w:szCs w:val="20"/>
                    </w:rPr>
                  </w:pPr>
                  <w:r>
                    <w:rPr>
                      <w:b/>
                      <w:bCs/>
                      <w:sz w:val="20"/>
                      <w:szCs w:val="20"/>
                    </w:rPr>
                    <w:t>产生量(t/a)</w:t>
                  </w:r>
                </w:p>
              </w:tc>
              <w:tc>
                <w:tcPr>
                  <w:tcW w:w="882" w:type="dxa"/>
                  <w:tcBorders>
                    <w:top w:val="single" w:color="auto" w:sz="4" w:space="0"/>
                    <w:left w:val="single" w:color="auto" w:sz="4" w:space="0"/>
                    <w:bottom w:val="single" w:color="auto" w:sz="4" w:space="0"/>
                    <w:right w:val="single" w:color="auto" w:sz="4" w:space="0"/>
                  </w:tcBorders>
                  <w:vAlign w:val="center"/>
                </w:tcPr>
                <w:p w14:paraId="2DF25D31">
                  <w:pPr>
                    <w:pStyle w:val="68"/>
                    <w:adjustRightInd w:val="0"/>
                    <w:snapToGrid w:val="0"/>
                    <w:jc w:val="center"/>
                    <w:rPr>
                      <w:b/>
                      <w:bCs/>
                      <w:spacing w:val="-10"/>
                      <w:sz w:val="20"/>
                      <w:szCs w:val="20"/>
                    </w:rPr>
                  </w:pPr>
                  <w:r>
                    <w:rPr>
                      <w:b/>
                      <w:bCs/>
                      <w:spacing w:val="-10"/>
                      <w:sz w:val="20"/>
                      <w:szCs w:val="20"/>
                    </w:rPr>
                    <w:t>产生速率(kg/h)</w:t>
                  </w: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16EDB177">
                  <w:pPr>
                    <w:widowControl/>
                    <w:jc w:val="left"/>
                    <w:rPr>
                      <w:b/>
                      <w:bCs/>
                      <w:sz w:val="20"/>
                      <w:szCs w:val="20"/>
                    </w:rPr>
                  </w:pPr>
                </w:p>
              </w:tc>
              <w:tc>
                <w:tcPr>
                  <w:tcW w:w="867" w:type="dxa"/>
                  <w:tcBorders>
                    <w:top w:val="single" w:color="auto" w:sz="4" w:space="0"/>
                    <w:left w:val="single" w:color="auto" w:sz="4" w:space="0"/>
                    <w:bottom w:val="single" w:color="auto" w:sz="4" w:space="0"/>
                    <w:right w:val="single" w:color="auto" w:sz="4" w:space="0"/>
                  </w:tcBorders>
                  <w:vAlign w:val="center"/>
                </w:tcPr>
                <w:p w14:paraId="2BCFA25C">
                  <w:pPr>
                    <w:pStyle w:val="68"/>
                    <w:adjustRightInd w:val="0"/>
                    <w:snapToGrid w:val="0"/>
                    <w:jc w:val="center"/>
                    <w:rPr>
                      <w:b/>
                      <w:bCs/>
                      <w:sz w:val="20"/>
                      <w:szCs w:val="20"/>
                    </w:rPr>
                  </w:pPr>
                  <w:r>
                    <w:rPr>
                      <w:b/>
                      <w:bCs/>
                      <w:sz w:val="20"/>
                      <w:szCs w:val="20"/>
                    </w:rPr>
                    <w:t>形式</w:t>
                  </w:r>
                </w:p>
              </w:tc>
              <w:tc>
                <w:tcPr>
                  <w:tcW w:w="868" w:type="dxa"/>
                  <w:tcBorders>
                    <w:top w:val="single" w:color="auto" w:sz="4" w:space="0"/>
                    <w:left w:val="single" w:color="auto" w:sz="4" w:space="0"/>
                    <w:bottom w:val="single" w:color="auto" w:sz="4" w:space="0"/>
                    <w:right w:val="single" w:color="auto" w:sz="4" w:space="0"/>
                  </w:tcBorders>
                  <w:vAlign w:val="center"/>
                </w:tcPr>
                <w:p w14:paraId="5350FEEA">
                  <w:pPr>
                    <w:pStyle w:val="68"/>
                    <w:adjustRightInd w:val="0"/>
                    <w:snapToGrid w:val="0"/>
                    <w:jc w:val="center"/>
                    <w:rPr>
                      <w:b/>
                      <w:bCs/>
                      <w:sz w:val="20"/>
                      <w:szCs w:val="20"/>
                    </w:rPr>
                  </w:pPr>
                  <w:r>
                    <w:rPr>
                      <w:b/>
                      <w:bCs/>
                      <w:sz w:val="20"/>
                      <w:szCs w:val="20"/>
                    </w:rPr>
                    <w:t>排放量(t/a)</w:t>
                  </w:r>
                </w:p>
              </w:tc>
              <w:tc>
                <w:tcPr>
                  <w:tcW w:w="1006" w:type="dxa"/>
                  <w:tcBorders>
                    <w:top w:val="single" w:color="auto" w:sz="4" w:space="0"/>
                    <w:left w:val="single" w:color="auto" w:sz="4" w:space="0"/>
                    <w:bottom w:val="single" w:color="auto" w:sz="4" w:space="0"/>
                    <w:right w:val="single" w:color="auto" w:sz="4" w:space="0"/>
                  </w:tcBorders>
                  <w:vAlign w:val="center"/>
                </w:tcPr>
                <w:p w14:paraId="72513AC7">
                  <w:pPr>
                    <w:pStyle w:val="68"/>
                    <w:adjustRightInd w:val="0"/>
                    <w:snapToGrid w:val="0"/>
                    <w:jc w:val="center"/>
                    <w:rPr>
                      <w:b/>
                      <w:bCs/>
                      <w:sz w:val="20"/>
                      <w:szCs w:val="20"/>
                    </w:rPr>
                  </w:pPr>
                  <w:r>
                    <w:rPr>
                      <w:b/>
                      <w:bCs/>
                      <w:sz w:val="20"/>
                      <w:szCs w:val="20"/>
                    </w:rPr>
                    <w:t>排放速率(kg/h)</w:t>
                  </w:r>
                </w:p>
              </w:tc>
              <w:tc>
                <w:tcPr>
                  <w:tcW w:w="951" w:type="dxa"/>
                  <w:tcBorders>
                    <w:top w:val="single" w:color="auto" w:sz="4" w:space="0"/>
                    <w:left w:val="single" w:color="auto" w:sz="4" w:space="0"/>
                    <w:bottom w:val="single" w:color="auto" w:sz="4" w:space="0"/>
                    <w:right w:val="single" w:color="auto" w:sz="4" w:space="0"/>
                  </w:tcBorders>
                  <w:vAlign w:val="center"/>
                </w:tcPr>
                <w:p w14:paraId="494CFA3C">
                  <w:pPr>
                    <w:pStyle w:val="68"/>
                    <w:adjustRightInd w:val="0"/>
                    <w:snapToGrid w:val="0"/>
                    <w:jc w:val="center"/>
                    <w:rPr>
                      <w:b/>
                      <w:bCs/>
                      <w:spacing w:val="-10"/>
                      <w:sz w:val="20"/>
                      <w:szCs w:val="20"/>
                    </w:rPr>
                  </w:pPr>
                  <w:r>
                    <w:rPr>
                      <w:b/>
                      <w:bCs/>
                      <w:spacing w:val="-10"/>
                      <w:sz w:val="20"/>
                      <w:szCs w:val="20"/>
                    </w:rPr>
                    <w:t>排放浓度(mg/m</w:t>
                  </w:r>
                  <w:r>
                    <w:rPr>
                      <w:b/>
                      <w:bCs/>
                      <w:spacing w:val="-10"/>
                      <w:sz w:val="20"/>
                      <w:szCs w:val="20"/>
                      <w:vertAlign w:val="superscript"/>
                    </w:rPr>
                    <w:t>3</w:t>
                  </w:r>
                  <w:r>
                    <w:rPr>
                      <w:b/>
                      <w:bCs/>
                      <w:spacing w:val="-10"/>
                      <w:sz w:val="20"/>
                      <w:szCs w:val="20"/>
                    </w:rPr>
                    <w:t>)</w:t>
                  </w:r>
                </w:p>
              </w:tc>
            </w:tr>
            <w:tr w14:paraId="49F4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dxa"/>
                  <w:vMerge w:val="restart"/>
                  <w:tcBorders>
                    <w:top w:val="single" w:color="auto" w:sz="4" w:space="0"/>
                    <w:left w:val="single" w:color="auto" w:sz="4" w:space="0"/>
                    <w:bottom w:val="single" w:color="auto" w:sz="4" w:space="0"/>
                    <w:right w:val="single" w:color="auto" w:sz="4" w:space="0"/>
                  </w:tcBorders>
                  <w:vAlign w:val="center"/>
                </w:tcPr>
                <w:p w14:paraId="794E1201">
                  <w:pPr>
                    <w:pStyle w:val="68"/>
                    <w:adjustRightInd w:val="0"/>
                    <w:snapToGrid w:val="0"/>
                    <w:jc w:val="center"/>
                    <w:rPr>
                      <w:spacing w:val="-4"/>
                      <w:sz w:val="20"/>
                      <w:szCs w:val="20"/>
                      <w:highlight w:val="yellow"/>
                    </w:rPr>
                  </w:pPr>
                  <w:r>
                    <w:rPr>
                      <w:spacing w:val="-4"/>
                      <w:sz w:val="20"/>
                      <w:szCs w:val="20"/>
                    </w:rPr>
                    <w:t>污水处理站</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14:paraId="6E352798">
                  <w:pPr>
                    <w:pStyle w:val="68"/>
                    <w:adjustRightInd w:val="0"/>
                    <w:snapToGrid w:val="0"/>
                    <w:jc w:val="center"/>
                    <w:rPr>
                      <w:sz w:val="20"/>
                      <w:szCs w:val="20"/>
                    </w:rPr>
                  </w:pPr>
                  <w:r>
                    <w:rPr>
                      <w:sz w:val="20"/>
                      <w:szCs w:val="20"/>
                    </w:rPr>
                    <w:t>NH</w:t>
                  </w:r>
                  <w:r>
                    <w:rPr>
                      <w:sz w:val="20"/>
                      <w:szCs w:val="20"/>
                      <w:vertAlign w:val="subscript"/>
                    </w:rPr>
                    <w:t>3</w:t>
                  </w:r>
                </w:p>
              </w:tc>
              <w:tc>
                <w:tcPr>
                  <w:tcW w:w="756" w:type="dxa"/>
                  <w:vMerge w:val="restart"/>
                  <w:tcBorders>
                    <w:top w:val="single" w:color="auto" w:sz="4" w:space="0"/>
                    <w:left w:val="single" w:color="auto" w:sz="4" w:space="0"/>
                    <w:right w:val="single" w:color="auto" w:sz="4" w:space="0"/>
                  </w:tcBorders>
                  <w:vAlign w:val="center"/>
                </w:tcPr>
                <w:p w14:paraId="1E51B1A2">
                  <w:pPr>
                    <w:pStyle w:val="68"/>
                    <w:adjustRightInd w:val="0"/>
                    <w:snapToGrid w:val="0"/>
                    <w:jc w:val="center"/>
                    <w:rPr>
                      <w:sz w:val="20"/>
                      <w:szCs w:val="20"/>
                      <w:highlight w:val="yellow"/>
                    </w:rPr>
                  </w:pPr>
                  <w:r>
                    <w:rPr>
                      <w:sz w:val="20"/>
                      <w:szCs w:val="20"/>
                    </w:rPr>
                    <w:t>57135</w:t>
                  </w:r>
                </w:p>
              </w:tc>
              <w:tc>
                <w:tcPr>
                  <w:tcW w:w="868" w:type="dxa"/>
                  <w:vMerge w:val="restart"/>
                  <w:tcBorders>
                    <w:top w:val="single" w:color="auto" w:sz="4" w:space="0"/>
                    <w:left w:val="single" w:color="auto" w:sz="4" w:space="0"/>
                    <w:bottom w:val="single" w:color="auto" w:sz="4" w:space="0"/>
                    <w:right w:val="single" w:color="auto" w:sz="4" w:space="0"/>
                  </w:tcBorders>
                  <w:vAlign w:val="center"/>
                </w:tcPr>
                <w:p w14:paraId="48402354">
                  <w:pPr>
                    <w:jc w:val="center"/>
                    <w:rPr>
                      <w:sz w:val="20"/>
                      <w:szCs w:val="20"/>
                    </w:rPr>
                  </w:pPr>
                  <w:r>
                    <w:rPr>
                      <w:sz w:val="20"/>
                      <w:szCs w:val="20"/>
                    </w:rPr>
                    <w:t xml:space="preserve">0.001 </w:t>
                  </w:r>
                </w:p>
              </w:tc>
              <w:tc>
                <w:tcPr>
                  <w:tcW w:w="882" w:type="dxa"/>
                  <w:vMerge w:val="restart"/>
                  <w:tcBorders>
                    <w:top w:val="single" w:color="auto" w:sz="4" w:space="0"/>
                    <w:left w:val="single" w:color="auto" w:sz="4" w:space="0"/>
                    <w:bottom w:val="single" w:color="auto" w:sz="4" w:space="0"/>
                    <w:right w:val="single" w:color="auto" w:sz="4" w:space="0"/>
                  </w:tcBorders>
                  <w:vAlign w:val="center"/>
                </w:tcPr>
                <w:p w14:paraId="7A39B747">
                  <w:pPr>
                    <w:jc w:val="center"/>
                    <w:rPr>
                      <w:sz w:val="20"/>
                      <w:szCs w:val="20"/>
                    </w:rPr>
                  </w:pPr>
                  <w:r>
                    <w:rPr>
                      <w:sz w:val="20"/>
                      <w:szCs w:val="20"/>
                    </w:rPr>
                    <w:t xml:space="preserve">0.0002 </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14:paraId="25F4F0EE">
                  <w:pPr>
                    <w:pStyle w:val="68"/>
                    <w:adjustRightInd w:val="0"/>
                    <w:snapToGrid w:val="0"/>
                    <w:jc w:val="center"/>
                    <w:rPr>
                      <w:spacing w:val="-10"/>
                      <w:sz w:val="20"/>
                      <w:szCs w:val="20"/>
                    </w:rPr>
                  </w:pPr>
                  <w:r>
                    <w:rPr>
                      <w:spacing w:val="-10"/>
                      <w:sz w:val="20"/>
                      <w:szCs w:val="20"/>
                    </w:rPr>
                    <w:t>收集效率85%,处理效率36%</w:t>
                  </w:r>
                </w:p>
              </w:tc>
              <w:tc>
                <w:tcPr>
                  <w:tcW w:w="867" w:type="dxa"/>
                  <w:tcBorders>
                    <w:top w:val="single" w:color="auto" w:sz="4" w:space="0"/>
                    <w:left w:val="single" w:color="auto" w:sz="4" w:space="0"/>
                    <w:bottom w:val="single" w:color="auto" w:sz="4" w:space="0"/>
                    <w:right w:val="single" w:color="auto" w:sz="4" w:space="0"/>
                  </w:tcBorders>
                  <w:vAlign w:val="center"/>
                </w:tcPr>
                <w:p w14:paraId="7492F152">
                  <w:pPr>
                    <w:pStyle w:val="68"/>
                    <w:adjustRightInd w:val="0"/>
                    <w:snapToGrid w:val="0"/>
                    <w:jc w:val="center"/>
                    <w:rPr>
                      <w:sz w:val="20"/>
                      <w:szCs w:val="20"/>
                    </w:rPr>
                  </w:pPr>
                  <w:r>
                    <w:rPr>
                      <w:sz w:val="20"/>
                      <w:szCs w:val="20"/>
                    </w:rPr>
                    <w:t>有组织</w:t>
                  </w:r>
                </w:p>
              </w:tc>
              <w:tc>
                <w:tcPr>
                  <w:tcW w:w="868" w:type="dxa"/>
                  <w:tcBorders>
                    <w:top w:val="single" w:color="auto" w:sz="4" w:space="0"/>
                    <w:left w:val="single" w:color="auto" w:sz="4" w:space="0"/>
                    <w:bottom w:val="single" w:color="auto" w:sz="4" w:space="0"/>
                    <w:right w:val="single" w:color="auto" w:sz="4" w:space="0"/>
                  </w:tcBorders>
                  <w:vAlign w:val="center"/>
                </w:tcPr>
                <w:p w14:paraId="0AAE8FE5">
                  <w:pPr>
                    <w:jc w:val="center"/>
                    <w:rPr>
                      <w:sz w:val="20"/>
                      <w:szCs w:val="20"/>
                    </w:rPr>
                  </w:pPr>
                  <w:r>
                    <w:rPr>
                      <w:sz w:val="20"/>
                      <w:szCs w:val="20"/>
                    </w:rPr>
                    <w:t xml:space="preserve">0.0005 </w:t>
                  </w:r>
                </w:p>
              </w:tc>
              <w:tc>
                <w:tcPr>
                  <w:tcW w:w="1006" w:type="dxa"/>
                  <w:tcBorders>
                    <w:top w:val="single" w:color="auto" w:sz="4" w:space="0"/>
                    <w:left w:val="single" w:color="auto" w:sz="4" w:space="0"/>
                    <w:bottom w:val="single" w:color="auto" w:sz="4" w:space="0"/>
                    <w:right w:val="single" w:color="auto" w:sz="4" w:space="0"/>
                  </w:tcBorders>
                  <w:vAlign w:val="center"/>
                </w:tcPr>
                <w:p w14:paraId="00C990ED">
                  <w:pPr>
                    <w:jc w:val="center"/>
                    <w:rPr>
                      <w:sz w:val="20"/>
                      <w:szCs w:val="20"/>
                    </w:rPr>
                  </w:pPr>
                  <w:r>
                    <w:rPr>
                      <w:sz w:val="20"/>
                      <w:szCs w:val="20"/>
                    </w:rPr>
                    <w:t xml:space="preserve">0.00009 </w:t>
                  </w:r>
                </w:p>
              </w:tc>
              <w:tc>
                <w:tcPr>
                  <w:tcW w:w="951" w:type="dxa"/>
                  <w:tcBorders>
                    <w:top w:val="single" w:color="auto" w:sz="4" w:space="0"/>
                    <w:left w:val="single" w:color="auto" w:sz="4" w:space="0"/>
                    <w:bottom w:val="single" w:color="auto" w:sz="4" w:space="0"/>
                    <w:right w:val="single" w:color="auto" w:sz="4" w:space="0"/>
                  </w:tcBorders>
                  <w:vAlign w:val="center"/>
                </w:tcPr>
                <w:p w14:paraId="6A1C41F7">
                  <w:pPr>
                    <w:pStyle w:val="68"/>
                    <w:adjustRightInd w:val="0"/>
                    <w:snapToGrid w:val="0"/>
                    <w:jc w:val="center"/>
                    <w:rPr>
                      <w:sz w:val="20"/>
                      <w:szCs w:val="20"/>
                    </w:rPr>
                  </w:pPr>
                  <w:r>
                    <w:rPr>
                      <w:sz w:val="20"/>
                      <w:szCs w:val="20"/>
                    </w:rPr>
                    <w:t>0.002</w:t>
                  </w:r>
                </w:p>
              </w:tc>
            </w:tr>
            <w:tr w14:paraId="0955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14:paraId="5ACE94EA">
                  <w:pPr>
                    <w:widowControl/>
                    <w:jc w:val="left"/>
                    <w:rPr>
                      <w:sz w:val="20"/>
                      <w:szCs w:val="20"/>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14:paraId="79709277">
                  <w:pPr>
                    <w:widowControl/>
                    <w:jc w:val="left"/>
                    <w:rPr>
                      <w:sz w:val="20"/>
                      <w:szCs w:val="20"/>
                    </w:rPr>
                  </w:pPr>
                </w:p>
              </w:tc>
              <w:tc>
                <w:tcPr>
                  <w:tcW w:w="756" w:type="dxa"/>
                  <w:vMerge w:val="continue"/>
                  <w:tcBorders>
                    <w:left w:val="single" w:color="auto" w:sz="4" w:space="0"/>
                    <w:right w:val="single" w:color="auto" w:sz="4" w:space="0"/>
                  </w:tcBorders>
                  <w:vAlign w:val="center"/>
                </w:tcPr>
                <w:p w14:paraId="03186C17">
                  <w:pPr>
                    <w:adjustRightInd w:val="0"/>
                    <w:snapToGrid w:val="0"/>
                    <w:jc w:val="center"/>
                    <w:rPr>
                      <w:sz w:val="20"/>
                      <w:szCs w:val="20"/>
                      <w:highlight w:val="yellow"/>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46C397AB">
                  <w:pPr>
                    <w:widowControl/>
                    <w:jc w:val="left"/>
                    <w:rPr>
                      <w:sz w:val="20"/>
                      <w:szCs w:val="20"/>
                    </w:rPr>
                  </w:pPr>
                </w:p>
              </w:tc>
              <w:tc>
                <w:tcPr>
                  <w:tcW w:w="882" w:type="dxa"/>
                  <w:vMerge w:val="continue"/>
                  <w:tcBorders>
                    <w:top w:val="single" w:color="auto" w:sz="4" w:space="0"/>
                    <w:left w:val="single" w:color="auto" w:sz="4" w:space="0"/>
                    <w:bottom w:val="single" w:color="auto" w:sz="4" w:space="0"/>
                    <w:right w:val="single" w:color="auto" w:sz="4" w:space="0"/>
                  </w:tcBorders>
                  <w:vAlign w:val="center"/>
                </w:tcPr>
                <w:p w14:paraId="75EA4A50">
                  <w:pPr>
                    <w:widowControl/>
                    <w:jc w:val="left"/>
                    <w:rPr>
                      <w:sz w:val="20"/>
                      <w:szCs w:val="20"/>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365ABFE9">
                  <w:pPr>
                    <w:widowControl/>
                    <w:jc w:val="left"/>
                    <w:rPr>
                      <w:sz w:val="20"/>
                      <w:szCs w:val="20"/>
                    </w:rPr>
                  </w:pPr>
                </w:p>
              </w:tc>
              <w:tc>
                <w:tcPr>
                  <w:tcW w:w="867" w:type="dxa"/>
                  <w:tcBorders>
                    <w:top w:val="single" w:color="auto" w:sz="4" w:space="0"/>
                    <w:left w:val="single" w:color="auto" w:sz="4" w:space="0"/>
                    <w:bottom w:val="single" w:color="auto" w:sz="4" w:space="0"/>
                    <w:right w:val="single" w:color="auto" w:sz="4" w:space="0"/>
                  </w:tcBorders>
                  <w:vAlign w:val="center"/>
                </w:tcPr>
                <w:p w14:paraId="10330AE1">
                  <w:pPr>
                    <w:pStyle w:val="68"/>
                    <w:adjustRightInd w:val="0"/>
                    <w:snapToGrid w:val="0"/>
                    <w:jc w:val="center"/>
                    <w:rPr>
                      <w:sz w:val="20"/>
                      <w:szCs w:val="20"/>
                    </w:rPr>
                  </w:pPr>
                  <w:r>
                    <w:rPr>
                      <w:sz w:val="20"/>
                      <w:szCs w:val="20"/>
                    </w:rPr>
                    <w:t>无组织</w:t>
                  </w:r>
                </w:p>
              </w:tc>
              <w:tc>
                <w:tcPr>
                  <w:tcW w:w="868" w:type="dxa"/>
                  <w:tcBorders>
                    <w:top w:val="single" w:color="auto" w:sz="4" w:space="0"/>
                    <w:left w:val="single" w:color="auto" w:sz="4" w:space="0"/>
                    <w:bottom w:val="single" w:color="auto" w:sz="4" w:space="0"/>
                    <w:right w:val="single" w:color="auto" w:sz="4" w:space="0"/>
                  </w:tcBorders>
                  <w:vAlign w:val="center"/>
                </w:tcPr>
                <w:p w14:paraId="6BEF0DA1">
                  <w:pPr>
                    <w:jc w:val="center"/>
                    <w:rPr>
                      <w:sz w:val="20"/>
                      <w:szCs w:val="20"/>
                    </w:rPr>
                  </w:pPr>
                  <w:r>
                    <w:rPr>
                      <w:sz w:val="20"/>
                      <w:szCs w:val="20"/>
                    </w:rPr>
                    <w:t xml:space="preserve">0.0001 </w:t>
                  </w:r>
                </w:p>
              </w:tc>
              <w:tc>
                <w:tcPr>
                  <w:tcW w:w="1006" w:type="dxa"/>
                  <w:tcBorders>
                    <w:top w:val="single" w:color="auto" w:sz="4" w:space="0"/>
                    <w:left w:val="single" w:color="auto" w:sz="4" w:space="0"/>
                    <w:bottom w:val="single" w:color="auto" w:sz="4" w:space="0"/>
                    <w:right w:val="single" w:color="auto" w:sz="4" w:space="0"/>
                  </w:tcBorders>
                  <w:vAlign w:val="center"/>
                </w:tcPr>
                <w:p w14:paraId="4AA9F053">
                  <w:pPr>
                    <w:jc w:val="center"/>
                    <w:rPr>
                      <w:sz w:val="20"/>
                      <w:szCs w:val="20"/>
                    </w:rPr>
                  </w:pPr>
                  <w:r>
                    <w:rPr>
                      <w:sz w:val="20"/>
                      <w:szCs w:val="20"/>
                    </w:rPr>
                    <w:t xml:space="preserve">0.00002 </w:t>
                  </w:r>
                </w:p>
              </w:tc>
              <w:tc>
                <w:tcPr>
                  <w:tcW w:w="951" w:type="dxa"/>
                  <w:tcBorders>
                    <w:top w:val="single" w:color="auto" w:sz="4" w:space="0"/>
                    <w:left w:val="single" w:color="auto" w:sz="4" w:space="0"/>
                    <w:bottom w:val="single" w:color="auto" w:sz="4" w:space="0"/>
                    <w:right w:val="single" w:color="auto" w:sz="4" w:space="0"/>
                  </w:tcBorders>
                  <w:vAlign w:val="center"/>
                </w:tcPr>
                <w:p w14:paraId="147722E6">
                  <w:pPr>
                    <w:pStyle w:val="68"/>
                    <w:adjustRightInd w:val="0"/>
                    <w:snapToGrid w:val="0"/>
                    <w:jc w:val="center"/>
                    <w:rPr>
                      <w:sz w:val="20"/>
                      <w:szCs w:val="20"/>
                    </w:rPr>
                  </w:pPr>
                  <w:r>
                    <w:rPr>
                      <w:sz w:val="20"/>
                      <w:szCs w:val="20"/>
                    </w:rPr>
                    <w:t>/</w:t>
                  </w:r>
                </w:p>
              </w:tc>
            </w:tr>
            <w:tr w14:paraId="5756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14:paraId="092663E6">
                  <w:pPr>
                    <w:widowControl/>
                    <w:jc w:val="left"/>
                    <w:rPr>
                      <w:sz w:val="20"/>
                      <w:szCs w:val="20"/>
                    </w:rPr>
                  </w:pPr>
                </w:p>
              </w:tc>
              <w:tc>
                <w:tcPr>
                  <w:tcW w:w="672" w:type="dxa"/>
                  <w:vMerge w:val="restart"/>
                  <w:tcBorders>
                    <w:top w:val="single" w:color="auto" w:sz="4" w:space="0"/>
                    <w:left w:val="single" w:color="auto" w:sz="4" w:space="0"/>
                    <w:bottom w:val="single" w:color="auto" w:sz="4" w:space="0"/>
                    <w:right w:val="single" w:color="auto" w:sz="4" w:space="0"/>
                  </w:tcBorders>
                  <w:vAlign w:val="center"/>
                </w:tcPr>
                <w:p w14:paraId="38ACF941">
                  <w:pPr>
                    <w:pStyle w:val="68"/>
                    <w:adjustRightInd w:val="0"/>
                    <w:snapToGrid w:val="0"/>
                    <w:jc w:val="center"/>
                    <w:rPr>
                      <w:sz w:val="20"/>
                      <w:szCs w:val="20"/>
                    </w:rPr>
                  </w:pPr>
                  <w:r>
                    <w:rPr>
                      <w:sz w:val="20"/>
                      <w:szCs w:val="20"/>
                    </w:rPr>
                    <w:t>H</w:t>
                  </w:r>
                  <w:r>
                    <w:rPr>
                      <w:sz w:val="20"/>
                      <w:szCs w:val="20"/>
                      <w:vertAlign w:val="subscript"/>
                    </w:rPr>
                    <w:t>2</w:t>
                  </w:r>
                  <w:r>
                    <w:rPr>
                      <w:sz w:val="20"/>
                      <w:szCs w:val="20"/>
                    </w:rPr>
                    <w:t>S</w:t>
                  </w:r>
                </w:p>
              </w:tc>
              <w:tc>
                <w:tcPr>
                  <w:tcW w:w="756" w:type="dxa"/>
                  <w:vMerge w:val="continue"/>
                  <w:tcBorders>
                    <w:left w:val="single" w:color="auto" w:sz="4" w:space="0"/>
                    <w:right w:val="single" w:color="auto" w:sz="4" w:space="0"/>
                  </w:tcBorders>
                  <w:vAlign w:val="center"/>
                </w:tcPr>
                <w:p w14:paraId="3B308C93">
                  <w:pPr>
                    <w:adjustRightInd w:val="0"/>
                    <w:snapToGrid w:val="0"/>
                    <w:jc w:val="center"/>
                    <w:rPr>
                      <w:sz w:val="20"/>
                      <w:szCs w:val="20"/>
                      <w:highlight w:val="yellow"/>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14:paraId="6E6DC07D">
                  <w:pPr>
                    <w:jc w:val="center"/>
                    <w:rPr>
                      <w:sz w:val="20"/>
                      <w:szCs w:val="20"/>
                    </w:rPr>
                  </w:pPr>
                  <w:r>
                    <w:rPr>
                      <w:sz w:val="20"/>
                      <w:szCs w:val="20"/>
                    </w:rPr>
                    <w:t>0.00004</w:t>
                  </w:r>
                </w:p>
              </w:tc>
              <w:tc>
                <w:tcPr>
                  <w:tcW w:w="882" w:type="dxa"/>
                  <w:vMerge w:val="restart"/>
                  <w:tcBorders>
                    <w:top w:val="single" w:color="auto" w:sz="4" w:space="0"/>
                    <w:left w:val="single" w:color="auto" w:sz="4" w:space="0"/>
                    <w:bottom w:val="single" w:color="auto" w:sz="4" w:space="0"/>
                    <w:right w:val="single" w:color="auto" w:sz="4" w:space="0"/>
                  </w:tcBorders>
                  <w:vAlign w:val="center"/>
                </w:tcPr>
                <w:p w14:paraId="35BF9985">
                  <w:pPr>
                    <w:jc w:val="center"/>
                    <w:rPr>
                      <w:sz w:val="20"/>
                      <w:szCs w:val="20"/>
                    </w:rPr>
                  </w:pPr>
                  <w:r>
                    <w:rPr>
                      <w:sz w:val="20"/>
                      <w:szCs w:val="20"/>
                    </w:rPr>
                    <w:t xml:space="preserve">0.00001 </w:t>
                  </w: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58AD6227">
                  <w:pPr>
                    <w:widowControl/>
                    <w:jc w:val="left"/>
                    <w:rPr>
                      <w:sz w:val="20"/>
                      <w:szCs w:val="20"/>
                    </w:rPr>
                  </w:pPr>
                </w:p>
              </w:tc>
              <w:tc>
                <w:tcPr>
                  <w:tcW w:w="867" w:type="dxa"/>
                  <w:tcBorders>
                    <w:top w:val="single" w:color="auto" w:sz="4" w:space="0"/>
                    <w:left w:val="single" w:color="auto" w:sz="4" w:space="0"/>
                    <w:bottom w:val="single" w:color="auto" w:sz="4" w:space="0"/>
                    <w:right w:val="single" w:color="auto" w:sz="4" w:space="0"/>
                  </w:tcBorders>
                  <w:vAlign w:val="center"/>
                </w:tcPr>
                <w:p w14:paraId="719CF6C0">
                  <w:pPr>
                    <w:pStyle w:val="68"/>
                    <w:adjustRightInd w:val="0"/>
                    <w:snapToGrid w:val="0"/>
                    <w:jc w:val="center"/>
                    <w:rPr>
                      <w:sz w:val="20"/>
                      <w:szCs w:val="20"/>
                    </w:rPr>
                  </w:pPr>
                  <w:r>
                    <w:rPr>
                      <w:sz w:val="20"/>
                      <w:szCs w:val="20"/>
                    </w:rPr>
                    <w:t>有组织</w:t>
                  </w:r>
                </w:p>
              </w:tc>
              <w:tc>
                <w:tcPr>
                  <w:tcW w:w="868" w:type="dxa"/>
                  <w:tcBorders>
                    <w:top w:val="single" w:color="auto" w:sz="4" w:space="0"/>
                    <w:left w:val="single" w:color="auto" w:sz="4" w:space="0"/>
                    <w:bottom w:val="single" w:color="auto" w:sz="4" w:space="0"/>
                    <w:right w:val="single" w:color="auto" w:sz="4" w:space="0"/>
                  </w:tcBorders>
                  <w:vAlign w:val="center"/>
                </w:tcPr>
                <w:p w14:paraId="4A7F3E9E">
                  <w:pPr>
                    <w:jc w:val="center"/>
                    <w:rPr>
                      <w:sz w:val="20"/>
                      <w:szCs w:val="20"/>
                    </w:rPr>
                  </w:pPr>
                  <w:r>
                    <w:rPr>
                      <w:sz w:val="20"/>
                      <w:szCs w:val="20"/>
                    </w:rPr>
                    <w:t xml:space="preserve">0.00002 </w:t>
                  </w:r>
                </w:p>
              </w:tc>
              <w:tc>
                <w:tcPr>
                  <w:tcW w:w="1006" w:type="dxa"/>
                  <w:tcBorders>
                    <w:top w:val="single" w:color="auto" w:sz="4" w:space="0"/>
                    <w:left w:val="single" w:color="auto" w:sz="4" w:space="0"/>
                    <w:bottom w:val="single" w:color="auto" w:sz="4" w:space="0"/>
                    <w:right w:val="single" w:color="auto" w:sz="4" w:space="0"/>
                  </w:tcBorders>
                  <w:vAlign w:val="center"/>
                </w:tcPr>
                <w:p w14:paraId="693B77D8">
                  <w:pPr>
                    <w:jc w:val="center"/>
                    <w:rPr>
                      <w:sz w:val="20"/>
                      <w:szCs w:val="20"/>
                    </w:rPr>
                  </w:pPr>
                  <w:r>
                    <w:rPr>
                      <w:sz w:val="20"/>
                      <w:szCs w:val="20"/>
                    </w:rPr>
                    <w:t xml:space="preserve">0.000003 </w:t>
                  </w:r>
                </w:p>
              </w:tc>
              <w:tc>
                <w:tcPr>
                  <w:tcW w:w="951" w:type="dxa"/>
                  <w:tcBorders>
                    <w:top w:val="single" w:color="auto" w:sz="4" w:space="0"/>
                    <w:left w:val="single" w:color="auto" w:sz="4" w:space="0"/>
                    <w:bottom w:val="single" w:color="auto" w:sz="4" w:space="0"/>
                    <w:right w:val="single" w:color="auto" w:sz="4" w:space="0"/>
                  </w:tcBorders>
                  <w:vAlign w:val="center"/>
                </w:tcPr>
                <w:p w14:paraId="03F8455E">
                  <w:pPr>
                    <w:pStyle w:val="68"/>
                    <w:adjustRightInd w:val="0"/>
                    <w:snapToGrid w:val="0"/>
                    <w:jc w:val="center"/>
                    <w:rPr>
                      <w:sz w:val="20"/>
                      <w:szCs w:val="20"/>
                    </w:rPr>
                  </w:pPr>
                  <w:r>
                    <w:rPr>
                      <w:sz w:val="20"/>
                      <w:szCs w:val="20"/>
                    </w:rPr>
                    <w:t>0.0001</w:t>
                  </w:r>
                </w:p>
              </w:tc>
            </w:tr>
            <w:tr w14:paraId="4720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14:paraId="700775F2">
                  <w:pPr>
                    <w:widowControl/>
                    <w:jc w:val="left"/>
                    <w:rPr>
                      <w:sz w:val="20"/>
                      <w:szCs w:val="20"/>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14:paraId="4BE1A4E8">
                  <w:pPr>
                    <w:widowControl/>
                    <w:jc w:val="left"/>
                    <w:rPr>
                      <w:sz w:val="20"/>
                      <w:szCs w:val="20"/>
                    </w:rPr>
                  </w:pPr>
                </w:p>
              </w:tc>
              <w:tc>
                <w:tcPr>
                  <w:tcW w:w="756" w:type="dxa"/>
                  <w:vMerge w:val="continue"/>
                  <w:tcBorders>
                    <w:left w:val="single" w:color="auto" w:sz="4" w:space="0"/>
                    <w:bottom w:val="single" w:color="auto" w:sz="4" w:space="0"/>
                    <w:right w:val="single" w:color="auto" w:sz="4" w:space="0"/>
                  </w:tcBorders>
                  <w:vAlign w:val="center"/>
                </w:tcPr>
                <w:p w14:paraId="67065F2C">
                  <w:pPr>
                    <w:adjustRightInd w:val="0"/>
                    <w:snapToGrid w:val="0"/>
                    <w:jc w:val="center"/>
                    <w:rPr>
                      <w:sz w:val="20"/>
                      <w:szCs w:val="20"/>
                      <w:highlight w:val="yellow"/>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387AE1B5">
                  <w:pPr>
                    <w:widowControl/>
                    <w:jc w:val="left"/>
                    <w:rPr>
                      <w:sz w:val="20"/>
                      <w:szCs w:val="20"/>
                      <w:highlight w:val="yellow"/>
                    </w:rPr>
                  </w:pPr>
                </w:p>
              </w:tc>
              <w:tc>
                <w:tcPr>
                  <w:tcW w:w="882" w:type="dxa"/>
                  <w:vMerge w:val="continue"/>
                  <w:tcBorders>
                    <w:top w:val="single" w:color="auto" w:sz="4" w:space="0"/>
                    <w:left w:val="single" w:color="auto" w:sz="4" w:space="0"/>
                    <w:bottom w:val="single" w:color="auto" w:sz="4" w:space="0"/>
                    <w:right w:val="single" w:color="auto" w:sz="4" w:space="0"/>
                  </w:tcBorders>
                  <w:vAlign w:val="center"/>
                </w:tcPr>
                <w:p w14:paraId="2A213C71">
                  <w:pPr>
                    <w:widowControl/>
                    <w:jc w:val="left"/>
                    <w:rPr>
                      <w:sz w:val="20"/>
                      <w:szCs w:val="20"/>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4370F360">
                  <w:pPr>
                    <w:widowControl/>
                    <w:jc w:val="left"/>
                    <w:rPr>
                      <w:sz w:val="20"/>
                      <w:szCs w:val="20"/>
                    </w:rPr>
                  </w:pPr>
                </w:p>
              </w:tc>
              <w:tc>
                <w:tcPr>
                  <w:tcW w:w="867" w:type="dxa"/>
                  <w:tcBorders>
                    <w:top w:val="single" w:color="auto" w:sz="4" w:space="0"/>
                    <w:left w:val="single" w:color="auto" w:sz="4" w:space="0"/>
                    <w:bottom w:val="single" w:color="auto" w:sz="4" w:space="0"/>
                    <w:right w:val="single" w:color="auto" w:sz="4" w:space="0"/>
                  </w:tcBorders>
                  <w:vAlign w:val="center"/>
                </w:tcPr>
                <w:p w14:paraId="07EC0077">
                  <w:pPr>
                    <w:pStyle w:val="68"/>
                    <w:adjustRightInd w:val="0"/>
                    <w:snapToGrid w:val="0"/>
                    <w:jc w:val="center"/>
                    <w:rPr>
                      <w:sz w:val="20"/>
                      <w:szCs w:val="20"/>
                    </w:rPr>
                  </w:pPr>
                  <w:r>
                    <w:rPr>
                      <w:sz w:val="20"/>
                      <w:szCs w:val="20"/>
                    </w:rPr>
                    <w:t>无组织</w:t>
                  </w:r>
                </w:p>
              </w:tc>
              <w:tc>
                <w:tcPr>
                  <w:tcW w:w="868" w:type="dxa"/>
                  <w:tcBorders>
                    <w:top w:val="single" w:color="auto" w:sz="4" w:space="0"/>
                    <w:left w:val="single" w:color="auto" w:sz="4" w:space="0"/>
                    <w:bottom w:val="single" w:color="auto" w:sz="4" w:space="0"/>
                    <w:right w:val="single" w:color="auto" w:sz="4" w:space="0"/>
                  </w:tcBorders>
                  <w:vAlign w:val="center"/>
                </w:tcPr>
                <w:p w14:paraId="74BDBC1B">
                  <w:pPr>
                    <w:jc w:val="center"/>
                    <w:rPr>
                      <w:sz w:val="20"/>
                      <w:szCs w:val="20"/>
                    </w:rPr>
                  </w:pPr>
                  <w:r>
                    <w:rPr>
                      <w:sz w:val="20"/>
                      <w:szCs w:val="20"/>
                    </w:rPr>
                    <w:t xml:space="preserve">0.00001 </w:t>
                  </w:r>
                </w:p>
              </w:tc>
              <w:tc>
                <w:tcPr>
                  <w:tcW w:w="1006" w:type="dxa"/>
                  <w:tcBorders>
                    <w:top w:val="single" w:color="auto" w:sz="4" w:space="0"/>
                    <w:left w:val="single" w:color="auto" w:sz="4" w:space="0"/>
                    <w:bottom w:val="single" w:color="auto" w:sz="4" w:space="0"/>
                    <w:right w:val="single" w:color="auto" w:sz="4" w:space="0"/>
                  </w:tcBorders>
                  <w:vAlign w:val="center"/>
                </w:tcPr>
                <w:p w14:paraId="6FA07961">
                  <w:pPr>
                    <w:jc w:val="center"/>
                    <w:rPr>
                      <w:sz w:val="20"/>
                      <w:szCs w:val="20"/>
                    </w:rPr>
                  </w:pPr>
                  <w:r>
                    <w:rPr>
                      <w:sz w:val="20"/>
                      <w:szCs w:val="20"/>
                    </w:rPr>
                    <w:t xml:space="preserve">0.000002 </w:t>
                  </w:r>
                </w:p>
              </w:tc>
              <w:tc>
                <w:tcPr>
                  <w:tcW w:w="951" w:type="dxa"/>
                  <w:tcBorders>
                    <w:top w:val="single" w:color="auto" w:sz="4" w:space="0"/>
                    <w:left w:val="single" w:color="auto" w:sz="4" w:space="0"/>
                    <w:bottom w:val="single" w:color="auto" w:sz="4" w:space="0"/>
                    <w:right w:val="single" w:color="auto" w:sz="4" w:space="0"/>
                  </w:tcBorders>
                  <w:vAlign w:val="center"/>
                </w:tcPr>
                <w:p w14:paraId="711AC1C3">
                  <w:pPr>
                    <w:pStyle w:val="68"/>
                    <w:adjustRightInd w:val="0"/>
                    <w:snapToGrid w:val="0"/>
                    <w:jc w:val="center"/>
                    <w:rPr>
                      <w:sz w:val="20"/>
                      <w:szCs w:val="20"/>
                    </w:rPr>
                  </w:pPr>
                  <w:r>
                    <w:rPr>
                      <w:sz w:val="20"/>
                      <w:szCs w:val="20"/>
                    </w:rPr>
                    <w:t>/</w:t>
                  </w:r>
                </w:p>
              </w:tc>
            </w:tr>
          </w:tbl>
          <w:p w14:paraId="6F28CB31">
            <w:pPr>
              <w:spacing w:line="360" w:lineRule="auto"/>
              <w:ind w:firstLine="480" w:firstLineChars="200"/>
              <w:jc w:val="left"/>
              <w:rPr>
                <w:bCs/>
                <w:sz w:val="24"/>
              </w:rPr>
            </w:pPr>
            <w:r>
              <w:rPr>
                <w:bCs/>
                <w:sz w:val="24"/>
              </w:rPr>
              <w:t>（4）食堂油烟废气</w:t>
            </w:r>
          </w:p>
          <w:p w14:paraId="43633160">
            <w:pPr>
              <w:spacing w:line="360" w:lineRule="auto"/>
              <w:ind w:firstLine="480" w:firstLineChars="200"/>
              <w:jc w:val="left"/>
              <w:rPr>
                <w:bCs/>
                <w:sz w:val="24"/>
              </w:rPr>
            </w:pPr>
            <w:r>
              <w:rPr>
                <w:bCs/>
                <w:sz w:val="24"/>
              </w:rPr>
              <w:t>本项目设有职工食堂，燃料采用电能，属于清洁能源，设2个基准灶头（小型规模）。食堂在备餐过程会产生食堂油烟废气。本项目预计就餐人数200人，每天供应1餐。根据统计资料，耗油量按20g/d•人次计，则日耗油量为4kg/d（1.04t/a）。一般油烟挥发量占总耗油量的2-4%，平均为2.8%，则项目油烟废气产生量约为0.11kg/d（0.03t/a），食堂日工作时间约3h，则油烟废气小时产生量约为0.04kg/h。</w:t>
            </w:r>
          </w:p>
          <w:p w14:paraId="5A77E9EE">
            <w:pPr>
              <w:spacing w:line="360" w:lineRule="auto"/>
              <w:ind w:firstLine="480" w:firstLineChars="200"/>
              <w:jc w:val="left"/>
              <w:rPr>
                <w:bCs/>
                <w:sz w:val="24"/>
              </w:rPr>
            </w:pPr>
            <w:r>
              <w:rPr>
                <w:bCs/>
                <w:sz w:val="24"/>
              </w:rPr>
              <w:t>职工食堂设置在研发A楼1层西北角，食堂拟采用油烟净化器处理油烟废气，净化器风机设计风量8000m</w:t>
            </w:r>
            <w:r>
              <w:rPr>
                <w:bCs/>
                <w:sz w:val="24"/>
                <w:vertAlign w:val="superscript"/>
              </w:rPr>
              <w:t>3</w:t>
            </w:r>
            <w:r>
              <w:rPr>
                <w:bCs/>
                <w:sz w:val="24"/>
              </w:rPr>
              <w:t>/h，则食堂油烟产生浓度5mg/m</w:t>
            </w:r>
            <w:r>
              <w:rPr>
                <w:bCs/>
                <w:sz w:val="24"/>
                <w:vertAlign w:val="superscript"/>
              </w:rPr>
              <w:t>3</w:t>
            </w:r>
            <w:r>
              <w:rPr>
                <w:bCs/>
                <w:sz w:val="24"/>
              </w:rPr>
              <w:t>。油烟净化器设计净化效率不低于60%，则食堂油烟排放浓度为2mg/m</w:t>
            </w:r>
            <w:r>
              <w:rPr>
                <w:bCs/>
                <w:sz w:val="24"/>
                <w:vertAlign w:val="superscript"/>
              </w:rPr>
              <w:t>3</w:t>
            </w:r>
            <w:r>
              <w:rPr>
                <w:bCs/>
                <w:sz w:val="24"/>
              </w:rPr>
              <w:t>，净化后的油烟经专用烟道（DA009）排放。</w:t>
            </w:r>
          </w:p>
          <w:p w14:paraId="0D2AA487">
            <w:pPr>
              <w:spacing w:line="360" w:lineRule="auto"/>
              <w:ind w:firstLine="480" w:firstLineChars="200"/>
              <w:jc w:val="left"/>
              <w:rPr>
                <w:bCs/>
                <w:sz w:val="24"/>
              </w:rPr>
            </w:pPr>
            <w:r>
              <w:rPr>
                <w:bCs/>
                <w:sz w:val="24"/>
              </w:rPr>
              <w:t>3、废气达标排放分析</w:t>
            </w:r>
          </w:p>
          <w:p w14:paraId="345E0901">
            <w:pPr>
              <w:spacing w:line="360" w:lineRule="auto"/>
              <w:ind w:firstLine="480" w:firstLineChars="200"/>
              <w:jc w:val="left"/>
              <w:rPr>
                <w:bCs/>
                <w:sz w:val="24"/>
                <w:highlight w:val="yellow"/>
              </w:rPr>
            </w:pPr>
            <w:r>
              <w:rPr>
                <w:rFonts w:hint="eastAsia"/>
                <w:bCs/>
                <w:sz w:val="24"/>
              </w:rPr>
              <w:t>（1）酸性废气：氯化氢、硫酸雾、氮氧化物经通风橱收集后进入碱液吸收喷淋塔中和处理，达标后分别采用46m排气筒DA001、DA005引至楼顶排放，排气筒中废气最高允许排放速率、排放浓度均满足</w:t>
            </w:r>
            <w:r>
              <w:rPr>
                <w:sz w:val="24"/>
              </w:rPr>
              <w:t>《大气污染物综合排放标准》(GB16297-1996)表2有组织</w:t>
            </w:r>
            <w:r>
              <w:rPr>
                <w:rFonts w:hint="eastAsia"/>
                <w:sz w:val="24"/>
              </w:rPr>
              <w:t>排放速率、排放浓度标准限值；</w:t>
            </w:r>
            <w:r>
              <w:rPr>
                <w:rFonts w:hint="eastAsia"/>
                <w:bCs/>
                <w:sz w:val="24"/>
              </w:rPr>
              <w:t>且等效排气筒中的排放速率满足速率标准值严格50%后的限值，等效排气筒中排放浓度满足</w:t>
            </w:r>
            <w:r>
              <w:rPr>
                <w:sz w:val="24"/>
              </w:rPr>
              <w:t>表2有组织</w:t>
            </w:r>
            <w:r>
              <w:rPr>
                <w:rFonts w:hint="eastAsia"/>
                <w:sz w:val="24"/>
              </w:rPr>
              <w:t>排放浓度标准限值。</w:t>
            </w:r>
          </w:p>
          <w:p w14:paraId="24EEEBBB">
            <w:pPr>
              <w:spacing w:line="360" w:lineRule="auto"/>
              <w:ind w:firstLine="480" w:firstLineChars="200"/>
              <w:jc w:val="left"/>
              <w:rPr>
                <w:bCs/>
                <w:sz w:val="24"/>
                <w:highlight w:val="yellow"/>
              </w:rPr>
            </w:pPr>
            <w:r>
              <w:rPr>
                <w:rFonts w:hint="eastAsia"/>
                <w:bCs/>
                <w:sz w:val="24"/>
              </w:rPr>
              <w:t>（2）有机废气：甲苯、非甲烷总烃经通风橱收集后进入二级活性炭吸附箱处理，达标后分别采用46m排气筒DA002、DA003、DA004、DA005、DA006、DA007、DA008引至楼顶排放，排气筒中废气最高允许排放速率、排放浓度均满足</w:t>
            </w:r>
            <w:r>
              <w:rPr>
                <w:sz w:val="24"/>
              </w:rPr>
              <w:t>《大气污染物综合排放标准》(GB16297-1996)表2有组织</w:t>
            </w:r>
            <w:r>
              <w:rPr>
                <w:rFonts w:hint="eastAsia"/>
                <w:sz w:val="24"/>
              </w:rPr>
              <w:t>排放速率、排放浓度标准限值；</w:t>
            </w:r>
            <w:r>
              <w:rPr>
                <w:rFonts w:hint="eastAsia"/>
                <w:bCs/>
                <w:sz w:val="24"/>
              </w:rPr>
              <w:t>且等效排气筒中的排放速率满足速率标准值严格50%后的限值，等效排气筒中排放浓度满足</w:t>
            </w:r>
            <w:r>
              <w:rPr>
                <w:sz w:val="24"/>
              </w:rPr>
              <w:t>表2有组织</w:t>
            </w:r>
            <w:r>
              <w:rPr>
                <w:rFonts w:hint="eastAsia"/>
                <w:sz w:val="24"/>
              </w:rPr>
              <w:t>排放浓度标准限值。</w:t>
            </w:r>
          </w:p>
          <w:p w14:paraId="1C40B606">
            <w:pPr>
              <w:spacing w:line="360" w:lineRule="auto"/>
              <w:ind w:firstLine="480" w:firstLineChars="200"/>
              <w:jc w:val="left"/>
              <w:rPr>
                <w:bCs/>
                <w:sz w:val="24"/>
              </w:rPr>
            </w:pPr>
            <w:r>
              <w:rPr>
                <w:rFonts w:hint="eastAsia"/>
                <w:bCs/>
                <w:sz w:val="24"/>
              </w:rPr>
              <w:t>（3）恶臭：氨气、硫化氢、臭气浓度依托有机废气处理设备，密闭收集后进入二级活性炭吸附箱处理，达标后经46m排气筒DA006引至楼顶排放，排气筒中废气排放速率均满足《恶臭污染物排放标准》（GB14554-93）</w:t>
            </w:r>
            <w:r>
              <w:rPr>
                <w:bCs/>
                <w:sz w:val="24"/>
              </w:rPr>
              <w:t>表2有组织</w:t>
            </w:r>
            <w:r>
              <w:rPr>
                <w:rFonts w:hint="eastAsia"/>
                <w:bCs/>
                <w:sz w:val="24"/>
              </w:rPr>
              <w:t>排放速率标准限值；且等效排气筒中氨气、硫化氢排放速率满足40m排气筒对应的速率限值，臭气浓度满足50m排气筒对应的速率限制。</w:t>
            </w:r>
          </w:p>
          <w:p w14:paraId="68D7E570">
            <w:pPr>
              <w:spacing w:line="360" w:lineRule="auto"/>
              <w:ind w:firstLine="480" w:firstLineChars="200"/>
              <w:jc w:val="left"/>
              <w:rPr>
                <w:bCs/>
                <w:sz w:val="24"/>
              </w:rPr>
            </w:pPr>
            <w:r>
              <w:rPr>
                <w:rFonts w:hint="eastAsia"/>
                <w:bCs/>
                <w:sz w:val="24"/>
              </w:rPr>
              <w:t>（4）食堂油烟：废气采用油烟净化器处理采用烟道引至室外排放，满足</w:t>
            </w:r>
            <w:r>
              <w:rPr>
                <w:bCs/>
                <w:sz w:val="24"/>
              </w:rPr>
              <w:t>《饮食业油烟排放标准(试行)》(GB18483-2001)</w:t>
            </w:r>
            <w:r>
              <w:rPr>
                <w:rFonts w:hint="eastAsia"/>
                <w:bCs/>
                <w:sz w:val="24"/>
              </w:rPr>
              <w:t>相关要求。</w:t>
            </w:r>
          </w:p>
          <w:p w14:paraId="05BE2FBB">
            <w:pPr>
              <w:spacing w:line="360" w:lineRule="auto"/>
              <w:ind w:firstLine="480" w:firstLineChars="200"/>
              <w:jc w:val="left"/>
              <w:rPr>
                <w:bCs/>
                <w:sz w:val="24"/>
              </w:rPr>
            </w:pPr>
            <w:r>
              <w:rPr>
                <w:bCs/>
                <w:sz w:val="24"/>
              </w:rPr>
              <w:t>本项目废气产生、排放情况详见表4-10。</w:t>
            </w:r>
          </w:p>
          <w:p w14:paraId="293D7013">
            <w:pPr>
              <w:pStyle w:val="75"/>
              <w:spacing w:line="240" w:lineRule="exact"/>
              <w:ind w:firstLine="480"/>
              <w:rPr>
                <w:bCs/>
              </w:rPr>
            </w:pPr>
          </w:p>
          <w:p w14:paraId="37BAB97F">
            <w:pPr>
              <w:pStyle w:val="75"/>
              <w:spacing w:line="240" w:lineRule="exact"/>
              <w:ind w:firstLine="480"/>
              <w:rPr>
                <w:bCs/>
              </w:rPr>
            </w:pPr>
          </w:p>
          <w:p w14:paraId="76A3FBDB">
            <w:pPr>
              <w:pStyle w:val="75"/>
              <w:spacing w:line="240" w:lineRule="exact"/>
              <w:ind w:firstLine="480"/>
              <w:rPr>
                <w:bCs/>
              </w:rPr>
            </w:pPr>
          </w:p>
          <w:p w14:paraId="7D0BDD1E">
            <w:pPr>
              <w:pStyle w:val="75"/>
              <w:spacing w:line="240" w:lineRule="exact"/>
              <w:ind w:firstLine="480"/>
              <w:rPr>
                <w:bCs/>
              </w:rPr>
            </w:pPr>
          </w:p>
          <w:p w14:paraId="256CB1D4">
            <w:pPr>
              <w:pStyle w:val="75"/>
              <w:spacing w:line="240" w:lineRule="exact"/>
              <w:ind w:firstLine="480"/>
              <w:rPr>
                <w:bCs/>
              </w:rPr>
            </w:pPr>
          </w:p>
          <w:p w14:paraId="38FD5DCE">
            <w:pPr>
              <w:pStyle w:val="75"/>
              <w:spacing w:line="240" w:lineRule="exact"/>
              <w:ind w:firstLine="480"/>
              <w:rPr>
                <w:bCs/>
              </w:rPr>
            </w:pPr>
          </w:p>
          <w:p w14:paraId="4C82355A">
            <w:pPr>
              <w:pStyle w:val="75"/>
              <w:spacing w:line="240" w:lineRule="exact"/>
              <w:ind w:firstLine="480"/>
              <w:rPr>
                <w:bCs/>
              </w:rPr>
            </w:pPr>
          </w:p>
          <w:p w14:paraId="4613D146">
            <w:pPr>
              <w:pStyle w:val="75"/>
              <w:spacing w:line="240" w:lineRule="exact"/>
              <w:ind w:firstLine="480"/>
              <w:rPr>
                <w:bCs/>
              </w:rPr>
            </w:pPr>
          </w:p>
          <w:p w14:paraId="23848E2D">
            <w:pPr>
              <w:pStyle w:val="75"/>
              <w:spacing w:line="240" w:lineRule="exact"/>
              <w:ind w:firstLine="480"/>
              <w:rPr>
                <w:bCs/>
              </w:rPr>
            </w:pPr>
          </w:p>
          <w:p w14:paraId="00AA2077">
            <w:pPr>
              <w:pStyle w:val="75"/>
              <w:spacing w:line="240" w:lineRule="exact"/>
              <w:ind w:firstLine="480"/>
              <w:rPr>
                <w:bCs/>
              </w:rPr>
            </w:pPr>
          </w:p>
          <w:p w14:paraId="27B384E2">
            <w:pPr>
              <w:pStyle w:val="75"/>
              <w:spacing w:line="240" w:lineRule="exact"/>
              <w:ind w:firstLine="480"/>
              <w:rPr>
                <w:bCs/>
              </w:rPr>
            </w:pPr>
          </w:p>
          <w:p w14:paraId="53594CDB">
            <w:pPr>
              <w:pStyle w:val="75"/>
              <w:spacing w:line="240" w:lineRule="exact"/>
              <w:ind w:firstLine="480"/>
              <w:rPr>
                <w:bCs/>
              </w:rPr>
            </w:pPr>
          </w:p>
          <w:p w14:paraId="1F79FA26">
            <w:pPr>
              <w:pStyle w:val="75"/>
              <w:spacing w:line="240" w:lineRule="exact"/>
              <w:ind w:firstLine="480"/>
              <w:rPr>
                <w:bCs/>
              </w:rPr>
            </w:pPr>
          </w:p>
          <w:p w14:paraId="217E9C1D">
            <w:pPr>
              <w:pStyle w:val="75"/>
              <w:spacing w:line="240" w:lineRule="exact"/>
              <w:ind w:firstLine="480"/>
              <w:rPr>
                <w:bCs/>
              </w:rPr>
            </w:pPr>
          </w:p>
          <w:p w14:paraId="5266B901">
            <w:pPr>
              <w:pStyle w:val="75"/>
              <w:spacing w:line="240" w:lineRule="exact"/>
              <w:ind w:firstLine="480"/>
              <w:rPr>
                <w:bCs/>
              </w:rPr>
            </w:pPr>
          </w:p>
          <w:p w14:paraId="166B2994">
            <w:pPr>
              <w:pStyle w:val="75"/>
              <w:spacing w:line="240" w:lineRule="exact"/>
              <w:ind w:firstLine="480"/>
              <w:rPr>
                <w:bCs/>
              </w:rPr>
            </w:pPr>
          </w:p>
          <w:p w14:paraId="56D7E9DE">
            <w:pPr>
              <w:pStyle w:val="75"/>
              <w:spacing w:line="240" w:lineRule="exact"/>
              <w:ind w:firstLine="480"/>
              <w:rPr>
                <w:bCs/>
              </w:rPr>
            </w:pPr>
          </w:p>
          <w:p w14:paraId="17BCA170">
            <w:pPr>
              <w:pStyle w:val="75"/>
              <w:spacing w:line="240" w:lineRule="exact"/>
              <w:ind w:firstLine="480"/>
              <w:rPr>
                <w:bCs/>
              </w:rPr>
            </w:pPr>
          </w:p>
          <w:p w14:paraId="0D05ABC3">
            <w:pPr>
              <w:pStyle w:val="75"/>
              <w:spacing w:line="240" w:lineRule="exact"/>
              <w:ind w:firstLine="480"/>
              <w:rPr>
                <w:bCs/>
              </w:rPr>
            </w:pPr>
          </w:p>
        </w:tc>
      </w:tr>
    </w:tbl>
    <w:p w14:paraId="2CB2FF87">
      <w:pPr>
        <w:adjustRightInd w:val="0"/>
        <w:spacing w:line="240" w:lineRule="exact"/>
        <w:rPr>
          <w:b/>
          <w:kern w:val="0"/>
          <w:sz w:val="28"/>
          <w:szCs w:val="28"/>
        </w:rPr>
        <w:sectPr>
          <w:pgSz w:w="11907" w:h="16840"/>
          <w:pgMar w:top="1440" w:right="1800" w:bottom="1440" w:left="1800" w:header="851" w:footer="851" w:gutter="0"/>
          <w:cols w:space="720" w:num="1"/>
          <w:docGrid w:linePitch="312" w:charSpace="0"/>
        </w:sectPr>
      </w:pPr>
    </w:p>
    <w:tbl>
      <w:tblPr>
        <w:tblStyle w:val="18"/>
        <w:tblW w:w="13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2962"/>
      </w:tblGrid>
      <w:tr w14:paraId="2B8F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Pr>
          <w:p w14:paraId="5814A6D0">
            <w:pPr>
              <w:adjustRightInd w:val="0"/>
              <w:spacing w:line="240" w:lineRule="exact"/>
              <w:rPr>
                <w:b/>
                <w:kern w:val="0"/>
                <w:sz w:val="28"/>
                <w:szCs w:val="28"/>
              </w:rPr>
            </w:pPr>
          </w:p>
          <w:p w14:paraId="7457D302">
            <w:pPr>
              <w:adjustRightInd w:val="0"/>
              <w:spacing w:line="240" w:lineRule="exact"/>
              <w:rPr>
                <w:b/>
                <w:kern w:val="0"/>
                <w:sz w:val="28"/>
                <w:szCs w:val="28"/>
              </w:rPr>
            </w:pPr>
          </w:p>
          <w:p w14:paraId="192E7002">
            <w:pPr>
              <w:adjustRightInd w:val="0"/>
              <w:spacing w:line="240" w:lineRule="exact"/>
              <w:rPr>
                <w:b/>
                <w:kern w:val="0"/>
                <w:sz w:val="28"/>
                <w:szCs w:val="28"/>
              </w:rPr>
            </w:pPr>
          </w:p>
          <w:p w14:paraId="4C2507A8">
            <w:pPr>
              <w:adjustRightInd w:val="0"/>
              <w:spacing w:line="240" w:lineRule="exact"/>
              <w:rPr>
                <w:b/>
                <w:kern w:val="0"/>
                <w:sz w:val="28"/>
                <w:szCs w:val="28"/>
              </w:rPr>
            </w:pPr>
          </w:p>
          <w:p w14:paraId="269E8C12">
            <w:pPr>
              <w:adjustRightInd w:val="0"/>
              <w:spacing w:line="240" w:lineRule="exact"/>
              <w:rPr>
                <w:b/>
                <w:kern w:val="0"/>
                <w:sz w:val="28"/>
                <w:szCs w:val="28"/>
              </w:rPr>
            </w:pPr>
          </w:p>
          <w:p w14:paraId="5846BAE2">
            <w:pPr>
              <w:adjustRightInd w:val="0"/>
              <w:spacing w:line="240" w:lineRule="exact"/>
              <w:rPr>
                <w:b/>
                <w:kern w:val="0"/>
                <w:sz w:val="28"/>
                <w:szCs w:val="28"/>
              </w:rPr>
            </w:pPr>
          </w:p>
        </w:tc>
        <w:tc>
          <w:tcPr>
            <w:tcW w:w="12962" w:type="dxa"/>
          </w:tcPr>
          <w:p w14:paraId="6DD8CDCE">
            <w:pPr>
              <w:spacing w:line="360" w:lineRule="auto"/>
              <w:jc w:val="center"/>
              <w:rPr>
                <w:b/>
                <w:sz w:val="24"/>
              </w:rPr>
            </w:pPr>
            <w:r>
              <w:rPr>
                <w:b/>
                <w:sz w:val="24"/>
              </w:rPr>
              <w:t>表4-10   大气污染物达标排放一览表</w:t>
            </w:r>
          </w:p>
          <w:tbl>
            <w:tblPr>
              <w:tblStyle w:val="18"/>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853"/>
              <w:gridCol w:w="1076"/>
              <w:gridCol w:w="1359"/>
              <w:gridCol w:w="821"/>
              <w:gridCol w:w="932"/>
              <w:gridCol w:w="1013"/>
              <w:gridCol w:w="904"/>
              <w:gridCol w:w="1942"/>
              <w:gridCol w:w="967"/>
              <w:gridCol w:w="944"/>
              <w:gridCol w:w="1144"/>
            </w:tblGrid>
            <w:tr w14:paraId="1CEC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restart"/>
                  <w:tcBorders>
                    <w:top w:val="single" w:color="auto" w:sz="4" w:space="0"/>
                    <w:left w:val="single" w:color="auto" w:sz="4" w:space="0"/>
                    <w:bottom w:val="single" w:color="auto" w:sz="4" w:space="0"/>
                    <w:right w:val="single" w:color="auto" w:sz="4" w:space="0"/>
                  </w:tcBorders>
                  <w:vAlign w:val="center"/>
                </w:tcPr>
                <w:p w14:paraId="2A23CD36">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序号</w:t>
                  </w:r>
                </w:p>
              </w:tc>
              <w:tc>
                <w:tcPr>
                  <w:tcW w:w="338" w:type="pct"/>
                  <w:vMerge w:val="restart"/>
                  <w:tcBorders>
                    <w:top w:val="single" w:color="auto" w:sz="4" w:space="0"/>
                    <w:left w:val="single" w:color="auto" w:sz="4" w:space="0"/>
                    <w:bottom w:val="single" w:color="auto" w:sz="4" w:space="0"/>
                    <w:right w:val="single" w:color="auto" w:sz="4" w:space="0"/>
                  </w:tcBorders>
                  <w:vAlign w:val="center"/>
                </w:tcPr>
                <w:p w14:paraId="4D28BFB7">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排放口编号</w:t>
                  </w:r>
                </w:p>
              </w:tc>
              <w:tc>
                <w:tcPr>
                  <w:tcW w:w="426" w:type="pct"/>
                  <w:vMerge w:val="restart"/>
                  <w:tcBorders>
                    <w:top w:val="single" w:color="auto" w:sz="4" w:space="0"/>
                    <w:left w:val="single" w:color="auto" w:sz="4" w:space="0"/>
                    <w:bottom w:val="single" w:color="auto" w:sz="4" w:space="0"/>
                    <w:right w:val="single" w:color="auto" w:sz="4" w:space="0"/>
                  </w:tcBorders>
                  <w:vAlign w:val="center"/>
                </w:tcPr>
                <w:p w14:paraId="64027D76">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排放口名称</w:t>
                  </w:r>
                </w:p>
              </w:tc>
              <w:tc>
                <w:tcPr>
                  <w:tcW w:w="538" w:type="pct"/>
                  <w:vMerge w:val="restart"/>
                  <w:tcBorders>
                    <w:top w:val="single" w:color="auto" w:sz="4" w:space="0"/>
                    <w:left w:val="single" w:color="auto" w:sz="4" w:space="0"/>
                    <w:bottom w:val="single" w:color="auto" w:sz="4" w:space="0"/>
                    <w:right w:val="single" w:color="auto" w:sz="4" w:space="0"/>
                  </w:tcBorders>
                  <w:vAlign w:val="center"/>
                </w:tcPr>
                <w:p w14:paraId="10E74757">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污染物种类</w:t>
                  </w:r>
                </w:p>
              </w:tc>
              <w:tc>
                <w:tcPr>
                  <w:tcW w:w="325" w:type="pct"/>
                  <w:vMerge w:val="restart"/>
                  <w:tcBorders>
                    <w:top w:val="single" w:color="auto" w:sz="4" w:space="0"/>
                    <w:left w:val="single" w:color="auto" w:sz="4" w:space="0"/>
                    <w:bottom w:val="single" w:color="auto" w:sz="4" w:space="0"/>
                    <w:right w:val="single" w:color="auto" w:sz="4" w:space="0"/>
                  </w:tcBorders>
                  <w:vAlign w:val="center"/>
                </w:tcPr>
                <w:p w14:paraId="48756DEE">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排放方式</w:t>
                  </w:r>
                </w:p>
              </w:tc>
              <w:tc>
                <w:tcPr>
                  <w:tcW w:w="369" w:type="pct"/>
                  <w:vMerge w:val="restart"/>
                  <w:tcBorders>
                    <w:top w:val="single" w:color="auto" w:sz="4" w:space="0"/>
                    <w:left w:val="single" w:color="auto" w:sz="4" w:space="0"/>
                    <w:bottom w:val="single" w:color="auto" w:sz="4" w:space="0"/>
                    <w:right w:val="single" w:color="auto" w:sz="4" w:space="0"/>
                  </w:tcBorders>
                  <w:vAlign w:val="center"/>
                </w:tcPr>
                <w:p w14:paraId="73F8D18B">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排放量</w:t>
                  </w:r>
                  <w:r>
                    <w:rPr>
                      <w:rFonts w:hint="eastAsia" w:ascii="Times New Roman" w:hAnsi="Times New Roman" w:eastAsia="宋体"/>
                      <w:b/>
                      <w:bCs/>
                      <w:kern w:val="2"/>
                      <w:szCs w:val="21"/>
                    </w:rPr>
                    <w:t>kg</w:t>
                  </w:r>
                  <w:r>
                    <w:rPr>
                      <w:rFonts w:ascii="Times New Roman" w:hAnsi="Times New Roman" w:eastAsia="宋体"/>
                      <w:b/>
                      <w:bCs/>
                      <w:kern w:val="2"/>
                      <w:szCs w:val="21"/>
                    </w:rPr>
                    <w:t>/a</w:t>
                  </w:r>
                </w:p>
              </w:tc>
              <w:tc>
                <w:tcPr>
                  <w:tcW w:w="401" w:type="pct"/>
                  <w:vMerge w:val="restart"/>
                  <w:tcBorders>
                    <w:top w:val="single" w:color="auto" w:sz="4" w:space="0"/>
                    <w:left w:val="single" w:color="auto" w:sz="4" w:space="0"/>
                    <w:bottom w:val="single" w:color="auto" w:sz="4" w:space="0"/>
                    <w:right w:val="single" w:color="auto" w:sz="4" w:space="0"/>
                  </w:tcBorders>
                  <w:vAlign w:val="center"/>
                </w:tcPr>
                <w:p w14:paraId="66CA73AE">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排放速率kg/h</w:t>
                  </w:r>
                </w:p>
              </w:tc>
              <w:tc>
                <w:tcPr>
                  <w:tcW w:w="358" w:type="pct"/>
                  <w:vMerge w:val="restart"/>
                  <w:tcBorders>
                    <w:top w:val="single" w:color="auto" w:sz="4" w:space="0"/>
                    <w:left w:val="single" w:color="auto" w:sz="4" w:space="0"/>
                    <w:bottom w:val="single" w:color="auto" w:sz="4" w:space="0"/>
                    <w:right w:val="single" w:color="auto" w:sz="4" w:space="0"/>
                  </w:tcBorders>
                  <w:vAlign w:val="center"/>
                </w:tcPr>
                <w:p w14:paraId="2F66D976">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排放浓度mg/m</w:t>
                  </w:r>
                  <w:r>
                    <w:rPr>
                      <w:rFonts w:ascii="Times New Roman" w:hAnsi="Times New Roman" w:eastAsia="宋体"/>
                      <w:b/>
                      <w:bCs/>
                      <w:kern w:val="2"/>
                      <w:szCs w:val="21"/>
                      <w:vertAlign w:val="superscript"/>
                    </w:rPr>
                    <w:t>3</w:t>
                  </w:r>
                </w:p>
              </w:tc>
              <w:tc>
                <w:tcPr>
                  <w:tcW w:w="1526" w:type="pct"/>
                  <w:gridSpan w:val="3"/>
                  <w:tcBorders>
                    <w:top w:val="single" w:color="auto" w:sz="4" w:space="0"/>
                    <w:left w:val="single" w:color="auto" w:sz="4" w:space="0"/>
                    <w:bottom w:val="single" w:color="auto" w:sz="4" w:space="0"/>
                    <w:right w:val="single" w:color="auto" w:sz="4" w:space="0"/>
                  </w:tcBorders>
                  <w:vAlign w:val="center"/>
                </w:tcPr>
                <w:p w14:paraId="28ED0740">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排放标准</w:t>
                  </w:r>
                </w:p>
              </w:tc>
              <w:tc>
                <w:tcPr>
                  <w:tcW w:w="453" w:type="pct"/>
                  <w:vMerge w:val="restart"/>
                  <w:tcBorders>
                    <w:top w:val="single" w:color="auto" w:sz="4" w:space="0"/>
                    <w:left w:val="single" w:color="auto" w:sz="4" w:space="0"/>
                    <w:bottom w:val="single" w:color="auto" w:sz="4" w:space="0"/>
                    <w:right w:val="single" w:color="auto" w:sz="4" w:space="0"/>
                  </w:tcBorders>
                  <w:vAlign w:val="center"/>
                </w:tcPr>
                <w:p w14:paraId="0E2126EE">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b/>
                      <w:bCs/>
                      <w:kern w:val="2"/>
                      <w:szCs w:val="21"/>
                    </w:rPr>
                    <w:t>是否满足标准要求</w:t>
                  </w:r>
                </w:p>
              </w:tc>
            </w:tr>
            <w:tr w14:paraId="7E01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top w:val="single" w:color="auto" w:sz="4" w:space="0"/>
                    <w:left w:val="single" w:color="auto" w:sz="4" w:space="0"/>
                    <w:bottom w:val="single" w:color="auto" w:sz="4" w:space="0"/>
                    <w:right w:val="single" w:color="auto" w:sz="4" w:space="0"/>
                  </w:tcBorders>
                  <w:vAlign w:val="center"/>
                </w:tcPr>
                <w:p w14:paraId="00BF4F8D">
                  <w:pPr>
                    <w:widowControl/>
                    <w:adjustRightInd w:val="0"/>
                    <w:snapToGrid w:val="0"/>
                    <w:jc w:val="center"/>
                    <w:rPr>
                      <w:b/>
                      <w:bCs/>
                      <w:szCs w:val="21"/>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14:paraId="4B1FFCB4">
                  <w:pPr>
                    <w:widowControl/>
                    <w:adjustRightInd w:val="0"/>
                    <w:snapToGrid w:val="0"/>
                    <w:jc w:val="center"/>
                    <w:rPr>
                      <w:b/>
                      <w:bCs/>
                      <w:szCs w:val="21"/>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14:paraId="7711A7A1">
                  <w:pPr>
                    <w:widowControl/>
                    <w:adjustRightInd w:val="0"/>
                    <w:snapToGrid w:val="0"/>
                    <w:jc w:val="center"/>
                    <w:rPr>
                      <w:b/>
                      <w:bCs/>
                      <w:szCs w:val="21"/>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14:paraId="31279B08">
                  <w:pPr>
                    <w:widowControl/>
                    <w:adjustRightInd w:val="0"/>
                    <w:snapToGrid w:val="0"/>
                    <w:jc w:val="center"/>
                    <w:rPr>
                      <w:b/>
                      <w:bCs/>
                      <w:szCs w:val="21"/>
                    </w:rPr>
                  </w:pP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2537EA2E">
                  <w:pPr>
                    <w:widowControl/>
                    <w:adjustRightInd w:val="0"/>
                    <w:snapToGrid w:val="0"/>
                    <w:jc w:val="center"/>
                    <w:rPr>
                      <w:b/>
                      <w:bCs/>
                      <w:szCs w:val="21"/>
                    </w:rPr>
                  </w:pPr>
                </w:p>
              </w:tc>
              <w:tc>
                <w:tcPr>
                  <w:tcW w:w="369" w:type="pct"/>
                  <w:vMerge w:val="continue"/>
                  <w:tcBorders>
                    <w:top w:val="single" w:color="auto" w:sz="4" w:space="0"/>
                    <w:left w:val="single" w:color="auto" w:sz="4" w:space="0"/>
                    <w:bottom w:val="single" w:color="auto" w:sz="4" w:space="0"/>
                    <w:right w:val="single" w:color="auto" w:sz="4" w:space="0"/>
                  </w:tcBorders>
                  <w:vAlign w:val="center"/>
                </w:tcPr>
                <w:p w14:paraId="6D206177">
                  <w:pPr>
                    <w:widowControl/>
                    <w:adjustRightInd w:val="0"/>
                    <w:snapToGrid w:val="0"/>
                    <w:jc w:val="center"/>
                    <w:rPr>
                      <w:b/>
                      <w:bCs/>
                      <w:szCs w:val="21"/>
                      <w:highlight w:val="yellow"/>
                    </w:rPr>
                  </w:pPr>
                </w:p>
              </w:tc>
              <w:tc>
                <w:tcPr>
                  <w:tcW w:w="401" w:type="pct"/>
                  <w:vMerge w:val="continue"/>
                  <w:tcBorders>
                    <w:top w:val="single" w:color="auto" w:sz="4" w:space="0"/>
                    <w:left w:val="single" w:color="auto" w:sz="4" w:space="0"/>
                    <w:bottom w:val="single" w:color="auto" w:sz="4" w:space="0"/>
                    <w:right w:val="single" w:color="auto" w:sz="4" w:space="0"/>
                  </w:tcBorders>
                  <w:vAlign w:val="center"/>
                </w:tcPr>
                <w:p w14:paraId="7530A775">
                  <w:pPr>
                    <w:widowControl/>
                    <w:adjustRightInd w:val="0"/>
                    <w:snapToGrid w:val="0"/>
                    <w:jc w:val="center"/>
                    <w:rPr>
                      <w:b/>
                      <w:bCs/>
                      <w:szCs w:val="21"/>
                      <w:highlight w:val="yellow"/>
                    </w:rPr>
                  </w:pPr>
                </w:p>
              </w:tc>
              <w:tc>
                <w:tcPr>
                  <w:tcW w:w="358" w:type="pct"/>
                  <w:vMerge w:val="continue"/>
                  <w:tcBorders>
                    <w:top w:val="single" w:color="auto" w:sz="4" w:space="0"/>
                    <w:left w:val="single" w:color="auto" w:sz="4" w:space="0"/>
                    <w:bottom w:val="single" w:color="auto" w:sz="4" w:space="0"/>
                    <w:right w:val="single" w:color="auto" w:sz="4" w:space="0"/>
                  </w:tcBorders>
                  <w:vAlign w:val="center"/>
                </w:tcPr>
                <w:p w14:paraId="2F387292">
                  <w:pPr>
                    <w:widowControl/>
                    <w:adjustRightInd w:val="0"/>
                    <w:snapToGrid w:val="0"/>
                    <w:jc w:val="center"/>
                    <w:rPr>
                      <w:b/>
                      <w:bCs/>
                      <w:szCs w:val="21"/>
                      <w:highlight w:val="yellow"/>
                    </w:rPr>
                  </w:pPr>
                </w:p>
              </w:tc>
              <w:tc>
                <w:tcPr>
                  <w:tcW w:w="769" w:type="pct"/>
                  <w:tcBorders>
                    <w:top w:val="single" w:color="auto" w:sz="4" w:space="0"/>
                    <w:left w:val="single" w:color="auto" w:sz="4" w:space="0"/>
                    <w:bottom w:val="single" w:color="auto" w:sz="4" w:space="0"/>
                    <w:right w:val="single" w:color="auto" w:sz="4" w:space="0"/>
                  </w:tcBorders>
                  <w:vAlign w:val="center"/>
                </w:tcPr>
                <w:p w14:paraId="08B4124D">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名称</w:t>
                  </w:r>
                </w:p>
              </w:tc>
              <w:tc>
                <w:tcPr>
                  <w:tcW w:w="383" w:type="pct"/>
                  <w:tcBorders>
                    <w:top w:val="single" w:color="auto" w:sz="4" w:space="0"/>
                    <w:left w:val="single" w:color="auto" w:sz="4" w:space="0"/>
                    <w:bottom w:val="single" w:color="auto" w:sz="4" w:space="0"/>
                    <w:right w:val="single" w:color="auto" w:sz="4" w:space="0"/>
                  </w:tcBorders>
                  <w:vAlign w:val="center"/>
                </w:tcPr>
                <w:p w14:paraId="3F6C31F9">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速率kg/h</w:t>
                  </w:r>
                </w:p>
              </w:tc>
              <w:tc>
                <w:tcPr>
                  <w:tcW w:w="374" w:type="pct"/>
                  <w:tcBorders>
                    <w:top w:val="single" w:color="auto" w:sz="4" w:space="0"/>
                    <w:left w:val="single" w:color="auto" w:sz="4" w:space="0"/>
                    <w:bottom w:val="single" w:color="auto" w:sz="4" w:space="0"/>
                    <w:right w:val="single" w:color="auto" w:sz="4" w:space="0"/>
                  </w:tcBorders>
                  <w:vAlign w:val="center"/>
                </w:tcPr>
                <w:p w14:paraId="59652E5A">
                  <w:pPr>
                    <w:pStyle w:val="69"/>
                    <w:adjustRightInd w:val="0"/>
                    <w:snapToGrid w:val="0"/>
                    <w:spacing w:before="0" w:beforeAutospacing="0" w:after="0" w:afterAutospacing="0"/>
                    <w:rPr>
                      <w:rFonts w:ascii="Times New Roman" w:hAnsi="Times New Roman" w:eastAsia="宋体"/>
                      <w:b/>
                      <w:bCs/>
                      <w:kern w:val="2"/>
                      <w:szCs w:val="21"/>
                    </w:rPr>
                  </w:pPr>
                  <w:r>
                    <w:rPr>
                      <w:rFonts w:ascii="Times New Roman" w:hAnsi="Times New Roman" w:eastAsia="宋体"/>
                      <w:b/>
                      <w:bCs/>
                      <w:kern w:val="2"/>
                      <w:szCs w:val="21"/>
                    </w:rPr>
                    <w:t>浓度mg/m</w:t>
                  </w:r>
                  <w:r>
                    <w:rPr>
                      <w:rFonts w:ascii="Times New Roman" w:hAnsi="Times New Roman" w:eastAsia="宋体"/>
                      <w:b/>
                      <w:bCs/>
                      <w:kern w:val="2"/>
                      <w:szCs w:val="21"/>
                      <w:vertAlign w:val="superscript"/>
                    </w:rPr>
                    <w:t>3</w:t>
                  </w: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7D85133C">
                  <w:pPr>
                    <w:widowControl/>
                    <w:adjustRightInd w:val="0"/>
                    <w:snapToGrid w:val="0"/>
                    <w:jc w:val="center"/>
                    <w:rPr>
                      <w:szCs w:val="21"/>
                      <w:highlight w:val="yellow"/>
                    </w:rPr>
                  </w:pPr>
                </w:p>
              </w:tc>
            </w:tr>
            <w:tr w14:paraId="7328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restart"/>
                  <w:tcBorders>
                    <w:top w:val="single" w:color="auto" w:sz="4" w:space="0"/>
                    <w:left w:val="single" w:color="auto" w:sz="4" w:space="0"/>
                    <w:right w:val="single" w:color="auto" w:sz="4" w:space="0"/>
                  </w:tcBorders>
                  <w:vAlign w:val="center"/>
                </w:tcPr>
                <w:p w14:paraId="2EBB6D5A">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1</w:t>
                  </w:r>
                </w:p>
              </w:tc>
              <w:tc>
                <w:tcPr>
                  <w:tcW w:w="338" w:type="pct"/>
                  <w:vMerge w:val="restart"/>
                  <w:tcBorders>
                    <w:top w:val="single" w:color="auto" w:sz="4" w:space="0"/>
                    <w:left w:val="single" w:color="auto" w:sz="4" w:space="0"/>
                    <w:right w:val="single" w:color="auto" w:sz="4" w:space="0"/>
                  </w:tcBorders>
                  <w:vAlign w:val="center"/>
                </w:tcPr>
                <w:p w14:paraId="080898F3">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DA001</w:t>
                  </w:r>
                </w:p>
              </w:tc>
              <w:tc>
                <w:tcPr>
                  <w:tcW w:w="426" w:type="pct"/>
                  <w:vMerge w:val="restart"/>
                  <w:tcBorders>
                    <w:top w:val="single" w:color="auto" w:sz="4" w:space="0"/>
                    <w:left w:val="single" w:color="auto" w:sz="4" w:space="0"/>
                    <w:right w:val="single" w:color="auto" w:sz="4" w:space="0"/>
                  </w:tcBorders>
                  <w:vAlign w:val="center"/>
                </w:tcPr>
                <w:p w14:paraId="0D2F51A7">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酸性废气排放口</w:t>
                  </w:r>
                </w:p>
              </w:tc>
              <w:tc>
                <w:tcPr>
                  <w:tcW w:w="538" w:type="pct"/>
                  <w:tcBorders>
                    <w:top w:val="single" w:color="auto" w:sz="4" w:space="0"/>
                    <w:left w:val="single" w:color="auto" w:sz="4" w:space="0"/>
                    <w:bottom w:val="single" w:color="auto" w:sz="4" w:space="0"/>
                    <w:right w:val="single" w:color="auto" w:sz="4" w:space="0"/>
                  </w:tcBorders>
                  <w:vAlign w:val="center"/>
                </w:tcPr>
                <w:p w14:paraId="18E5D609">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氯化氢</w:t>
                  </w:r>
                </w:p>
              </w:tc>
              <w:tc>
                <w:tcPr>
                  <w:tcW w:w="325" w:type="pct"/>
                  <w:vMerge w:val="restart"/>
                  <w:tcBorders>
                    <w:top w:val="single" w:color="auto" w:sz="4" w:space="0"/>
                    <w:left w:val="single" w:color="auto" w:sz="4" w:space="0"/>
                    <w:bottom w:val="single" w:color="auto" w:sz="4" w:space="0"/>
                    <w:right w:val="single" w:color="auto" w:sz="4" w:space="0"/>
                  </w:tcBorders>
                  <w:vAlign w:val="center"/>
                </w:tcPr>
                <w:p w14:paraId="58C5009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有组织</w:t>
                  </w:r>
                </w:p>
              </w:tc>
              <w:tc>
                <w:tcPr>
                  <w:tcW w:w="369" w:type="pct"/>
                  <w:tcBorders>
                    <w:top w:val="single" w:color="auto" w:sz="4" w:space="0"/>
                    <w:left w:val="single" w:color="auto" w:sz="4" w:space="0"/>
                    <w:bottom w:val="single" w:color="auto" w:sz="4" w:space="0"/>
                    <w:right w:val="single" w:color="auto" w:sz="4" w:space="0"/>
                  </w:tcBorders>
                  <w:vAlign w:val="center"/>
                </w:tcPr>
                <w:p w14:paraId="795E73F5">
                  <w:pPr>
                    <w:widowControl/>
                    <w:adjustRightInd w:val="0"/>
                    <w:snapToGrid w:val="0"/>
                    <w:jc w:val="center"/>
                    <w:rPr>
                      <w:kern w:val="0"/>
                      <w:szCs w:val="21"/>
                    </w:rPr>
                  </w:pPr>
                  <w:r>
                    <w:rPr>
                      <w:kern w:val="0"/>
                      <w:szCs w:val="21"/>
                    </w:rPr>
                    <w:t>1.123</w:t>
                  </w:r>
                </w:p>
              </w:tc>
              <w:tc>
                <w:tcPr>
                  <w:tcW w:w="401" w:type="pct"/>
                  <w:tcBorders>
                    <w:top w:val="single" w:color="auto" w:sz="4" w:space="0"/>
                    <w:left w:val="single" w:color="auto" w:sz="4" w:space="0"/>
                    <w:bottom w:val="single" w:color="auto" w:sz="4" w:space="0"/>
                    <w:right w:val="single" w:color="auto" w:sz="4" w:space="0"/>
                  </w:tcBorders>
                  <w:vAlign w:val="center"/>
                </w:tcPr>
                <w:p w14:paraId="392A6E31">
                  <w:pPr>
                    <w:widowControl/>
                    <w:adjustRightInd w:val="0"/>
                    <w:snapToGrid w:val="0"/>
                    <w:jc w:val="center"/>
                    <w:rPr>
                      <w:kern w:val="0"/>
                      <w:szCs w:val="21"/>
                    </w:rPr>
                  </w:pPr>
                  <w:r>
                    <w:rPr>
                      <w:kern w:val="0"/>
                      <w:szCs w:val="21"/>
                    </w:rPr>
                    <w:t>0.0007</w:t>
                  </w:r>
                </w:p>
              </w:tc>
              <w:tc>
                <w:tcPr>
                  <w:tcW w:w="358" w:type="pct"/>
                  <w:tcBorders>
                    <w:top w:val="single" w:color="auto" w:sz="4" w:space="0"/>
                    <w:left w:val="single" w:color="auto" w:sz="4" w:space="0"/>
                    <w:bottom w:val="single" w:color="auto" w:sz="4" w:space="0"/>
                    <w:right w:val="single" w:color="auto" w:sz="4" w:space="0"/>
                  </w:tcBorders>
                  <w:vAlign w:val="center"/>
                </w:tcPr>
                <w:p w14:paraId="21AD8811">
                  <w:pPr>
                    <w:widowControl/>
                    <w:adjustRightInd w:val="0"/>
                    <w:snapToGrid w:val="0"/>
                    <w:jc w:val="center"/>
                    <w:rPr>
                      <w:kern w:val="0"/>
                      <w:szCs w:val="21"/>
                    </w:rPr>
                  </w:pPr>
                  <w:r>
                    <w:rPr>
                      <w:kern w:val="0"/>
                      <w:szCs w:val="21"/>
                    </w:rPr>
                    <w:t>0.027</w:t>
                  </w:r>
                </w:p>
              </w:tc>
              <w:tc>
                <w:tcPr>
                  <w:tcW w:w="769" w:type="pct"/>
                  <w:vMerge w:val="restart"/>
                  <w:tcBorders>
                    <w:top w:val="single" w:color="auto" w:sz="4" w:space="0"/>
                    <w:left w:val="single" w:color="auto" w:sz="4" w:space="0"/>
                    <w:right w:val="single" w:color="auto" w:sz="4" w:space="0"/>
                  </w:tcBorders>
                  <w:vAlign w:val="center"/>
                </w:tcPr>
                <w:p w14:paraId="0BEFDF4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《大气污染物综合排放标准》(GB16297-1996)表2有组织</w:t>
                  </w:r>
                </w:p>
              </w:tc>
              <w:tc>
                <w:tcPr>
                  <w:tcW w:w="383" w:type="pct"/>
                  <w:tcBorders>
                    <w:top w:val="single" w:color="auto" w:sz="4" w:space="0"/>
                    <w:left w:val="single" w:color="auto" w:sz="4" w:space="0"/>
                    <w:bottom w:val="single" w:color="auto" w:sz="4" w:space="0"/>
                    <w:right w:val="single" w:color="auto" w:sz="4" w:space="0"/>
                  </w:tcBorders>
                  <w:vAlign w:val="center"/>
                </w:tcPr>
                <w:p w14:paraId="1020E326">
                  <w:pPr>
                    <w:adjustRightInd w:val="0"/>
                    <w:snapToGrid w:val="0"/>
                    <w:jc w:val="center"/>
                    <w:rPr>
                      <w:szCs w:val="21"/>
                    </w:rPr>
                  </w:pPr>
                  <w:r>
                    <w:rPr>
                      <w:szCs w:val="21"/>
                    </w:rPr>
                    <w:t>1.66</w:t>
                  </w:r>
                </w:p>
              </w:tc>
              <w:tc>
                <w:tcPr>
                  <w:tcW w:w="374" w:type="pct"/>
                  <w:tcBorders>
                    <w:top w:val="single" w:color="auto" w:sz="4" w:space="0"/>
                    <w:left w:val="single" w:color="auto" w:sz="4" w:space="0"/>
                    <w:bottom w:val="single" w:color="auto" w:sz="4" w:space="0"/>
                    <w:right w:val="single" w:color="auto" w:sz="4" w:space="0"/>
                  </w:tcBorders>
                  <w:vAlign w:val="center"/>
                </w:tcPr>
                <w:p w14:paraId="0D9D3B41">
                  <w:pPr>
                    <w:adjustRightInd w:val="0"/>
                    <w:snapToGrid w:val="0"/>
                    <w:jc w:val="center"/>
                    <w:rPr>
                      <w:szCs w:val="21"/>
                    </w:rPr>
                  </w:pPr>
                  <w:r>
                    <w:rPr>
                      <w:szCs w:val="21"/>
                    </w:rPr>
                    <w:t>100</w:t>
                  </w:r>
                </w:p>
              </w:tc>
              <w:tc>
                <w:tcPr>
                  <w:tcW w:w="453" w:type="pct"/>
                  <w:tcBorders>
                    <w:top w:val="single" w:color="auto" w:sz="4" w:space="0"/>
                    <w:left w:val="single" w:color="auto" w:sz="4" w:space="0"/>
                    <w:bottom w:val="single" w:color="auto" w:sz="4" w:space="0"/>
                    <w:right w:val="single" w:color="auto" w:sz="4" w:space="0"/>
                  </w:tcBorders>
                  <w:vAlign w:val="center"/>
                </w:tcPr>
                <w:p w14:paraId="22D2B058">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103A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right w:val="single" w:color="auto" w:sz="4" w:space="0"/>
                  </w:tcBorders>
                  <w:vAlign w:val="center"/>
                </w:tcPr>
                <w:p w14:paraId="37B27FAC">
                  <w:pPr>
                    <w:widowControl/>
                    <w:adjustRightInd w:val="0"/>
                    <w:snapToGrid w:val="0"/>
                    <w:jc w:val="center"/>
                    <w:rPr>
                      <w:szCs w:val="21"/>
                    </w:rPr>
                  </w:pPr>
                </w:p>
              </w:tc>
              <w:tc>
                <w:tcPr>
                  <w:tcW w:w="338" w:type="pct"/>
                  <w:vMerge w:val="continue"/>
                  <w:tcBorders>
                    <w:left w:val="single" w:color="auto" w:sz="4" w:space="0"/>
                    <w:right w:val="single" w:color="auto" w:sz="4" w:space="0"/>
                  </w:tcBorders>
                  <w:vAlign w:val="center"/>
                </w:tcPr>
                <w:p w14:paraId="34D7C5B4">
                  <w:pPr>
                    <w:widowControl/>
                    <w:adjustRightInd w:val="0"/>
                    <w:snapToGrid w:val="0"/>
                    <w:jc w:val="center"/>
                    <w:rPr>
                      <w:szCs w:val="21"/>
                    </w:rPr>
                  </w:pPr>
                </w:p>
              </w:tc>
              <w:tc>
                <w:tcPr>
                  <w:tcW w:w="426" w:type="pct"/>
                  <w:vMerge w:val="continue"/>
                  <w:tcBorders>
                    <w:left w:val="single" w:color="auto" w:sz="4" w:space="0"/>
                    <w:right w:val="single" w:color="auto" w:sz="4" w:space="0"/>
                  </w:tcBorders>
                  <w:vAlign w:val="center"/>
                </w:tcPr>
                <w:p w14:paraId="03A8CFBA">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6E1488D9">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硫酸雾</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236431F6">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0AD2D77D">
                  <w:pPr>
                    <w:widowControl/>
                    <w:adjustRightInd w:val="0"/>
                    <w:snapToGrid w:val="0"/>
                    <w:jc w:val="center"/>
                    <w:rPr>
                      <w:kern w:val="0"/>
                      <w:szCs w:val="21"/>
                    </w:rPr>
                  </w:pPr>
                  <w:r>
                    <w:rPr>
                      <w:kern w:val="0"/>
                      <w:szCs w:val="21"/>
                    </w:rPr>
                    <w:t>3.931</w:t>
                  </w:r>
                </w:p>
              </w:tc>
              <w:tc>
                <w:tcPr>
                  <w:tcW w:w="401" w:type="pct"/>
                  <w:tcBorders>
                    <w:top w:val="single" w:color="auto" w:sz="4" w:space="0"/>
                    <w:left w:val="single" w:color="auto" w:sz="4" w:space="0"/>
                    <w:bottom w:val="single" w:color="auto" w:sz="4" w:space="0"/>
                    <w:right w:val="single" w:color="auto" w:sz="4" w:space="0"/>
                  </w:tcBorders>
                  <w:vAlign w:val="center"/>
                </w:tcPr>
                <w:p w14:paraId="0B22FC20">
                  <w:pPr>
                    <w:widowControl/>
                    <w:adjustRightInd w:val="0"/>
                    <w:snapToGrid w:val="0"/>
                    <w:jc w:val="center"/>
                    <w:rPr>
                      <w:kern w:val="0"/>
                      <w:szCs w:val="21"/>
                    </w:rPr>
                  </w:pPr>
                  <w:r>
                    <w:rPr>
                      <w:kern w:val="0"/>
                      <w:szCs w:val="21"/>
                    </w:rPr>
                    <w:t>0.005</w:t>
                  </w:r>
                </w:p>
              </w:tc>
              <w:tc>
                <w:tcPr>
                  <w:tcW w:w="358" w:type="pct"/>
                  <w:tcBorders>
                    <w:top w:val="single" w:color="auto" w:sz="4" w:space="0"/>
                    <w:left w:val="single" w:color="auto" w:sz="4" w:space="0"/>
                    <w:bottom w:val="single" w:color="auto" w:sz="4" w:space="0"/>
                    <w:right w:val="single" w:color="auto" w:sz="4" w:space="0"/>
                  </w:tcBorders>
                  <w:vAlign w:val="center"/>
                </w:tcPr>
                <w:p w14:paraId="235D6502">
                  <w:pPr>
                    <w:widowControl/>
                    <w:adjustRightInd w:val="0"/>
                    <w:snapToGrid w:val="0"/>
                    <w:jc w:val="center"/>
                    <w:rPr>
                      <w:kern w:val="0"/>
                      <w:szCs w:val="21"/>
                    </w:rPr>
                  </w:pPr>
                  <w:r>
                    <w:rPr>
                      <w:kern w:val="0"/>
                      <w:szCs w:val="21"/>
                    </w:rPr>
                    <w:t>0.192</w:t>
                  </w:r>
                </w:p>
              </w:tc>
              <w:tc>
                <w:tcPr>
                  <w:tcW w:w="769" w:type="pct"/>
                  <w:vMerge w:val="continue"/>
                  <w:tcBorders>
                    <w:left w:val="single" w:color="auto" w:sz="4" w:space="0"/>
                    <w:right w:val="single" w:color="auto" w:sz="4" w:space="0"/>
                  </w:tcBorders>
                  <w:vAlign w:val="center"/>
                </w:tcPr>
                <w:p w14:paraId="3BE556DF">
                  <w:pPr>
                    <w:widowControl/>
                    <w:adjustRightInd w:val="0"/>
                    <w:snapToGrid w:val="0"/>
                    <w:jc w:val="center"/>
                    <w:rPr>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279DD543">
                  <w:pPr>
                    <w:adjustRightInd w:val="0"/>
                    <w:snapToGrid w:val="0"/>
                    <w:jc w:val="center"/>
                    <w:rPr>
                      <w:szCs w:val="21"/>
                    </w:rPr>
                  </w:pPr>
                  <w:r>
                    <w:rPr>
                      <w:szCs w:val="21"/>
                    </w:rPr>
                    <w:t>9.9</w:t>
                  </w:r>
                </w:p>
              </w:tc>
              <w:tc>
                <w:tcPr>
                  <w:tcW w:w="374" w:type="pct"/>
                  <w:tcBorders>
                    <w:top w:val="single" w:color="auto" w:sz="4" w:space="0"/>
                    <w:left w:val="single" w:color="auto" w:sz="4" w:space="0"/>
                    <w:bottom w:val="single" w:color="auto" w:sz="4" w:space="0"/>
                    <w:right w:val="single" w:color="auto" w:sz="4" w:space="0"/>
                  </w:tcBorders>
                  <w:vAlign w:val="center"/>
                </w:tcPr>
                <w:p w14:paraId="49B12FBB">
                  <w:pPr>
                    <w:adjustRightInd w:val="0"/>
                    <w:snapToGrid w:val="0"/>
                    <w:jc w:val="center"/>
                    <w:rPr>
                      <w:szCs w:val="21"/>
                    </w:rPr>
                  </w:pPr>
                  <w:r>
                    <w:rPr>
                      <w:szCs w:val="21"/>
                    </w:rPr>
                    <w:t>45</w:t>
                  </w:r>
                </w:p>
              </w:tc>
              <w:tc>
                <w:tcPr>
                  <w:tcW w:w="453" w:type="pct"/>
                  <w:tcBorders>
                    <w:top w:val="single" w:color="auto" w:sz="4" w:space="0"/>
                    <w:left w:val="single" w:color="auto" w:sz="4" w:space="0"/>
                    <w:bottom w:val="single" w:color="auto" w:sz="4" w:space="0"/>
                    <w:right w:val="single" w:color="auto" w:sz="4" w:space="0"/>
                  </w:tcBorders>
                  <w:vAlign w:val="center"/>
                </w:tcPr>
                <w:p w14:paraId="16A1684A">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00CF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bottom w:val="single" w:color="auto" w:sz="4" w:space="0"/>
                    <w:right w:val="single" w:color="auto" w:sz="4" w:space="0"/>
                  </w:tcBorders>
                  <w:vAlign w:val="center"/>
                </w:tcPr>
                <w:p w14:paraId="4F5840C6">
                  <w:pPr>
                    <w:widowControl/>
                    <w:adjustRightInd w:val="0"/>
                    <w:snapToGrid w:val="0"/>
                    <w:jc w:val="center"/>
                    <w:rPr>
                      <w:szCs w:val="21"/>
                    </w:rPr>
                  </w:pPr>
                </w:p>
              </w:tc>
              <w:tc>
                <w:tcPr>
                  <w:tcW w:w="338" w:type="pct"/>
                  <w:vMerge w:val="continue"/>
                  <w:tcBorders>
                    <w:left w:val="single" w:color="auto" w:sz="4" w:space="0"/>
                    <w:bottom w:val="single" w:color="auto" w:sz="4" w:space="0"/>
                    <w:right w:val="single" w:color="auto" w:sz="4" w:space="0"/>
                  </w:tcBorders>
                  <w:vAlign w:val="center"/>
                </w:tcPr>
                <w:p w14:paraId="6BB94753">
                  <w:pPr>
                    <w:widowControl/>
                    <w:adjustRightInd w:val="0"/>
                    <w:snapToGrid w:val="0"/>
                    <w:jc w:val="center"/>
                    <w:rPr>
                      <w:szCs w:val="21"/>
                    </w:rPr>
                  </w:pPr>
                </w:p>
              </w:tc>
              <w:tc>
                <w:tcPr>
                  <w:tcW w:w="426" w:type="pct"/>
                  <w:vMerge w:val="continue"/>
                  <w:tcBorders>
                    <w:left w:val="single" w:color="auto" w:sz="4" w:space="0"/>
                    <w:right w:val="single" w:color="auto" w:sz="4" w:space="0"/>
                  </w:tcBorders>
                  <w:vAlign w:val="center"/>
                </w:tcPr>
                <w:p w14:paraId="03302D3F">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536E6BA5">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氮氧化物</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6B6D0874">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15584022">
                  <w:pPr>
                    <w:widowControl/>
                    <w:adjustRightInd w:val="0"/>
                    <w:snapToGrid w:val="0"/>
                    <w:jc w:val="center"/>
                    <w:rPr>
                      <w:kern w:val="0"/>
                      <w:szCs w:val="21"/>
                    </w:rPr>
                  </w:pPr>
                  <w:r>
                    <w:rPr>
                      <w:kern w:val="0"/>
                      <w:szCs w:val="21"/>
                    </w:rPr>
                    <w:t>0.624</w:t>
                  </w:r>
                </w:p>
              </w:tc>
              <w:tc>
                <w:tcPr>
                  <w:tcW w:w="401" w:type="pct"/>
                  <w:tcBorders>
                    <w:top w:val="single" w:color="auto" w:sz="4" w:space="0"/>
                    <w:left w:val="single" w:color="auto" w:sz="4" w:space="0"/>
                    <w:bottom w:val="single" w:color="auto" w:sz="4" w:space="0"/>
                    <w:right w:val="single" w:color="auto" w:sz="4" w:space="0"/>
                  </w:tcBorders>
                  <w:vAlign w:val="center"/>
                </w:tcPr>
                <w:p w14:paraId="2B96F3BB">
                  <w:pPr>
                    <w:widowControl/>
                    <w:adjustRightInd w:val="0"/>
                    <w:snapToGrid w:val="0"/>
                    <w:jc w:val="center"/>
                    <w:rPr>
                      <w:kern w:val="0"/>
                      <w:szCs w:val="21"/>
                    </w:rPr>
                  </w:pPr>
                  <w:r>
                    <w:rPr>
                      <w:kern w:val="0"/>
                      <w:szCs w:val="21"/>
                    </w:rPr>
                    <w:t>0.0004</w:t>
                  </w:r>
                </w:p>
              </w:tc>
              <w:tc>
                <w:tcPr>
                  <w:tcW w:w="358" w:type="pct"/>
                  <w:tcBorders>
                    <w:top w:val="single" w:color="auto" w:sz="4" w:space="0"/>
                    <w:left w:val="single" w:color="auto" w:sz="4" w:space="0"/>
                    <w:bottom w:val="single" w:color="auto" w:sz="4" w:space="0"/>
                    <w:right w:val="single" w:color="auto" w:sz="4" w:space="0"/>
                  </w:tcBorders>
                  <w:vAlign w:val="center"/>
                </w:tcPr>
                <w:p w14:paraId="104ED908">
                  <w:pPr>
                    <w:widowControl/>
                    <w:adjustRightInd w:val="0"/>
                    <w:snapToGrid w:val="0"/>
                    <w:jc w:val="center"/>
                    <w:rPr>
                      <w:kern w:val="0"/>
                      <w:szCs w:val="21"/>
                    </w:rPr>
                  </w:pPr>
                  <w:r>
                    <w:rPr>
                      <w:kern w:val="0"/>
                      <w:szCs w:val="21"/>
                    </w:rPr>
                    <w:t>0.015</w:t>
                  </w:r>
                </w:p>
              </w:tc>
              <w:tc>
                <w:tcPr>
                  <w:tcW w:w="769" w:type="pct"/>
                  <w:vMerge w:val="continue"/>
                  <w:tcBorders>
                    <w:left w:val="single" w:color="auto" w:sz="4" w:space="0"/>
                    <w:right w:val="single" w:color="auto" w:sz="4" w:space="0"/>
                  </w:tcBorders>
                  <w:vAlign w:val="center"/>
                </w:tcPr>
                <w:p w14:paraId="769586CE">
                  <w:pPr>
                    <w:widowControl/>
                    <w:adjustRightInd w:val="0"/>
                    <w:snapToGrid w:val="0"/>
                    <w:jc w:val="center"/>
                    <w:rPr>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6F12A1F3">
                  <w:pPr>
                    <w:adjustRightInd w:val="0"/>
                    <w:snapToGrid w:val="0"/>
                    <w:jc w:val="center"/>
                    <w:rPr>
                      <w:szCs w:val="21"/>
                    </w:rPr>
                  </w:pPr>
                  <w:r>
                    <w:rPr>
                      <w:szCs w:val="21"/>
                    </w:rPr>
                    <w:t>5.1</w:t>
                  </w:r>
                </w:p>
              </w:tc>
              <w:tc>
                <w:tcPr>
                  <w:tcW w:w="374" w:type="pct"/>
                  <w:tcBorders>
                    <w:top w:val="single" w:color="auto" w:sz="4" w:space="0"/>
                    <w:left w:val="single" w:color="auto" w:sz="4" w:space="0"/>
                    <w:bottom w:val="single" w:color="auto" w:sz="4" w:space="0"/>
                    <w:right w:val="single" w:color="auto" w:sz="4" w:space="0"/>
                  </w:tcBorders>
                  <w:vAlign w:val="center"/>
                </w:tcPr>
                <w:p w14:paraId="151DC12C">
                  <w:pPr>
                    <w:adjustRightInd w:val="0"/>
                    <w:snapToGrid w:val="0"/>
                    <w:jc w:val="center"/>
                    <w:rPr>
                      <w:szCs w:val="21"/>
                    </w:rPr>
                  </w:pPr>
                  <w:r>
                    <w:rPr>
                      <w:szCs w:val="21"/>
                    </w:rPr>
                    <w:t>240</w:t>
                  </w:r>
                </w:p>
              </w:tc>
              <w:tc>
                <w:tcPr>
                  <w:tcW w:w="453" w:type="pct"/>
                  <w:tcBorders>
                    <w:top w:val="single" w:color="auto" w:sz="4" w:space="0"/>
                    <w:left w:val="single" w:color="auto" w:sz="4" w:space="0"/>
                    <w:bottom w:val="single" w:color="auto" w:sz="4" w:space="0"/>
                    <w:right w:val="single" w:color="auto" w:sz="4" w:space="0"/>
                  </w:tcBorders>
                  <w:vAlign w:val="center"/>
                </w:tcPr>
                <w:p w14:paraId="38F20259">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0E0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restart"/>
                  <w:tcBorders>
                    <w:top w:val="single" w:color="auto" w:sz="4" w:space="0"/>
                    <w:left w:val="single" w:color="auto" w:sz="4" w:space="0"/>
                    <w:right w:val="single" w:color="auto" w:sz="4" w:space="0"/>
                  </w:tcBorders>
                  <w:vAlign w:val="center"/>
                </w:tcPr>
                <w:p w14:paraId="00EA84CB">
                  <w:pPr>
                    <w:widowControl/>
                    <w:adjustRightInd w:val="0"/>
                    <w:snapToGrid w:val="0"/>
                    <w:jc w:val="center"/>
                    <w:rPr>
                      <w:szCs w:val="21"/>
                    </w:rPr>
                  </w:pPr>
                  <w:r>
                    <w:rPr>
                      <w:szCs w:val="21"/>
                    </w:rPr>
                    <w:t>2</w:t>
                  </w:r>
                </w:p>
              </w:tc>
              <w:tc>
                <w:tcPr>
                  <w:tcW w:w="338" w:type="pct"/>
                  <w:vMerge w:val="restart"/>
                  <w:tcBorders>
                    <w:top w:val="single" w:color="auto" w:sz="4" w:space="0"/>
                    <w:left w:val="single" w:color="auto" w:sz="4" w:space="0"/>
                    <w:right w:val="single" w:color="auto" w:sz="4" w:space="0"/>
                  </w:tcBorders>
                  <w:vAlign w:val="center"/>
                </w:tcPr>
                <w:p w14:paraId="725EEDFC">
                  <w:pPr>
                    <w:pStyle w:val="69"/>
                    <w:adjustRightInd w:val="0"/>
                    <w:snapToGrid w:val="0"/>
                    <w:spacing w:before="0" w:beforeAutospacing="0" w:after="0" w:afterAutospacing="0"/>
                    <w:rPr>
                      <w:rFonts w:ascii="Times New Roman" w:hAnsi="Times New Roman" w:eastAsia="宋体"/>
                      <w:szCs w:val="21"/>
                    </w:rPr>
                  </w:pPr>
                  <w:r>
                    <w:rPr>
                      <w:rFonts w:ascii="Times New Roman" w:hAnsi="Times New Roman" w:eastAsia="宋体"/>
                      <w:kern w:val="2"/>
                      <w:szCs w:val="21"/>
                    </w:rPr>
                    <w:t>DA</w:t>
                  </w:r>
                  <w:r>
                    <w:rPr>
                      <w:rFonts w:ascii="Times New Roman" w:hAnsi="Times New Roman" w:eastAsia="宋体"/>
                      <w:szCs w:val="21"/>
                    </w:rPr>
                    <w:t>005</w:t>
                  </w:r>
                </w:p>
              </w:tc>
              <w:tc>
                <w:tcPr>
                  <w:tcW w:w="426" w:type="pct"/>
                  <w:vMerge w:val="continue"/>
                  <w:tcBorders>
                    <w:left w:val="single" w:color="auto" w:sz="4" w:space="0"/>
                    <w:right w:val="single" w:color="auto" w:sz="4" w:space="0"/>
                  </w:tcBorders>
                  <w:vAlign w:val="center"/>
                </w:tcPr>
                <w:p w14:paraId="2573568A">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4A637D94">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氯化氢</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234B39A5">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38C3510E">
                  <w:pPr>
                    <w:widowControl/>
                    <w:adjustRightInd w:val="0"/>
                    <w:snapToGrid w:val="0"/>
                    <w:jc w:val="center"/>
                    <w:rPr>
                      <w:kern w:val="0"/>
                      <w:szCs w:val="21"/>
                    </w:rPr>
                  </w:pPr>
                  <w:r>
                    <w:rPr>
                      <w:kern w:val="0"/>
                      <w:szCs w:val="21"/>
                    </w:rPr>
                    <w:t>1.123</w:t>
                  </w:r>
                </w:p>
              </w:tc>
              <w:tc>
                <w:tcPr>
                  <w:tcW w:w="401" w:type="pct"/>
                  <w:tcBorders>
                    <w:top w:val="single" w:color="auto" w:sz="4" w:space="0"/>
                    <w:left w:val="single" w:color="auto" w:sz="4" w:space="0"/>
                    <w:bottom w:val="single" w:color="auto" w:sz="4" w:space="0"/>
                    <w:right w:val="single" w:color="auto" w:sz="4" w:space="0"/>
                  </w:tcBorders>
                  <w:vAlign w:val="center"/>
                </w:tcPr>
                <w:p w14:paraId="58DC89E6">
                  <w:pPr>
                    <w:widowControl/>
                    <w:adjustRightInd w:val="0"/>
                    <w:snapToGrid w:val="0"/>
                    <w:jc w:val="center"/>
                    <w:rPr>
                      <w:kern w:val="0"/>
                      <w:szCs w:val="21"/>
                    </w:rPr>
                  </w:pPr>
                  <w:r>
                    <w:rPr>
                      <w:kern w:val="0"/>
                      <w:szCs w:val="21"/>
                    </w:rPr>
                    <w:t>0.0007</w:t>
                  </w:r>
                </w:p>
              </w:tc>
              <w:tc>
                <w:tcPr>
                  <w:tcW w:w="358" w:type="pct"/>
                  <w:tcBorders>
                    <w:top w:val="single" w:color="auto" w:sz="4" w:space="0"/>
                    <w:left w:val="single" w:color="auto" w:sz="4" w:space="0"/>
                    <w:bottom w:val="single" w:color="auto" w:sz="4" w:space="0"/>
                    <w:right w:val="single" w:color="auto" w:sz="4" w:space="0"/>
                  </w:tcBorders>
                  <w:vAlign w:val="center"/>
                </w:tcPr>
                <w:p w14:paraId="59025329">
                  <w:pPr>
                    <w:widowControl/>
                    <w:adjustRightInd w:val="0"/>
                    <w:snapToGrid w:val="0"/>
                    <w:jc w:val="center"/>
                    <w:rPr>
                      <w:kern w:val="0"/>
                      <w:szCs w:val="21"/>
                    </w:rPr>
                  </w:pPr>
                  <w:r>
                    <w:rPr>
                      <w:kern w:val="0"/>
                      <w:szCs w:val="21"/>
                    </w:rPr>
                    <w:t>0.044</w:t>
                  </w:r>
                </w:p>
              </w:tc>
              <w:tc>
                <w:tcPr>
                  <w:tcW w:w="769" w:type="pct"/>
                  <w:vMerge w:val="continue"/>
                  <w:tcBorders>
                    <w:left w:val="single" w:color="auto" w:sz="4" w:space="0"/>
                    <w:right w:val="single" w:color="auto" w:sz="4" w:space="0"/>
                  </w:tcBorders>
                  <w:vAlign w:val="center"/>
                </w:tcPr>
                <w:p w14:paraId="5920BC39">
                  <w:pPr>
                    <w:widowControl/>
                    <w:adjustRightInd w:val="0"/>
                    <w:snapToGrid w:val="0"/>
                    <w:jc w:val="center"/>
                    <w:rPr>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787803F7">
                  <w:pPr>
                    <w:adjustRightInd w:val="0"/>
                    <w:snapToGrid w:val="0"/>
                    <w:jc w:val="center"/>
                    <w:rPr>
                      <w:szCs w:val="21"/>
                    </w:rPr>
                  </w:pPr>
                  <w:r>
                    <w:rPr>
                      <w:szCs w:val="21"/>
                    </w:rPr>
                    <w:t>1.66</w:t>
                  </w:r>
                </w:p>
              </w:tc>
              <w:tc>
                <w:tcPr>
                  <w:tcW w:w="374" w:type="pct"/>
                  <w:tcBorders>
                    <w:top w:val="single" w:color="auto" w:sz="4" w:space="0"/>
                    <w:left w:val="single" w:color="auto" w:sz="4" w:space="0"/>
                    <w:bottom w:val="single" w:color="auto" w:sz="4" w:space="0"/>
                    <w:right w:val="single" w:color="auto" w:sz="4" w:space="0"/>
                  </w:tcBorders>
                  <w:vAlign w:val="center"/>
                </w:tcPr>
                <w:p w14:paraId="75718E6C">
                  <w:pPr>
                    <w:adjustRightInd w:val="0"/>
                    <w:snapToGrid w:val="0"/>
                    <w:jc w:val="center"/>
                    <w:rPr>
                      <w:szCs w:val="21"/>
                    </w:rPr>
                  </w:pPr>
                  <w:r>
                    <w:rPr>
                      <w:szCs w:val="21"/>
                    </w:rPr>
                    <w:t>100</w:t>
                  </w:r>
                </w:p>
              </w:tc>
              <w:tc>
                <w:tcPr>
                  <w:tcW w:w="453" w:type="pct"/>
                  <w:tcBorders>
                    <w:top w:val="single" w:color="auto" w:sz="4" w:space="0"/>
                    <w:left w:val="single" w:color="auto" w:sz="4" w:space="0"/>
                    <w:bottom w:val="single" w:color="auto" w:sz="4" w:space="0"/>
                    <w:right w:val="single" w:color="auto" w:sz="4" w:space="0"/>
                  </w:tcBorders>
                  <w:vAlign w:val="center"/>
                </w:tcPr>
                <w:p w14:paraId="57FF32FE">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2B2A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right w:val="single" w:color="auto" w:sz="4" w:space="0"/>
                  </w:tcBorders>
                  <w:vAlign w:val="center"/>
                </w:tcPr>
                <w:p w14:paraId="4D23075F">
                  <w:pPr>
                    <w:widowControl/>
                    <w:adjustRightInd w:val="0"/>
                    <w:snapToGrid w:val="0"/>
                    <w:jc w:val="center"/>
                    <w:rPr>
                      <w:szCs w:val="21"/>
                    </w:rPr>
                  </w:pPr>
                </w:p>
              </w:tc>
              <w:tc>
                <w:tcPr>
                  <w:tcW w:w="338" w:type="pct"/>
                  <w:vMerge w:val="continue"/>
                  <w:tcBorders>
                    <w:left w:val="single" w:color="auto" w:sz="4" w:space="0"/>
                    <w:right w:val="single" w:color="auto" w:sz="4" w:space="0"/>
                  </w:tcBorders>
                  <w:vAlign w:val="center"/>
                </w:tcPr>
                <w:p w14:paraId="56D03BBD">
                  <w:pPr>
                    <w:widowControl/>
                    <w:adjustRightInd w:val="0"/>
                    <w:snapToGrid w:val="0"/>
                    <w:jc w:val="center"/>
                    <w:rPr>
                      <w:szCs w:val="21"/>
                    </w:rPr>
                  </w:pPr>
                </w:p>
              </w:tc>
              <w:tc>
                <w:tcPr>
                  <w:tcW w:w="426" w:type="pct"/>
                  <w:vMerge w:val="continue"/>
                  <w:tcBorders>
                    <w:left w:val="single" w:color="auto" w:sz="4" w:space="0"/>
                    <w:right w:val="single" w:color="auto" w:sz="4" w:space="0"/>
                  </w:tcBorders>
                  <w:vAlign w:val="center"/>
                </w:tcPr>
                <w:p w14:paraId="54A74F25">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1DFB0882">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硫酸雾</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5CFA110A">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14063EDB">
                  <w:pPr>
                    <w:widowControl/>
                    <w:adjustRightInd w:val="0"/>
                    <w:snapToGrid w:val="0"/>
                    <w:jc w:val="center"/>
                    <w:rPr>
                      <w:kern w:val="0"/>
                      <w:szCs w:val="21"/>
                    </w:rPr>
                  </w:pPr>
                  <w:r>
                    <w:rPr>
                      <w:kern w:val="0"/>
                      <w:szCs w:val="21"/>
                    </w:rPr>
                    <w:t>3.931</w:t>
                  </w:r>
                </w:p>
              </w:tc>
              <w:tc>
                <w:tcPr>
                  <w:tcW w:w="401" w:type="pct"/>
                  <w:tcBorders>
                    <w:top w:val="single" w:color="auto" w:sz="4" w:space="0"/>
                    <w:left w:val="single" w:color="auto" w:sz="4" w:space="0"/>
                    <w:bottom w:val="single" w:color="auto" w:sz="4" w:space="0"/>
                    <w:right w:val="single" w:color="auto" w:sz="4" w:space="0"/>
                  </w:tcBorders>
                  <w:vAlign w:val="center"/>
                </w:tcPr>
                <w:p w14:paraId="7A5A6C74">
                  <w:pPr>
                    <w:widowControl/>
                    <w:adjustRightInd w:val="0"/>
                    <w:snapToGrid w:val="0"/>
                    <w:jc w:val="center"/>
                    <w:rPr>
                      <w:kern w:val="0"/>
                      <w:szCs w:val="21"/>
                    </w:rPr>
                  </w:pPr>
                  <w:r>
                    <w:rPr>
                      <w:kern w:val="0"/>
                      <w:szCs w:val="21"/>
                    </w:rPr>
                    <w:t>0.005</w:t>
                  </w:r>
                </w:p>
              </w:tc>
              <w:tc>
                <w:tcPr>
                  <w:tcW w:w="358" w:type="pct"/>
                  <w:tcBorders>
                    <w:top w:val="single" w:color="auto" w:sz="4" w:space="0"/>
                    <w:left w:val="single" w:color="auto" w:sz="4" w:space="0"/>
                    <w:bottom w:val="single" w:color="auto" w:sz="4" w:space="0"/>
                    <w:right w:val="single" w:color="auto" w:sz="4" w:space="0"/>
                  </w:tcBorders>
                  <w:vAlign w:val="center"/>
                </w:tcPr>
                <w:p w14:paraId="007034AF">
                  <w:pPr>
                    <w:widowControl/>
                    <w:adjustRightInd w:val="0"/>
                    <w:snapToGrid w:val="0"/>
                    <w:jc w:val="center"/>
                    <w:rPr>
                      <w:kern w:val="0"/>
                      <w:szCs w:val="21"/>
                    </w:rPr>
                  </w:pPr>
                  <w:r>
                    <w:rPr>
                      <w:kern w:val="0"/>
                      <w:szCs w:val="21"/>
                    </w:rPr>
                    <w:t>0.317</w:t>
                  </w:r>
                </w:p>
              </w:tc>
              <w:tc>
                <w:tcPr>
                  <w:tcW w:w="769" w:type="pct"/>
                  <w:vMerge w:val="continue"/>
                  <w:tcBorders>
                    <w:left w:val="single" w:color="auto" w:sz="4" w:space="0"/>
                    <w:right w:val="single" w:color="auto" w:sz="4" w:space="0"/>
                  </w:tcBorders>
                  <w:vAlign w:val="center"/>
                </w:tcPr>
                <w:p w14:paraId="5F520982">
                  <w:pPr>
                    <w:widowControl/>
                    <w:adjustRightInd w:val="0"/>
                    <w:snapToGrid w:val="0"/>
                    <w:jc w:val="center"/>
                    <w:rPr>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44E7D435">
                  <w:pPr>
                    <w:adjustRightInd w:val="0"/>
                    <w:snapToGrid w:val="0"/>
                    <w:jc w:val="center"/>
                    <w:rPr>
                      <w:szCs w:val="21"/>
                    </w:rPr>
                  </w:pPr>
                  <w:r>
                    <w:rPr>
                      <w:szCs w:val="21"/>
                    </w:rPr>
                    <w:t>9.9</w:t>
                  </w:r>
                </w:p>
              </w:tc>
              <w:tc>
                <w:tcPr>
                  <w:tcW w:w="374" w:type="pct"/>
                  <w:tcBorders>
                    <w:top w:val="single" w:color="auto" w:sz="4" w:space="0"/>
                    <w:left w:val="single" w:color="auto" w:sz="4" w:space="0"/>
                    <w:bottom w:val="single" w:color="auto" w:sz="4" w:space="0"/>
                    <w:right w:val="single" w:color="auto" w:sz="4" w:space="0"/>
                  </w:tcBorders>
                  <w:vAlign w:val="center"/>
                </w:tcPr>
                <w:p w14:paraId="6D634B06">
                  <w:pPr>
                    <w:adjustRightInd w:val="0"/>
                    <w:snapToGrid w:val="0"/>
                    <w:jc w:val="center"/>
                    <w:rPr>
                      <w:szCs w:val="21"/>
                    </w:rPr>
                  </w:pPr>
                  <w:r>
                    <w:rPr>
                      <w:szCs w:val="21"/>
                    </w:rPr>
                    <w:t>45</w:t>
                  </w:r>
                </w:p>
              </w:tc>
              <w:tc>
                <w:tcPr>
                  <w:tcW w:w="453" w:type="pct"/>
                  <w:tcBorders>
                    <w:top w:val="single" w:color="auto" w:sz="4" w:space="0"/>
                    <w:left w:val="single" w:color="auto" w:sz="4" w:space="0"/>
                    <w:bottom w:val="single" w:color="auto" w:sz="4" w:space="0"/>
                    <w:right w:val="single" w:color="auto" w:sz="4" w:space="0"/>
                  </w:tcBorders>
                  <w:vAlign w:val="center"/>
                </w:tcPr>
                <w:p w14:paraId="1D4C23E1">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0132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bottom w:val="single" w:color="auto" w:sz="4" w:space="0"/>
                    <w:right w:val="single" w:color="auto" w:sz="4" w:space="0"/>
                  </w:tcBorders>
                  <w:vAlign w:val="center"/>
                </w:tcPr>
                <w:p w14:paraId="7C1AC487">
                  <w:pPr>
                    <w:widowControl/>
                    <w:adjustRightInd w:val="0"/>
                    <w:snapToGrid w:val="0"/>
                    <w:jc w:val="center"/>
                    <w:rPr>
                      <w:szCs w:val="21"/>
                    </w:rPr>
                  </w:pPr>
                </w:p>
              </w:tc>
              <w:tc>
                <w:tcPr>
                  <w:tcW w:w="338" w:type="pct"/>
                  <w:vMerge w:val="continue"/>
                  <w:tcBorders>
                    <w:left w:val="single" w:color="auto" w:sz="4" w:space="0"/>
                    <w:bottom w:val="single" w:color="auto" w:sz="4" w:space="0"/>
                    <w:right w:val="single" w:color="auto" w:sz="4" w:space="0"/>
                  </w:tcBorders>
                  <w:vAlign w:val="center"/>
                </w:tcPr>
                <w:p w14:paraId="3EB15A9E">
                  <w:pPr>
                    <w:widowControl/>
                    <w:adjustRightInd w:val="0"/>
                    <w:snapToGrid w:val="0"/>
                    <w:jc w:val="center"/>
                    <w:rPr>
                      <w:szCs w:val="21"/>
                    </w:rPr>
                  </w:pPr>
                </w:p>
              </w:tc>
              <w:tc>
                <w:tcPr>
                  <w:tcW w:w="426" w:type="pct"/>
                  <w:vMerge w:val="continue"/>
                  <w:tcBorders>
                    <w:left w:val="single" w:color="auto" w:sz="4" w:space="0"/>
                    <w:bottom w:val="single" w:color="auto" w:sz="4" w:space="0"/>
                    <w:right w:val="single" w:color="auto" w:sz="4" w:space="0"/>
                  </w:tcBorders>
                  <w:vAlign w:val="center"/>
                </w:tcPr>
                <w:p w14:paraId="12A84561">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77DA76ED">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氮氧化物</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4FC9710F">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3B13C791">
                  <w:pPr>
                    <w:widowControl/>
                    <w:adjustRightInd w:val="0"/>
                    <w:snapToGrid w:val="0"/>
                    <w:jc w:val="center"/>
                    <w:rPr>
                      <w:kern w:val="0"/>
                      <w:szCs w:val="21"/>
                    </w:rPr>
                  </w:pPr>
                  <w:r>
                    <w:rPr>
                      <w:kern w:val="0"/>
                      <w:szCs w:val="21"/>
                    </w:rPr>
                    <w:t>0.624</w:t>
                  </w:r>
                </w:p>
              </w:tc>
              <w:tc>
                <w:tcPr>
                  <w:tcW w:w="401" w:type="pct"/>
                  <w:tcBorders>
                    <w:top w:val="single" w:color="auto" w:sz="4" w:space="0"/>
                    <w:left w:val="single" w:color="auto" w:sz="4" w:space="0"/>
                    <w:bottom w:val="single" w:color="auto" w:sz="4" w:space="0"/>
                    <w:right w:val="single" w:color="auto" w:sz="4" w:space="0"/>
                  </w:tcBorders>
                  <w:vAlign w:val="center"/>
                </w:tcPr>
                <w:p w14:paraId="33F1849E">
                  <w:pPr>
                    <w:widowControl/>
                    <w:adjustRightInd w:val="0"/>
                    <w:snapToGrid w:val="0"/>
                    <w:jc w:val="center"/>
                    <w:rPr>
                      <w:kern w:val="0"/>
                      <w:szCs w:val="21"/>
                    </w:rPr>
                  </w:pPr>
                  <w:r>
                    <w:rPr>
                      <w:kern w:val="0"/>
                      <w:szCs w:val="21"/>
                    </w:rPr>
                    <w:t>0.0004</w:t>
                  </w:r>
                </w:p>
              </w:tc>
              <w:tc>
                <w:tcPr>
                  <w:tcW w:w="358" w:type="pct"/>
                  <w:tcBorders>
                    <w:top w:val="single" w:color="auto" w:sz="4" w:space="0"/>
                    <w:left w:val="single" w:color="auto" w:sz="4" w:space="0"/>
                    <w:bottom w:val="single" w:color="auto" w:sz="4" w:space="0"/>
                    <w:right w:val="single" w:color="auto" w:sz="4" w:space="0"/>
                  </w:tcBorders>
                  <w:vAlign w:val="center"/>
                </w:tcPr>
                <w:p w14:paraId="3864E5AC">
                  <w:pPr>
                    <w:widowControl/>
                    <w:adjustRightInd w:val="0"/>
                    <w:snapToGrid w:val="0"/>
                    <w:jc w:val="center"/>
                    <w:rPr>
                      <w:kern w:val="0"/>
                      <w:szCs w:val="21"/>
                    </w:rPr>
                  </w:pPr>
                  <w:r>
                    <w:rPr>
                      <w:kern w:val="0"/>
                      <w:szCs w:val="21"/>
                    </w:rPr>
                    <w:t>0.025</w:t>
                  </w:r>
                </w:p>
              </w:tc>
              <w:tc>
                <w:tcPr>
                  <w:tcW w:w="769" w:type="pct"/>
                  <w:vMerge w:val="continue"/>
                  <w:tcBorders>
                    <w:left w:val="single" w:color="auto" w:sz="4" w:space="0"/>
                    <w:bottom w:val="single" w:color="auto" w:sz="4" w:space="0"/>
                    <w:right w:val="single" w:color="auto" w:sz="4" w:space="0"/>
                  </w:tcBorders>
                  <w:vAlign w:val="center"/>
                </w:tcPr>
                <w:p w14:paraId="62ED1DD1">
                  <w:pPr>
                    <w:widowControl/>
                    <w:adjustRightInd w:val="0"/>
                    <w:snapToGrid w:val="0"/>
                    <w:jc w:val="center"/>
                    <w:rPr>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2F1900FC">
                  <w:pPr>
                    <w:adjustRightInd w:val="0"/>
                    <w:snapToGrid w:val="0"/>
                    <w:jc w:val="center"/>
                    <w:rPr>
                      <w:szCs w:val="21"/>
                    </w:rPr>
                  </w:pPr>
                  <w:r>
                    <w:rPr>
                      <w:szCs w:val="21"/>
                    </w:rPr>
                    <w:t>5.1</w:t>
                  </w:r>
                </w:p>
              </w:tc>
              <w:tc>
                <w:tcPr>
                  <w:tcW w:w="374" w:type="pct"/>
                  <w:tcBorders>
                    <w:top w:val="single" w:color="auto" w:sz="4" w:space="0"/>
                    <w:left w:val="single" w:color="auto" w:sz="4" w:space="0"/>
                    <w:bottom w:val="single" w:color="auto" w:sz="4" w:space="0"/>
                    <w:right w:val="single" w:color="auto" w:sz="4" w:space="0"/>
                  </w:tcBorders>
                  <w:vAlign w:val="center"/>
                </w:tcPr>
                <w:p w14:paraId="4C397880">
                  <w:pPr>
                    <w:adjustRightInd w:val="0"/>
                    <w:snapToGrid w:val="0"/>
                    <w:jc w:val="center"/>
                    <w:rPr>
                      <w:szCs w:val="21"/>
                    </w:rPr>
                  </w:pPr>
                  <w:r>
                    <w:rPr>
                      <w:szCs w:val="21"/>
                    </w:rPr>
                    <w:t>240</w:t>
                  </w:r>
                </w:p>
              </w:tc>
              <w:tc>
                <w:tcPr>
                  <w:tcW w:w="453" w:type="pct"/>
                  <w:tcBorders>
                    <w:top w:val="single" w:color="auto" w:sz="4" w:space="0"/>
                    <w:left w:val="single" w:color="auto" w:sz="4" w:space="0"/>
                    <w:bottom w:val="single" w:color="auto" w:sz="4" w:space="0"/>
                    <w:right w:val="single" w:color="auto" w:sz="4" w:space="0"/>
                  </w:tcBorders>
                  <w:vAlign w:val="center"/>
                </w:tcPr>
                <w:p w14:paraId="052BA0E3">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41DA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restart"/>
                  <w:tcBorders>
                    <w:top w:val="single" w:color="auto" w:sz="4" w:space="0"/>
                    <w:left w:val="single" w:color="auto" w:sz="4" w:space="0"/>
                    <w:right w:val="single" w:color="auto" w:sz="4" w:space="0"/>
                  </w:tcBorders>
                  <w:vAlign w:val="center"/>
                </w:tcPr>
                <w:p w14:paraId="3E73CD33">
                  <w:pPr>
                    <w:widowControl/>
                    <w:adjustRightInd w:val="0"/>
                    <w:snapToGrid w:val="0"/>
                    <w:jc w:val="center"/>
                    <w:rPr>
                      <w:szCs w:val="21"/>
                    </w:rPr>
                  </w:pPr>
                  <w:r>
                    <w:rPr>
                      <w:szCs w:val="21"/>
                    </w:rPr>
                    <w:t>3</w:t>
                  </w:r>
                </w:p>
              </w:tc>
              <w:tc>
                <w:tcPr>
                  <w:tcW w:w="338" w:type="pct"/>
                  <w:vMerge w:val="restart"/>
                  <w:tcBorders>
                    <w:top w:val="single" w:color="auto" w:sz="4" w:space="0"/>
                    <w:left w:val="single" w:color="auto" w:sz="4" w:space="0"/>
                    <w:right w:val="single" w:color="auto" w:sz="4" w:space="0"/>
                  </w:tcBorders>
                  <w:vAlign w:val="center"/>
                </w:tcPr>
                <w:p w14:paraId="623EA0F7">
                  <w:pPr>
                    <w:widowControl/>
                    <w:adjustRightInd w:val="0"/>
                    <w:snapToGrid w:val="0"/>
                    <w:jc w:val="center"/>
                    <w:rPr>
                      <w:szCs w:val="21"/>
                    </w:rPr>
                  </w:pPr>
                  <w:r>
                    <w:rPr>
                      <w:szCs w:val="21"/>
                    </w:rPr>
                    <w:t>DA002</w:t>
                  </w:r>
                </w:p>
              </w:tc>
              <w:tc>
                <w:tcPr>
                  <w:tcW w:w="426" w:type="pct"/>
                  <w:vMerge w:val="restart"/>
                  <w:tcBorders>
                    <w:top w:val="single" w:color="auto" w:sz="4" w:space="0"/>
                    <w:left w:val="single" w:color="auto" w:sz="4" w:space="0"/>
                    <w:right w:val="single" w:color="auto" w:sz="4" w:space="0"/>
                  </w:tcBorders>
                  <w:vAlign w:val="center"/>
                </w:tcPr>
                <w:p w14:paraId="38178CE8">
                  <w:pPr>
                    <w:widowControl/>
                    <w:adjustRightInd w:val="0"/>
                    <w:snapToGrid w:val="0"/>
                    <w:jc w:val="center"/>
                    <w:rPr>
                      <w:szCs w:val="21"/>
                    </w:rPr>
                  </w:pPr>
                  <w:r>
                    <w:rPr>
                      <w:szCs w:val="21"/>
                    </w:rPr>
                    <w:t>有机废气排放口</w:t>
                  </w:r>
                </w:p>
              </w:tc>
              <w:tc>
                <w:tcPr>
                  <w:tcW w:w="538" w:type="pct"/>
                  <w:tcBorders>
                    <w:top w:val="single" w:color="auto" w:sz="4" w:space="0"/>
                    <w:left w:val="single" w:color="auto" w:sz="4" w:space="0"/>
                    <w:bottom w:val="single" w:color="auto" w:sz="4" w:space="0"/>
                    <w:right w:val="single" w:color="auto" w:sz="4" w:space="0"/>
                  </w:tcBorders>
                  <w:vAlign w:val="center"/>
                </w:tcPr>
                <w:p w14:paraId="2104B55D">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甲苯</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5B6E4D28">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2CB81C2D">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0.868 </w:t>
                  </w:r>
                </w:p>
              </w:tc>
              <w:tc>
                <w:tcPr>
                  <w:tcW w:w="401" w:type="pct"/>
                  <w:tcBorders>
                    <w:top w:val="single" w:color="auto" w:sz="4" w:space="0"/>
                    <w:left w:val="single" w:color="auto" w:sz="4" w:space="0"/>
                    <w:bottom w:val="single" w:color="auto" w:sz="4" w:space="0"/>
                    <w:right w:val="single" w:color="auto" w:sz="4" w:space="0"/>
                  </w:tcBorders>
                  <w:vAlign w:val="center"/>
                </w:tcPr>
                <w:p w14:paraId="08956D45">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0.0006 </w:t>
                  </w:r>
                </w:p>
              </w:tc>
              <w:tc>
                <w:tcPr>
                  <w:tcW w:w="358" w:type="pct"/>
                  <w:tcBorders>
                    <w:top w:val="single" w:color="auto" w:sz="4" w:space="0"/>
                    <w:left w:val="single" w:color="auto" w:sz="4" w:space="0"/>
                    <w:bottom w:val="single" w:color="auto" w:sz="4" w:space="0"/>
                    <w:right w:val="single" w:color="auto" w:sz="4" w:space="0"/>
                  </w:tcBorders>
                  <w:vAlign w:val="center"/>
                </w:tcPr>
                <w:p w14:paraId="5531925E">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0.016 </w:t>
                  </w:r>
                </w:p>
              </w:tc>
              <w:tc>
                <w:tcPr>
                  <w:tcW w:w="769" w:type="pct"/>
                  <w:vMerge w:val="restart"/>
                  <w:tcBorders>
                    <w:top w:val="single" w:color="auto" w:sz="4" w:space="0"/>
                    <w:left w:val="single" w:color="auto" w:sz="4" w:space="0"/>
                    <w:right w:val="single" w:color="auto" w:sz="4" w:space="0"/>
                  </w:tcBorders>
                  <w:vAlign w:val="center"/>
                </w:tcPr>
                <w:p w14:paraId="69F2EB39">
                  <w:pPr>
                    <w:widowControl/>
                    <w:adjustRightInd w:val="0"/>
                    <w:snapToGrid w:val="0"/>
                    <w:jc w:val="center"/>
                    <w:rPr>
                      <w:szCs w:val="21"/>
                    </w:rPr>
                  </w:pPr>
                  <w:r>
                    <w:rPr>
                      <w:szCs w:val="21"/>
                    </w:rPr>
                    <w:t>《大气污染物综合排放标准》(GB16297-1996)表2有组织</w:t>
                  </w:r>
                </w:p>
              </w:tc>
              <w:tc>
                <w:tcPr>
                  <w:tcW w:w="383" w:type="pct"/>
                  <w:tcBorders>
                    <w:top w:val="single" w:color="auto" w:sz="4" w:space="0"/>
                    <w:left w:val="single" w:color="auto" w:sz="4" w:space="0"/>
                    <w:bottom w:val="single" w:color="auto" w:sz="4" w:space="0"/>
                    <w:right w:val="single" w:color="auto" w:sz="4" w:space="0"/>
                  </w:tcBorders>
                  <w:vAlign w:val="center"/>
                </w:tcPr>
                <w:p w14:paraId="2FFDF33A">
                  <w:pPr>
                    <w:adjustRightInd w:val="0"/>
                    <w:snapToGrid w:val="0"/>
                    <w:jc w:val="center"/>
                    <w:rPr>
                      <w:szCs w:val="21"/>
                      <w:highlight w:val="yellow"/>
                    </w:rPr>
                  </w:pPr>
                  <w:r>
                    <w:rPr>
                      <w:szCs w:val="21"/>
                    </w:rPr>
                    <w:t>19.8</w:t>
                  </w:r>
                  <w:r>
                    <w:rPr>
                      <w:rFonts w:hint="eastAsia"/>
                      <w:szCs w:val="21"/>
                    </w:rPr>
                    <w:t>4</w:t>
                  </w:r>
                </w:p>
              </w:tc>
              <w:tc>
                <w:tcPr>
                  <w:tcW w:w="374" w:type="pct"/>
                  <w:tcBorders>
                    <w:top w:val="single" w:color="auto" w:sz="4" w:space="0"/>
                    <w:left w:val="single" w:color="auto" w:sz="4" w:space="0"/>
                    <w:bottom w:val="single" w:color="auto" w:sz="4" w:space="0"/>
                    <w:right w:val="single" w:color="auto" w:sz="4" w:space="0"/>
                  </w:tcBorders>
                  <w:vAlign w:val="center"/>
                </w:tcPr>
                <w:p w14:paraId="50E8E0DD">
                  <w:pPr>
                    <w:adjustRightInd w:val="0"/>
                    <w:snapToGrid w:val="0"/>
                    <w:jc w:val="center"/>
                    <w:rPr>
                      <w:szCs w:val="21"/>
                    </w:rPr>
                  </w:pPr>
                  <w:r>
                    <w:rPr>
                      <w:szCs w:val="21"/>
                    </w:rPr>
                    <w:t>40</w:t>
                  </w:r>
                </w:p>
              </w:tc>
              <w:tc>
                <w:tcPr>
                  <w:tcW w:w="453" w:type="pct"/>
                  <w:tcBorders>
                    <w:top w:val="single" w:color="auto" w:sz="4" w:space="0"/>
                    <w:left w:val="single" w:color="auto" w:sz="4" w:space="0"/>
                    <w:bottom w:val="single" w:color="auto" w:sz="4" w:space="0"/>
                    <w:right w:val="single" w:color="auto" w:sz="4" w:space="0"/>
                  </w:tcBorders>
                  <w:vAlign w:val="center"/>
                </w:tcPr>
                <w:p w14:paraId="7CC6FC75">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20DE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bottom w:val="single" w:color="auto" w:sz="4" w:space="0"/>
                    <w:right w:val="single" w:color="auto" w:sz="4" w:space="0"/>
                  </w:tcBorders>
                  <w:vAlign w:val="center"/>
                </w:tcPr>
                <w:p w14:paraId="71C60984">
                  <w:pPr>
                    <w:widowControl/>
                    <w:adjustRightInd w:val="0"/>
                    <w:snapToGrid w:val="0"/>
                    <w:jc w:val="center"/>
                    <w:rPr>
                      <w:szCs w:val="21"/>
                    </w:rPr>
                  </w:pPr>
                </w:p>
              </w:tc>
              <w:tc>
                <w:tcPr>
                  <w:tcW w:w="338" w:type="pct"/>
                  <w:vMerge w:val="continue"/>
                  <w:tcBorders>
                    <w:left w:val="single" w:color="auto" w:sz="4" w:space="0"/>
                    <w:bottom w:val="single" w:color="auto" w:sz="4" w:space="0"/>
                    <w:right w:val="single" w:color="auto" w:sz="4" w:space="0"/>
                  </w:tcBorders>
                  <w:vAlign w:val="center"/>
                </w:tcPr>
                <w:p w14:paraId="30F207C4">
                  <w:pPr>
                    <w:widowControl/>
                    <w:adjustRightInd w:val="0"/>
                    <w:snapToGrid w:val="0"/>
                    <w:jc w:val="center"/>
                    <w:rPr>
                      <w:szCs w:val="21"/>
                    </w:rPr>
                  </w:pPr>
                </w:p>
              </w:tc>
              <w:tc>
                <w:tcPr>
                  <w:tcW w:w="426" w:type="pct"/>
                  <w:vMerge w:val="continue"/>
                  <w:tcBorders>
                    <w:left w:val="single" w:color="auto" w:sz="4" w:space="0"/>
                    <w:right w:val="single" w:color="auto" w:sz="4" w:space="0"/>
                  </w:tcBorders>
                  <w:vAlign w:val="center"/>
                </w:tcPr>
                <w:p w14:paraId="166B81C8">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284E0D64">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非甲烷总烃</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4D078125">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68EDF612">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33.068 </w:t>
                  </w:r>
                </w:p>
              </w:tc>
              <w:tc>
                <w:tcPr>
                  <w:tcW w:w="401" w:type="pct"/>
                  <w:tcBorders>
                    <w:top w:val="single" w:color="auto" w:sz="4" w:space="0"/>
                    <w:left w:val="single" w:color="auto" w:sz="4" w:space="0"/>
                    <w:bottom w:val="single" w:color="auto" w:sz="4" w:space="0"/>
                    <w:right w:val="single" w:color="auto" w:sz="4" w:space="0"/>
                  </w:tcBorders>
                  <w:vAlign w:val="center"/>
                </w:tcPr>
                <w:p w14:paraId="1F0A8F6D">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0.021 </w:t>
                  </w:r>
                </w:p>
              </w:tc>
              <w:tc>
                <w:tcPr>
                  <w:tcW w:w="358" w:type="pct"/>
                  <w:tcBorders>
                    <w:top w:val="single" w:color="auto" w:sz="4" w:space="0"/>
                    <w:left w:val="single" w:color="auto" w:sz="4" w:space="0"/>
                    <w:bottom w:val="single" w:color="auto" w:sz="4" w:space="0"/>
                    <w:right w:val="single" w:color="auto" w:sz="4" w:space="0"/>
                  </w:tcBorders>
                  <w:vAlign w:val="center"/>
                </w:tcPr>
                <w:p w14:paraId="5340227E">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0.616 </w:t>
                  </w:r>
                </w:p>
              </w:tc>
              <w:tc>
                <w:tcPr>
                  <w:tcW w:w="769" w:type="pct"/>
                  <w:vMerge w:val="continue"/>
                  <w:tcBorders>
                    <w:left w:val="single" w:color="auto" w:sz="4" w:space="0"/>
                    <w:right w:val="single" w:color="auto" w:sz="4" w:space="0"/>
                  </w:tcBorders>
                  <w:vAlign w:val="center"/>
                </w:tcPr>
                <w:p w14:paraId="7822BFF2">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52EED765">
                  <w:pPr>
                    <w:adjustRightInd w:val="0"/>
                    <w:snapToGrid w:val="0"/>
                    <w:jc w:val="center"/>
                    <w:rPr>
                      <w:szCs w:val="21"/>
                      <w:highlight w:val="yellow"/>
                    </w:rPr>
                  </w:pPr>
                  <w:r>
                    <w:rPr>
                      <w:szCs w:val="21"/>
                    </w:rPr>
                    <w:t>66.13</w:t>
                  </w:r>
                </w:p>
              </w:tc>
              <w:tc>
                <w:tcPr>
                  <w:tcW w:w="374" w:type="pct"/>
                  <w:tcBorders>
                    <w:top w:val="single" w:color="auto" w:sz="4" w:space="0"/>
                    <w:left w:val="single" w:color="auto" w:sz="4" w:space="0"/>
                    <w:bottom w:val="single" w:color="auto" w:sz="4" w:space="0"/>
                    <w:right w:val="single" w:color="auto" w:sz="4" w:space="0"/>
                  </w:tcBorders>
                  <w:vAlign w:val="center"/>
                </w:tcPr>
                <w:p w14:paraId="1499DDA5">
                  <w:pPr>
                    <w:adjustRightInd w:val="0"/>
                    <w:snapToGrid w:val="0"/>
                    <w:jc w:val="center"/>
                    <w:rPr>
                      <w:szCs w:val="21"/>
                    </w:rPr>
                  </w:pPr>
                  <w:r>
                    <w:rPr>
                      <w:szCs w:val="21"/>
                    </w:rPr>
                    <w:t>120</w:t>
                  </w:r>
                </w:p>
              </w:tc>
              <w:tc>
                <w:tcPr>
                  <w:tcW w:w="453" w:type="pct"/>
                  <w:tcBorders>
                    <w:top w:val="single" w:color="auto" w:sz="4" w:space="0"/>
                    <w:left w:val="single" w:color="auto" w:sz="4" w:space="0"/>
                    <w:bottom w:val="single" w:color="auto" w:sz="4" w:space="0"/>
                    <w:right w:val="single" w:color="auto" w:sz="4" w:space="0"/>
                  </w:tcBorders>
                  <w:vAlign w:val="center"/>
                </w:tcPr>
                <w:p w14:paraId="0D205A10">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76C1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restart"/>
                  <w:tcBorders>
                    <w:top w:val="single" w:color="auto" w:sz="4" w:space="0"/>
                    <w:left w:val="single" w:color="auto" w:sz="4" w:space="0"/>
                    <w:right w:val="single" w:color="auto" w:sz="4" w:space="0"/>
                  </w:tcBorders>
                  <w:vAlign w:val="center"/>
                </w:tcPr>
                <w:p w14:paraId="696FA679">
                  <w:pPr>
                    <w:widowControl/>
                    <w:adjustRightInd w:val="0"/>
                    <w:snapToGrid w:val="0"/>
                    <w:jc w:val="center"/>
                    <w:rPr>
                      <w:szCs w:val="21"/>
                    </w:rPr>
                  </w:pPr>
                  <w:r>
                    <w:rPr>
                      <w:szCs w:val="21"/>
                    </w:rPr>
                    <w:t>4</w:t>
                  </w:r>
                </w:p>
              </w:tc>
              <w:tc>
                <w:tcPr>
                  <w:tcW w:w="338" w:type="pct"/>
                  <w:vMerge w:val="restart"/>
                  <w:tcBorders>
                    <w:top w:val="single" w:color="auto" w:sz="4" w:space="0"/>
                    <w:left w:val="single" w:color="auto" w:sz="4" w:space="0"/>
                    <w:right w:val="single" w:color="auto" w:sz="4" w:space="0"/>
                  </w:tcBorders>
                  <w:vAlign w:val="center"/>
                </w:tcPr>
                <w:p w14:paraId="665BBE9D">
                  <w:pPr>
                    <w:widowControl/>
                    <w:adjustRightInd w:val="0"/>
                    <w:snapToGrid w:val="0"/>
                    <w:jc w:val="center"/>
                    <w:rPr>
                      <w:szCs w:val="21"/>
                    </w:rPr>
                  </w:pPr>
                  <w:r>
                    <w:rPr>
                      <w:szCs w:val="21"/>
                    </w:rPr>
                    <w:t>DA003</w:t>
                  </w:r>
                </w:p>
              </w:tc>
              <w:tc>
                <w:tcPr>
                  <w:tcW w:w="426" w:type="pct"/>
                  <w:vMerge w:val="continue"/>
                  <w:tcBorders>
                    <w:left w:val="single" w:color="auto" w:sz="4" w:space="0"/>
                    <w:right w:val="single" w:color="auto" w:sz="4" w:space="0"/>
                  </w:tcBorders>
                  <w:vAlign w:val="center"/>
                </w:tcPr>
                <w:p w14:paraId="1BDD3CB4">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5992BAF2">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甲苯</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13A062F8">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5CB4CDB0">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0.868 </w:t>
                  </w:r>
                </w:p>
              </w:tc>
              <w:tc>
                <w:tcPr>
                  <w:tcW w:w="401" w:type="pct"/>
                  <w:tcBorders>
                    <w:top w:val="single" w:color="auto" w:sz="4" w:space="0"/>
                    <w:left w:val="single" w:color="auto" w:sz="4" w:space="0"/>
                    <w:bottom w:val="single" w:color="auto" w:sz="4" w:space="0"/>
                    <w:right w:val="single" w:color="auto" w:sz="4" w:space="0"/>
                  </w:tcBorders>
                  <w:vAlign w:val="center"/>
                </w:tcPr>
                <w:p w14:paraId="6D996D18">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0.0006 </w:t>
                  </w:r>
                </w:p>
              </w:tc>
              <w:tc>
                <w:tcPr>
                  <w:tcW w:w="358" w:type="pct"/>
                  <w:tcBorders>
                    <w:top w:val="single" w:color="auto" w:sz="4" w:space="0"/>
                    <w:left w:val="single" w:color="auto" w:sz="4" w:space="0"/>
                    <w:bottom w:val="single" w:color="auto" w:sz="4" w:space="0"/>
                    <w:right w:val="single" w:color="auto" w:sz="4" w:space="0"/>
                  </w:tcBorders>
                  <w:vAlign w:val="center"/>
                </w:tcPr>
                <w:p w14:paraId="6848DD4E">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0.02 </w:t>
                  </w:r>
                </w:p>
              </w:tc>
              <w:tc>
                <w:tcPr>
                  <w:tcW w:w="769" w:type="pct"/>
                  <w:vMerge w:val="continue"/>
                  <w:tcBorders>
                    <w:left w:val="single" w:color="auto" w:sz="4" w:space="0"/>
                    <w:right w:val="single" w:color="auto" w:sz="4" w:space="0"/>
                  </w:tcBorders>
                  <w:vAlign w:val="center"/>
                </w:tcPr>
                <w:p w14:paraId="5EDA52DA">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04AA6971">
                  <w:pPr>
                    <w:adjustRightInd w:val="0"/>
                    <w:snapToGrid w:val="0"/>
                    <w:jc w:val="center"/>
                    <w:rPr>
                      <w:szCs w:val="21"/>
                      <w:highlight w:val="yellow"/>
                    </w:rPr>
                  </w:pPr>
                  <w:r>
                    <w:rPr>
                      <w:szCs w:val="21"/>
                    </w:rPr>
                    <w:t>19.8</w:t>
                  </w:r>
                  <w:r>
                    <w:rPr>
                      <w:rFonts w:hint="eastAsia"/>
                      <w:szCs w:val="21"/>
                    </w:rPr>
                    <w:t>4</w:t>
                  </w:r>
                </w:p>
              </w:tc>
              <w:tc>
                <w:tcPr>
                  <w:tcW w:w="374" w:type="pct"/>
                  <w:tcBorders>
                    <w:top w:val="single" w:color="auto" w:sz="4" w:space="0"/>
                    <w:left w:val="single" w:color="auto" w:sz="4" w:space="0"/>
                    <w:bottom w:val="single" w:color="auto" w:sz="4" w:space="0"/>
                    <w:right w:val="single" w:color="auto" w:sz="4" w:space="0"/>
                  </w:tcBorders>
                  <w:vAlign w:val="center"/>
                </w:tcPr>
                <w:p w14:paraId="5C2BDEA8">
                  <w:pPr>
                    <w:adjustRightInd w:val="0"/>
                    <w:snapToGrid w:val="0"/>
                    <w:jc w:val="center"/>
                    <w:rPr>
                      <w:szCs w:val="21"/>
                    </w:rPr>
                  </w:pPr>
                  <w:r>
                    <w:rPr>
                      <w:szCs w:val="21"/>
                    </w:rPr>
                    <w:t>40</w:t>
                  </w:r>
                </w:p>
              </w:tc>
              <w:tc>
                <w:tcPr>
                  <w:tcW w:w="453" w:type="pct"/>
                  <w:tcBorders>
                    <w:top w:val="single" w:color="auto" w:sz="4" w:space="0"/>
                    <w:left w:val="single" w:color="auto" w:sz="4" w:space="0"/>
                    <w:bottom w:val="single" w:color="auto" w:sz="4" w:space="0"/>
                    <w:right w:val="single" w:color="auto" w:sz="4" w:space="0"/>
                  </w:tcBorders>
                  <w:vAlign w:val="center"/>
                </w:tcPr>
                <w:p w14:paraId="25E3FCBC">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490D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bottom w:val="single" w:color="auto" w:sz="4" w:space="0"/>
                    <w:right w:val="single" w:color="auto" w:sz="4" w:space="0"/>
                  </w:tcBorders>
                  <w:vAlign w:val="center"/>
                </w:tcPr>
                <w:p w14:paraId="3B98EFC8">
                  <w:pPr>
                    <w:widowControl/>
                    <w:adjustRightInd w:val="0"/>
                    <w:snapToGrid w:val="0"/>
                    <w:jc w:val="center"/>
                    <w:rPr>
                      <w:szCs w:val="21"/>
                    </w:rPr>
                  </w:pPr>
                </w:p>
              </w:tc>
              <w:tc>
                <w:tcPr>
                  <w:tcW w:w="338" w:type="pct"/>
                  <w:vMerge w:val="continue"/>
                  <w:tcBorders>
                    <w:left w:val="single" w:color="auto" w:sz="4" w:space="0"/>
                    <w:bottom w:val="single" w:color="auto" w:sz="4" w:space="0"/>
                    <w:right w:val="single" w:color="auto" w:sz="4" w:space="0"/>
                  </w:tcBorders>
                  <w:vAlign w:val="center"/>
                </w:tcPr>
                <w:p w14:paraId="3BAE9E63">
                  <w:pPr>
                    <w:widowControl/>
                    <w:adjustRightInd w:val="0"/>
                    <w:snapToGrid w:val="0"/>
                    <w:jc w:val="center"/>
                    <w:rPr>
                      <w:szCs w:val="21"/>
                    </w:rPr>
                  </w:pPr>
                </w:p>
              </w:tc>
              <w:tc>
                <w:tcPr>
                  <w:tcW w:w="426" w:type="pct"/>
                  <w:vMerge w:val="continue"/>
                  <w:tcBorders>
                    <w:left w:val="single" w:color="auto" w:sz="4" w:space="0"/>
                    <w:right w:val="single" w:color="auto" w:sz="4" w:space="0"/>
                  </w:tcBorders>
                  <w:vAlign w:val="center"/>
                </w:tcPr>
                <w:p w14:paraId="4F0F7D25">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0A0DDF6B">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非甲烷总烃</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2AB2EA4F">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5021F6E6">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33.068 </w:t>
                  </w:r>
                </w:p>
              </w:tc>
              <w:tc>
                <w:tcPr>
                  <w:tcW w:w="401" w:type="pct"/>
                  <w:tcBorders>
                    <w:top w:val="single" w:color="auto" w:sz="4" w:space="0"/>
                    <w:left w:val="single" w:color="auto" w:sz="4" w:space="0"/>
                    <w:bottom w:val="single" w:color="auto" w:sz="4" w:space="0"/>
                    <w:right w:val="single" w:color="auto" w:sz="4" w:space="0"/>
                  </w:tcBorders>
                  <w:vAlign w:val="center"/>
                </w:tcPr>
                <w:p w14:paraId="489DE4FA">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0.021 </w:t>
                  </w:r>
                </w:p>
              </w:tc>
              <w:tc>
                <w:tcPr>
                  <w:tcW w:w="358" w:type="pct"/>
                  <w:tcBorders>
                    <w:top w:val="single" w:color="auto" w:sz="4" w:space="0"/>
                    <w:left w:val="single" w:color="auto" w:sz="4" w:space="0"/>
                    <w:bottom w:val="single" w:color="auto" w:sz="4" w:space="0"/>
                    <w:right w:val="single" w:color="auto" w:sz="4" w:space="0"/>
                  </w:tcBorders>
                  <w:vAlign w:val="center"/>
                </w:tcPr>
                <w:p w14:paraId="5089FBAF">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0.70 </w:t>
                  </w:r>
                </w:p>
              </w:tc>
              <w:tc>
                <w:tcPr>
                  <w:tcW w:w="769" w:type="pct"/>
                  <w:vMerge w:val="continue"/>
                  <w:tcBorders>
                    <w:left w:val="single" w:color="auto" w:sz="4" w:space="0"/>
                    <w:right w:val="single" w:color="auto" w:sz="4" w:space="0"/>
                  </w:tcBorders>
                  <w:vAlign w:val="center"/>
                </w:tcPr>
                <w:p w14:paraId="0A5ECDAF">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602A525F">
                  <w:pPr>
                    <w:adjustRightInd w:val="0"/>
                    <w:snapToGrid w:val="0"/>
                    <w:jc w:val="center"/>
                    <w:rPr>
                      <w:szCs w:val="21"/>
                      <w:highlight w:val="yellow"/>
                    </w:rPr>
                  </w:pPr>
                  <w:r>
                    <w:rPr>
                      <w:szCs w:val="21"/>
                    </w:rPr>
                    <w:t>66.13</w:t>
                  </w:r>
                </w:p>
              </w:tc>
              <w:tc>
                <w:tcPr>
                  <w:tcW w:w="374" w:type="pct"/>
                  <w:tcBorders>
                    <w:top w:val="single" w:color="auto" w:sz="4" w:space="0"/>
                    <w:left w:val="single" w:color="auto" w:sz="4" w:space="0"/>
                    <w:bottom w:val="single" w:color="auto" w:sz="4" w:space="0"/>
                    <w:right w:val="single" w:color="auto" w:sz="4" w:space="0"/>
                  </w:tcBorders>
                  <w:vAlign w:val="center"/>
                </w:tcPr>
                <w:p w14:paraId="5455D972">
                  <w:pPr>
                    <w:adjustRightInd w:val="0"/>
                    <w:snapToGrid w:val="0"/>
                    <w:jc w:val="center"/>
                    <w:rPr>
                      <w:szCs w:val="21"/>
                    </w:rPr>
                  </w:pPr>
                  <w:r>
                    <w:rPr>
                      <w:szCs w:val="21"/>
                    </w:rPr>
                    <w:t>120</w:t>
                  </w:r>
                </w:p>
              </w:tc>
              <w:tc>
                <w:tcPr>
                  <w:tcW w:w="453" w:type="pct"/>
                  <w:tcBorders>
                    <w:top w:val="single" w:color="auto" w:sz="4" w:space="0"/>
                    <w:left w:val="single" w:color="auto" w:sz="4" w:space="0"/>
                    <w:bottom w:val="single" w:color="auto" w:sz="4" w:space="0"/>
                    <w:right w:val="single" w:color="auto" w:sz="4" w:space="0"/>
                  </w:tcBorders>
                  <w:vAlign w:val="center"/>
                </w:tcPr>
                <w:p w14:paraId="703B3377">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7C2F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restart"/>
                  <w:tcBorders>
                    <w:top w:val="single" w:color="auto" w:sz="4" w:space="0"/>
                    <w:left w:val="single" w:color="auto" w:sz="4" w:space="0"/>
                    <w:right w:val="single" w:color="auto" w:sz="4" w:space="0"/>
                  </w:tcBorders>
                  <w:vAlign w:val="center"/>
                </w:tcPr>
                <w:p w14:paraId="556BA625">
                  <w:pPr>
                    <w:widowControl/>
                    <w:adjustRightInd w:val="0"/>
                    <w:snapToGrid w:val="0"/>
                    <w:jc w:val="center"/>
                    <w:rPr>
                      <w:szCs w:val="21"/>
                    </w:rPr>
                  </w:pPr>
                  <w:r>
                    <w:rPr>
                      <w:szCs w:val="21"/>
                    </w:rPr>
                    <w:t>5</w:t>
                  </w:r>
                </w:p>
              </w:tc>
              <w:tc>
                <w:tcPr>
                  <w:tcW w:w="338" w:type="pct"/>
                  <w:vMerge w:val="restart"/>
                  <w:tcBorders>
                    <w:top w:val="single" w:color="auto" w:sz="4" w:space="0"/>
                    <w:left w:val="single" w:color="auto" w:sz="4" w:space="0"/>
                    <w:right w:val="single" w:color="auto" w:sz="4" w:space="0"/>
                  </w:tcBorders>
                  <w:vAlign w:val="center"/>
                </w:tcPr>
                <w:p w14:paraId="4E050C1B">
                  <w:pPr>
                    <w:widowControl/>
                    <w:adjustRightInd w:val="0"/>
                    <w:snapToGrid w:val="0"/>
                    <w:jc w:val="center"/>
                    <w:rPr>
                      <w:szCs w:val="21"/>
                    </w:rPr>
                  </w:pPr>
                  <w:r>
                    <w:rPr>
                      <w:szCs w:val="21"/>
                    </w:rPr>
                    <w:t>DA004</w:t>
                  </w:r>
                </w:p>
              </w:tc>
              <w:tc>
                <w:tcPr>
                  <w:tcW w:w="426" w:type="pct"/>
                  <w:vMerge w:val="continue"/>
                  <w:tcBorders>
                    <w:left w:val="single" w:color="auto" w:sz="4" w:space="0"/>
                    <w:right w:val="single" w:color="auto" w:sz="4" w:space="0"/>
                  </w:tcBorders>
                  <w:vAlign w:val="center"/>
                </w:tcPr>
                <w:p w14:paraId="4D4AB853">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36049CCA">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甲苯</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27D5C698">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7DBC83E5">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0.868 </w:t>
                  </w:r>
                </w:p>
              </w:tc>
              <w:tc>
                <w:tcPr>
                  <w:tcW w:w="401" w:type="pct"/>
                  <w:tcBorders>
                    <w:top w:val="single" w:color="auto" w:sz="4" w:space="0"/>
                    <w:left w:val="single" w:color="auto" w:sz="4" w:space="0"/>
                    <w:bottom w:val="single" w:color="auto" w:sz="4" w:space="0"/>
                    <w:right w:val="single" w:color="auto" w:sz="4" w:space="0"/>
                  </w:tcBorders>
                  <w:vAlign w:val="center"/>
                </w:tcPr>
                <w:p w14:paraId="038CC83B">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0.0006 </w:t>
                  </w:r>
                </w:p>
              </w:tc>
              <w:tc>
                <w:tcPr>
                  <w:tcW w:w="358" w:type="pct"/>
                  <w:tcBorders>
                    <w:top w:val="single" w:color="auto" w:sz="4" w:space="0"/>
                    <w:left w:val="single" w:color="auto" w:sz="4" w:space="0"/>
                    <w:bottom w:val="single" w:color="auto" w:sz="4" w:space="0"/>
                    <w:right w:val="single" w:color="auto" w:sz="4" w:space="0"/>
                  </w:tcBorders>
                  <w:vAlign w:val="center"/>
                </w:tcPr>
                <w:p w14:paraId="17F57CEC">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0.010 </w:t>
                  </w:r>
                </w:p>
              </w:tc>
              <w:tc>
                <w:tcPr>
                  <w:tcW w:w="769" w:type="pct"/>
                  <w:vMerge w:val="continue"/>
                  <w:tcBorders>
                    <w:left w:val="single" w:color="auto" w:sz="4" w:space="0"/>
                    <w:right w:val="single" w:color="auto" w:sz="4" w:space="0"/>
                  </w:tcBorders>
                  <w:vAlign w:val="center"/>
                </w:tcPr>
                <w:p w14:paraId="382109A0">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0AE1A725">
                  <w:pPr>
                    <w:adjustRightInd w:val="0"/>
                    <w:snapToGrid w:val="0"/>
                    <w:jc w:val="center"/>
                    <w:rPr>
                      <w:szCs w:val="21"/>
                    </w:rPr>
                  </w:pPr>
                  <w:r>
                    <w:rPr>
                      <w:szCs w:val="21"/>
                    </w:rPr>
                    <w:t>19.8</w:t>
                  </w:r>
                  <w:r>
                    <w:rPr>
                      <w:rFonts w:hint="eastAsia"/>
                      <w:szCs w:val="21"/>
                    </w:rPr>
                    <w:t>4</w:t>
                  </w:r>
                </w:p>
              </w:tc>
              <w:tc>
                <w:tcPr>
                  <w:tcW w:w="374" w:type="pct"/>
                  <w:tcBorders>
                    <w:top w:val="single" w:color="auto" w:sz="4" w:space="0"/>
                    <w:left w:val="single" w:color="auto" w:sz="4" w:space="0"/>
                    <w:bottom w:val="single" w:color="auto" w:sz="4" w:space="0"/>
                    <w:right w:val="single" w:color="auto" w:sz="4" w:space="0"/>
                  </w:tcBorders>
                  <w:vAlign w:val="center"/>
                </w:tcPr>
                <w:p w14:paraId="6B756844">
                  <w:pPr>
                    <w:adjustRightInd w:val="0"/>
                    <w:snapToGrid w:val="0"/>
                    <w:jc w:val="center"/>
                    <w:rPr>
                      <w:szCs w:val="21"/>
                    </w:rPr>
                  </w:pPr>
                  <w:r>
                    <w:rPr>
                      <w:szCs w:val="21"/>
                    </w:rPr>
                    <w:t>40</w:t>
                  </w:r>
                </w:p>
              </w:tc>
              <w:tc>
                <w:tcPr>
                  <w:tcW w:w="453" w:type="pct"/>
                  <w:tcBorders>
                    <w:top w:val="single" w:color="auto" w:sz="4" w:space="0"/>
                    <w:left w:val="single" w:color="auto" w:sz="4" w:space="0"/>
                    <w:bottom w:val="single" w:color="auto" w:sz="4" w:space="0"/>
                    <w:right w:val="single" w:color="auto" w:sz="4" w:space="0"/>
                  </w:tcBorders>
                  <w:vAlign w:val="center"/>
                </w:tcPr>
                <w:p w14:paraId="5074304D">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672A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bottom w:val="single" w:color="auto" w:sz="4" w:space="0"/>
                    <w:right w:val="single" w:color="auto" w:sz="4" w:space="0"/>
                  </w:tcBorders>
                  <w:vAlign w:val="center"/>
                </w:tcPr>
                <w:p w14:paraId="3C226CC9">
                  <w:pPr>
                    <w:widowControl/>
                    <w:adjustRightInd w:val="0"/>
                    <w:snapToGrid w:val="0"/>
                    <w:jc w:val="center"/>
                    <w:rPr>
                      <w:szCs w:val="21"/>
                    </w:rPr>
                  </w:pPr>
                </w:p>
              </w:tc>
              <w:tc>
                <w:tcPr>
                  <w:tcW w:w="338" w:type="pct"/>
                  <w:vMerge w:val="continue"/>
                  <w:tcBorders>
                    <w:left w:val="single" w:color="auto" w:sz="4" w:space="0"/>
                    <w:bottom w:val="single" w:color="auto" w:sz="4" w:space="0"/>
                    <w:right w:val="single" w:color="auto" w:sz="4" w:space="0"/>
                  </w:tcBorders>
                  <w:vAlign w:val="center"/>
                </w:tcPr>
                <w:p w14:paraId="52CD404E">
                  <w:pPr>
                    <w:widowControl/>
                    <w:adjustRightInd w:val="0"/>
                    <w:snapToGrid w:val="0"/>
                    <w:jc w:val="center"/>
                    <w:rPr>
                      <w:szCs w:val="21"/>
                    </w:rPr>
                  </w:pPr>
                </w:p>
              </w:tc>
              <w:tc>
                <w:tcPr>
                  <w:tcW w:w="426" w:type="pct"/>
                  <w:vMerge w:val="continue"/>
                  <w:tcBorders>
                    <w:left w:val="single" w:color="auto" w:sz="4" w:space="0"/>
                    <w:right w:val="single" w:color="auto" w:sz="4" w:space="0"/>
                  </w:tcBorders>
                  <w:vAlign w:val="center"/>
                </w:tcPr>
                <w:p w14:paraId="5F98240D">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074BA9F5">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非甲烷总烃</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200C2C41">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36F05B59">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33.068 </w:t>
                  </w:r>
                </w:p>
              </w:tc>
              <w:tc>
                <w:tcPr>
                  <w:tcW w:w="401" w:type="pct"/>
                  <w:tcBorders>
                    <w:top w:val="single" w:color="auto" w:sz="4" w:space="0"/>
                    <w:left w:val="single" w:color="auto" w:sz="4" w:space="0"/>
                    <w:bottom w:val="single" w:color="auto" w:sz="4" w:space="0"/>
                    <w:right w:val="single" w:color="auto" w:sz="4" w:space="0"/>
                  </w:tcBorders>
                  <w:vAlign w:val="center"/>
                </w:tcPr>
                <w:p w14:paraId="32E7FCFC">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0.021 </w:t>
                  </w:r>
                </w:p>
              </w:tc>
              <w:tc>
                <w:tcPr>
                  <w:tcW w:w="358" w:type="pct"/>
                  <w:tcBorders>
                    <w:top w:val="single" w:color="auto" w:sz="4" w:space="0"/>
                    <w:left w:val="single" w:color="auto" w:sz="4" w:space="0"/>
                    <w:bottom w:val="single" w:color="auto" w:sz="4" w:space="0"/>
                    <w:right w:val="single" w:color="auto" w:sz="4" w:space="0"/>
                  </w:tcBorders>
                  <w:vAlign w:val="center"/>
                </w:tcPr>
                <w:p w14:paraId="58D8E091">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0.395 </w:t>
                  </w:r>
                </w:p>
              </w:tc>
              <w:tc>
                <w:tcPr>
                  <w:tcW w:w="769" w:type="pct"/>
                  <w:vMerge w:val="continue"/>
                  <w:tcBorders>
                    <w:left w:val="single" w:color="auto" w:sz="4" w:space="0"/>
                    <w:right w:val="single" w:color="auto" w:sz="4" w:space="0"/>
                  </w:tcBorders>
                  <w:vAlign w:val="center"/>
                </w:tcPr>
                <w:p w14:paraId="2279ECA2">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7C6BFC2E">
                  <w:pPr>
                    <w:adjustRightInd w:val="0"/>
                    <w:snapToGrid w:val="0"/>
                    <w:jc w:val="center"/>
                    <w:rPr>
                      <w:szCs w:val="21"/>
                    </w:rPr>
                  </w:pPr>
                  <w:r>
                    <w:rPr>
                      <w:szCs w:val="21"/>
                    </w:rPr>
                    <w:t>66.13</w:t>
                  </w:r>
                </w:p>
              </w:tc>
              <w:tc>
                <w:tcPr>
                  <w:tcW w:w="374" w:type="pct"/>
                  <w:tcBorders>
                    <w:top w:val="single" w:color="auto" w:sz="4" w:space="0"/>
                    <w:left w:val="single" w:color="auto" w:sz="4" w:space="0"/>
                    <w:bottom w:val="single" w:color="auto" w:sz="4" w:space="0"/>
                    <w:right w:val="single" w:color="auto" w:sz="4" w:space="0"/>
                  </w:tcBorders>
                  <w:vAlign w:val="center"/>
                </w:tcPr>
                <w:p w14:paraId="30D5CC53">
                  <w:pPr>
                    <w:adjustRightInd w:val="0"/>
                    <w:snapToGrid w:val="0"/>
                    <w:jc w:val="center"/>
                    <w:rPr>
                      <w:szCs w:val="21"/>
                    </w:rPr>
                  </w:pPr>
                  <w:r>
                    <w:rPr>
                      <w:szCs w:val="21"/>
                    </w:rPr>
                    <w:t>120</w:t>
                  </w:r>
                </w:p>
              </w:tc>
              <w:tc>
                <w:tcPr>
                  <w:tcW w:w="453" w:type="pct"/>
                  <w:tcBorders>
                    <w:top w:val="single" w:color="auto" w:sz="4" w:space="0"/>
                    <w:left w:val="single" w:color="auto" w:sz="4" w:space="0"/>
                    <w:bottom w:val="single" w:color="auto" w:sz="4" w:space="0"/>
                    <w:right w:val="single" w:color="auto" w:sz="4" w:space="0"/>
                  </w:tcBorders>
                  <w:vAlign w:val="center"/>
                </w:tcPr>
                <w:p w14:paraId="4D74AAEA">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23FA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restart"/>
                  <w:tcBorders>
                    <w:top w:val="single" w:color="auto" w:sz="4" w:space="0"/>
                    <w:left w:val="single" w:color="auto" w:sz="4" w:space="0"/>
                    <w:right w:val="single" w:color="auto" w:sz="4" w:space="0"/>
                  </w:tcBorders>
                  <w:vAlign w:val="center"/>
                </w:tcPr>
                <w:p w14:paraId="39F5E935">
                  <w:pPr>
                    <w:widowControl/>
                    <w:adjustRightInd w:val="0"/>
                    <w:snapToGrid w:val="0"/>
                    <w:jc w:val="center"/>
                    <w:rPr>
                      <w:szCs w:val="21"/>
                    </w:rPr>
                  </w:pPr>
                  <w:r>
                    <w:rPr>
                      <w:szCs w:val="21"/>
                    </w:rPr>
                    <w:t>6</w:t>
                  </w:r>
                </w:p>
              </w:tc>
              <w:tc>
                <w:tcPr>
                  <w:tcW w:w="338" w:type="pct"/>
                  <w:vMerge w:val="restart"/>
                  <w:tcBorders>
                    <w:top w:val="single" w:color="auto" w:sz="4" w:space="0"/>
                    <w:left w:val="single" w:color="auto" w:sz="4" w:space="0"/>
                    <w:right w:val="single" w:color="auto" w:sz="4" w:space="0"/>
                  </w:tcBorders>
                  <w:vAlign w:val="center"/>
                </w:tcPr>
                <w:p w14:paraId="1A095ABA">
                  <w:pPr>
                    <w:widowControl/>
                    <w:adjustRightInd w:val="0"/>
                    <w:snapToGrid w:val="0"/>
                    <w:jc w:val="center"/>
                    <w:rPr>
                      <w:szCs w:val="21"/>
                    </w:rPr>
                  </w:pPr>
                  <w:r>
                    <w:rPr>
                      <w:szCs w:val="21"/>
                    </w:rPr>
                    <w:t>DA007</w:t>
                  </w:r>
                </w:p>
              </w:tc>
              <w:tc>
                <w:tcPr>
                  <w:tcW w:w="426" w:type="pct"/>
                  <w:vMerge w:val="continue"/>
                  <w:tcBorders>
                    <w:left w:val="single" w:color="auto" w:sz="4" w:space="0"/>
                    <w:right w:val="single" w:color="auto" w:sz="4" w:space="0"/>
                  </w:tcBorders>
                  <w:vAlign w:val="center"/>
                </w:tcPr>
                <w:p w14:paraId="262BEA67">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2FB3FD41">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甲苯</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159D1E31">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23B6B8E4">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0.868 </w:t>
                  </w:r>
                </w:p>
              </w:tc>
              <w:tc>
                <w:tcPr>
                  <w:tcW w:w="401" w:type="pct"/>
                  <w:tcBorders>
                    <w:top w:val="single" w:color="auto" w:sz="4" w:space="0"/>
                    <w:left w:val="single" w:color="auto" w:sz="4" w:space="0"/>
                    <w:bottom w:val="single" w:color="auto" w:sz="4" w:space="0"/>
                    <w:right w:val="single" w:color="auto" w:sz="4" w:space="0"/>
                  </w:tcBorders>
                  <w:vAlign w:val="center"/>
                </w:tcPr>
                <w:p w14:paraId="52EFDAEC">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0.0006 </w:t>
                  </w:r>
                </w:p>
              </w:tc>
              <w:tc>
                <w:tcPr>
                  <w:tcW w:w="358" w:type="pct"/>
                  <w:tcBorders>
                    <w:top w:val="single" w:color="auto" w:sz="4" w:space="0"/>
                    <w:left w:val="single" w:color="auto" w:sz="4" w:space="0"/>
                    <w:bottom w:val="single" w:color="auto" w:sz="4" w:space="0"/>
                    <w:right w:val="single" w:color="auto" w:sz="4" w:space="0"/>
                  </w:tcBorders>
                  <w:vAlign w:val="center"/>
                </w:tcPr>
                <w:p w14:paraId="2A55D8BA">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0.009 </w:t>
                  </w:r>
                </w:p>
              </w:tc>
              <w:tc>
                <w:tcPr>
                  <w:tcW w:w="769" w:type="pct"/>
                  <w:vMerge w:val="continue"/>
                  <w:tcBorders>
                    <w:left w:val="single" w:color="auto" w:sz="4" w:space="0"/>
                    <w:right w:val="single" w:color="auto" w:sz="4" w:space="0"/>
                  </w:tcBorders>
                  <w:vAlign w:val="center"/>
                </w:tcPr>
                <w:p w14:paraId="68C2A6C1">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194EE4FD">
                  <w:pPr>
                    <w:adjustRightInd w:val="0"/>
                    <w:snapToGrid w:val="0"/>
                    <w:jc w:val="center"/>
                    <w:rPr>
                      <w:szCs w:val="21"/>
                    </w:rPr>
                  </w:pPr>
                  <w:r>
                    <w:rPr>
                      <w:szCs w:val="21"/>
                    </w:rPr>
                    <w:t>19.8</w:t>
                  </w:r>
                  <w:r>
                    <w:rPr>
                      <w:rFonts w:hint="eastAsia"/>
                      <w:szCs w:val="21"/>
                    </w:rPr>
                    <w:t>4</w:t>
                  </w:r>
                </w:p>
              </w:tc>
              <w:tc>
                <w:tcPr>
                  <w:tcW w:w="374" w:type="pct"/>
                  <w:tcBorders>
                    <w:top w:val="single" w:color="auto" w:sz="4" w:space="0"/>
                    <w:left w:val="single" w:color="auto" w:sz="4" w:space="0"/>
                    <w:bottom w:val="single" w:color="auto" w:sz="4" w:space="0"/>
                    <w:right w:val="single" w:color="auto" w:sz="4" w:space="0"/>
                  </w:tcBorders>
                  <w:vAlign w:val="center"/>
                </w:tcPr>
                <w:p w14:paraId="7EEAF297">
                  <w:pPr>
                    <w:adjustRightInd w:val="0"/>
                    <w:snapToGrid w:val="0"/>
                    <w:jc w:val="center"/>
                    <w:rPr>
                      <w:szCs w:val="21"/>
                    </w:rPr>
                  </w:pPr>
                  <w:r>
                    <w:rPr>
                      <w:szCs w:val="21"/>
                    </w:rPr>
                    <w:t>40</w:t>
                  </w:r>
                </w:p>
              </w:tc>
              <w:tc>
                <w:tcPr>
                  <w:tcW w:w="453" w:type="pct"/>
                  <w:tcBorders>
                    <w:top w:val="single" w:color="auto" w:sz="4" w:space="0"/>
                    <w:left w:val="single" w:color="auto" w:sz="4" w:space="0"/>
                    <w:bottom w:val="single" w:color="auto" w:sz="4" w:space="0"/>
                    <w:right w:val="single" w:color="auto" w:sz="4" w:space="0"/>
                  </w:tcBorders>
                  <w:vAlign w:val="center"/>
                </w:tcPr>
                <w:p w14:paraId="501A6DC0">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4345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bottom w:val="single" w:color="auto" w:sz="4" w:space="0"/>
                    <w:right w:val="single" w:color="auto" w:sz="4" w:space="0"/>
                  </w:tcBorders>
                  <w:vAlign w:val="center"/>
                </w:tcPr>
                <w:p w14:paraId="621242EF">
                  <w:pPr>
                    <w:widowControl/>
                    <w:adjustRightInd w:val="0"/>
                    <w:snapToGrid w:val="0"/>
                    <w:jc w:val="center"/>
                    <w:rPr>
                      <w:szCs w:val="21"/>
                    </w:rPr>
                  </w:pPr>
                </w:p>
              </w:tc>
              <w:tc>
                <w:tcPr>
                  <w:tcW w:w="338" w:type="pct"/>
                  <w:vMerge w:val="continue"/>
                  <w:tcBorders>
                    <w:left w:val="single" w:color="auto" w:sz="4" w:space="0"/>
                    <w:bottom w:val="single" w:color="auto" w:sz="4" w:space="0"/>
                    <w:right w:val="single" w:color="auto" w:sz="4" w:space="0"/>
                  </w:tcBorders>
                  <w:vAlign w:val="center"/>
                </w:tcPr>
                <w:p w14:paraId="75A7DD99">
                  <w:pPr>
                    <w:widowControl/>
                    <w:adjustRightInd w:val="0"/>
                    <w:snapToGrid w:val="0"/>
                    <w:jc w:val="center"/>
                    <w:rPr>
                      <w:szCs w:val="21"/>
                    </w:rPr>
                  </w:pPr>
                </w:p>
              </w:tc>
              <w:tc>
                <w:tcPr>
                  <w:tcW w:w="426" w:type="pct"/>
                  <w:vMerge w:val="continue"/>
                  <w:tcBorders>
                    <w:left w:val="single" w:color="auto" w:sz="4" w:space="0"/>
                    <w:right w:val="single" w:color="auto" w:sz="4" w:space="0"/>
                  </w:tcBorders>
                  <w:vAlign w:val="center"/>
                </w:tcPr>
                <w:p w14:paraId="31AF309B">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07698963">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非甲烷总烃</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39480081">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3D1FB271">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33.068 </w:t>
                  </w:r>
                </w:p>
              </w:tc>
              <w:tc>
                <w:tcPr>
                  <w:tcW w:w="401" w:type="pct"/>
                  <w:tcBorders>
                    <w:top w:val="single" w:color="auto" w:sz="4" w:space="0"/>
                    <w:left w:val="single" w:color="auto" w:sz="4" w:space="0"/>
                    <w:bottom w:val="single" w:color="auto" w:sz="4" w:space="0"/>
                    <w:right w:val="single" w:color="auto" w:sz="4" w:space="0"/>
                  </w:tcBorders>
                  <w:vAlign w:val="center"/>
                </w:tcPr>
                <w:p w14:paraId="68DE2781">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0.021 </w:t>
                  </w:r>
                </w:p>
              </w:tc>
              <w:tc>
                <w:tcPr>
                  <w:tcW w:w="358" w:type="pct"/>
                  <w:tcBorders>
                    <w:top w:val="single" w:color="auto" w:sz="4" w:space="0"/>
                    <w:left w:val="single" w:color="auto" w:sz="4" w:space="0"/>
                    <w:bottom w:val="single" w:color="auto" w:sz="4" w:space="0"/>
                    <w:right w:val="single" w:color="auto" w:sz="4" w:space="0"/>
                  </w:tcBorders>
                  <w:vAlign w:val="center"/>
                </w:tcPr>
                <w:p w14:paraId="4709412D">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0.344 </w:t>
                  </w:r>
                </w:p>
              </w:tc>
              <w:tc>
                <w:tcPr>
                  <w:tcW w:w="769" w:type="pct"/>
                  <w:vMerge w:val="continue"/>
                  <w:tcBorders>
                    <w:left w:val="single" w:color="auto" w:sz="4" w:space="0"/>
                    <w:right w:val="single" w:color="auto" w:sz="4" w:space="0"/>
                  </w:tcBorders>
                  <w:vAlign w:val="center"/>
                </w:tcPr>
                <w:p w14:paraId="20E9C353">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1489D264">
                  <w:pPr>
                    <w:adjustRightInd w:val="0"/>
                    <w:snapToGrid w:val="0"/>
                    <w:jc w:val="center"/>
                    <w:rPr>
                      <w:szCs w:val="21"/>
                    </w:rPr>
                  </w:pPr>
                  <w:r>
                    <w:rPr>
                      <w:szCs w:val="21"/>
                    </w:rPr>
                    <w:t>66.13</w:t>
                  </w:r>
                </w:p>
              </w:tc>
              <w:tc>
                <w:tcPr>
                  <w:tcW w:w="374" w:type="pct"/>
                  <w:tcBorders>
                    <w:top w:val="single" w:color="auto" w:sz="4" w:space="0"/>
                    <w:left w:val="single" w:color="auto" w:sz="4" w:space="0"/>
                    <w:bottom w:val="single" w:color="auto" w:sz="4" w:space="0"/>
                    <w:right w:val="single" w:color="auto" w:sz="4" w:space="0"/>
                  </w:tcBorders>
                  <w:vAlign w:val="center"/>
                </w:tcPr>
                <w:p w14:paraId="09AD4DBE">
                  <w:pPr>
                    <w:adjustRightInd w:val="0"/>
                    <w:snapToGrid w:val="0"/>
                    <w:jc w:val="center"/>
                    <w:rPr>
                      <w:szCs w:val="21"/>
                    </w:rPr>
                  </w:pPr>
                  <w:r>
                    <w:rPr>
                      <w:szCs w:val="21"/>
                    </w:rPr>
                    <w:t>120</w:t>
                  </w:r>
                </w:p>
              </w:tc>
              <w:tc>
                <w:tcPr>
                  <w:tcW w:w="453" w:type="pct"/>
                  <w:tcBorders>
                    <w:top w:val="single" w:color="auto" w:sz="4" w:space="0"/>
                    <w:left w:val="single" w:color="auto" w:sz="4" w:space="0"/>
                    <w:bottom w:val="single" w:color="auto" w:sz="4" w:space="0"/>
                    <w:right w:val="single" w:color="auto" w:sz="4" w:space="0"/>
                  </w:tcBorders>
                  <w:vAlign w:val="center"/>
                </w:tcPr>
                <w:p w14:paraId="15AC09B7">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143B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restart"/>
                  <w:tcBorders>
                    <w:top w:val="single" w:color="auto" w:sz="4" w:space="0"/>
                    <w:left w:val="single" w:color="auto" w:sz="4" w:space="0"/>
                    <w:right w:val="single" w:color="auto" w:sz="4" w:space="0"/>
                  </w:tcBorders>
                  <w:vAlign w:val="center"/>
                </w:tcPr>
                <w:p w14:paraId="5D05DDDB">
                  <w:pPr>
                    <w:widowControl/>
                    <w:adjustRightInd w:val="0"/>
                    <w:snapToGrid w:val="0"/>
                    <w:jc w:val="center"/>
                    <w:rPr>
                      <w:szCs w:val="21"/>
                    </w:rPr>
                  </w:pPr>
                  <w:r>
                    <w:rPr>
                      <w:szCs w:val="21"/>
                    </w:rPr>
                    <w:t>7</w:t>
                  </w:r>
                </w:p>
              </w:tc>
              <w:tc>
                <w:tcPr>
                  <w:tcW w:w="338" w:type="pct"/>
                  <w:vMerge w:val="restart"/>
                  <w:tcBorders>
                    <w:top w:val="single" w:color="auto" w:sz="4" w:space="0"/>
                    <w:left w:val="single" w:color="auto" w:sz="4" w:space="0"/>
                    <w:right w:val="single" w:color="auto" w:sz="4" w:space="0"/>
                  </w:tcBorders>
                  <w:vAlign w:val="center"/>
                </w:tcPr>
                <w:p w14:paraId="10CDA6FF">
                  <w:pPr>
                    <w:widowControl/>
                    <w:adjustRightInd w:val="0"/>
                    <w:snapToGrid w:val="0"/>
                    <w:jc w:val="center"/>
                    <w:rPr>
                      <w:szCs w:val="21"/>
                    </w:rPr>
                  </w:pPr>
                  <w:r>
                    <w:rPr>
                      <w:szCs w:val="21"/>
                    </w:rPr>
                    <w:t>DA008</w:t>
                  </w:r>
                </w:p>
              </w:tc>
              <w:tc>
                <w:tcPr>
                  <w:tcW w:w="426" w:type="pct"/>
                  <w:vMerge w:val="continue"/>
                  <w:tcBorders>
                    <w:left w:val="single" w:color="auto" w:sz="4" w:space="0"/>
                    <w:right w:val="single" w:color="auto" w:sz="4" w:space="0"/>
                  </w:tcBorders>
                  <w:vAlign w:val="center"/>
                </w:tcPr>
                <w:p w14:paraId="4BED6ECA">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57ABCD88">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甲苯</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47A61D26">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10F32A5F">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0.868 </w:t>
                  </w:r>
                </w:p>
              </w:tc>
              <w:tc>
                <w:tcPr>
                  <w:tcW w:w="401" w:type="pct"/>
                  <w:tcBorders>
                    <w:top w:val="single" w:color="auto" w:sz="4" w:space="0"/>
                    <w:left w:val="single" w:color="auto" w:sz="4" w:space="0"/>
                    <w:bottom w:val="single" w:color="auto" w:sz="4" w:space="0"/>
                    <w:right w:val="single" w:color="auto" w:sz="4" w:space="0"/>
                  </w:tcBorders>
                  <w:vAlign w:val="center"/>
                </w:tcPr>
                <w:p w14:paraId="225A0A28">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0.0006 </w:t>
                  </w:r>
                </w:p>
              </w:tc>
              <w:tc>
                <w:tcPr>
                  <w:tcW w:w="358" w:type="pct"/>
                  <w:tcBorders>
                    <w:top w:val="single" w:color="auto" w:sz="4" w:space="0"/>
                    <w:left w:val="single" w:color="auto" w:sz="4" w:space="0"/>
                    <w:bottom w:val="single" w:color="auto" w:sz="4" w:space="0"/>
                    <w:right w:val="single" w:color="auto" w:sz="4" w:space="0"/>
                  </w:tcBorders>
                  <w:vAlign w:val="center"/>
                </w:tcPr>
                <w:p w14:paraId="0A34441B">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0.017 </w:t>
                  </w:r>
                </w:p>
              </w:tc>
              <w:tc>
                <w:tcPr>
                  <w:tcW w:w="769" w:type="pct"/>
                  <w:vMerge w:val="continue"/>
                  <w:tcBorders>
                    <w:left w:val="single" w:color="auto" w:sz="4" w:space="0"/>
                    <w:right w:val="single" w:color="auto" w:sz="4" w:space="0"/>
                  </w:tcBorders>
                  <w:vAlign w:val="center"/>
                </w:tcPr>
                <w:p w14:paraId="304FDB45">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20870DBE">
                  <w:pPr>
                    <w:adjustRightInd w:val="0"/>
                    <w:snapToGrid w:val="0"/>
                    <w:jc w:val="center"/>
                    <w:rPr>
                      <w:szCs w:val="21"/>
                    </w:rPr>
                  </w:pPr>
                  <w:r>
                    <w:rPr>
                      <w:szCs w:val="21"/>
                    </w:rPr>
                    <w:t>19.8</w:t>
                  </w:r>
                  <w:r>
                    <w:rPr>
                      <w:rFonts w:hint="eastAsia"/>
                      <w:szCs w:val="21"/>
                    </w:rPr>
                    <w:t>4</w:t>
                  </w:r>
                </w:p>
              </w:tc>
              <w:tc>
                <w:tcPr>
                  <w:tcW w:w="374" w:type="pct"/>
                  <w:tcBorders>
                    <w:top w:val="single" w:color="auto" w:sz="4" w:space="0"/>
                    <w:left w:val="single" w:color="auto" w:sz="4" w:space="0"/>
                    <w:bottom w:val="single" w:color="auto" w:sz="4" w:space="0"/>
                    <w:right w:val="single" w:color="auto" w:sz="4" w:space="0"/>
                  </w:tcBorders>
                  <w:vAlign w:val="center"/>
                </w:tcPr>
                <w:p w14:paraId="4738E605">
                  <w:pPr>
                    <w:adjustRightInd w:val="0"/>
                    <w:snapToGrid w:val="0"/>
                    <w:jc w:val="center"/>
                    <w:rPr>
                      <w:szCs w:val="21"/>
                    </w:rPr>
                  </w:pPr>
                  <w:r>
                    <w:rPr>
                      <w:szCs w:val="21"/>
                    </w:rPr>
                    <w:t>40</w:t>
                  </w:r>
                </w:p>
              </w:tc>
              <w:tc>
                <w:tcPr>
                  <w:tcW w:w="453" w:type="pct"/>
                  <w:tcBorders>
                    <w:top w:val="single" w:color="auto" w:sz="4" w:space="0"/>
                    <w:left w:val="single" w:color="auto" w:sz="4" w:space="0"/>
                    <w:bottom w:val="single" w:color="auto" w:sz="4" w:space="0"/>
                    <w:right w:val="single" w:color="auto" w:sz="4" w:space="0"/>
                  </w:tcBorders>
                  <w:vAlign w:val="center"/>
                </w:tcPr>
                <w:p w14:paraId="26F2EF45">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7481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bottom w:val="single" w:color="auto" w:sz="4" w:space="0"/>
                    <w:right w:val="single" w:color="auto" w:sz="4" w:space="0"/>
                  </w:tcBorders>
                  <w:vAlign w:val="center"/>
                </w:tcPr>
                <w:p w14:paraId="32FCCDC4">
                  <w:pPr>
                    <w:widowControl/>
                    <w:adjustRightInd w:val="0"/>
                    <w:snapToGrid w:val="0"/>
                    <w:jc w:val="center"/>
                    <w:rPr>
                      <w:szCs w:val="21"/>
                    </w:rPr>
                  </w:pPr>
                </w:p>
              </w:tc>
              <w:tc>
                <w:tcPr>
                  <w:tcW w:w="338" w:type="pct"/>
                  <w:vMerge w:val="continue"/>
                  <w:tcBorders>
                    <w:left w:val="single" w:color="auto" w:sz="4" w:space="0"/>
                    <w:bottom w:val="single" w:color="auto" w:sz="4" w:space="0"/>
                    <w:right w:val="single" w:color="auto" w:sz="4" w:space="0"/>
                  </w:tcBorders>
                  <w:vAlign w:val="center"/>
                </w:tcPr>
                <w:p w14:paraId="1E613223">
                  <w:pPr>
                    <w:widowControl/>
                    <w:adjustRightInd w:val="0"/>
                    <w:snapToGrid w:val="0"/>
                    <w:jc w:val="center"/>
                    <w:rPr>
                      <w:szCs w:val="21"/>
                    </w:rPr>
                  </w:pPr>
                </w:p>
              </w:tc>
              <w:tc>
                <w:tcPr>
                  <w:tcW w:w="426" w:type="pct"/>
                  <w:vMerge w:val="continue"/>
                  <w:tcBorders>
                    <w:left w:val="single" w:color="auto" w:sz="4" w:space="0"/>
                    <w:right w:val="single" w:color="auto" w:sz="4" w:space="0"/>
                  </w:tcBorders>
                  <w:vAlign w:val="center"/>
                </w:tcPr>
                <w:p w14:paraId="4B46BDCE">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7DC215DE">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非甲烷总烃</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304E5E4B">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6D7AFCEA">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33.068 </w:t>
                  </w:r>
                </w:p>
              </w:tc>
              <w:tc>
                <w:tcPr>
                  <w:tcW w:w="401" w:type="pct"/>
                  <w:tcBorders>
                    <w:top w:val="single" w:color="auto" w:sz="4" w:space="0"/>
                    <w:left w:val="single" w:color="auto" w:sz="4" w:space="0"/>
                    <w:bottom w:val="single" w:color="auto" w:sz="4" w:space="0"/>
                    <w:right w:val="single" w:color="auto" w:sz="4" w:space="0"/>
                  </w:tcBorders>
                  <w:vAlign w:val="center"/>
                </w:tcPr>
                <w:p w14:paraId="7030746F">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0.021 </w:t>
                  </w:r>
                </w:p>
              </w:tc>
              <w:tc>
                <w:tcPr>
                  <w:tcW w:w="358" w:type="pct"/>
                  <w:tcBorders>
                    <w:top w:val="single" w:color="auto" w:sz="4" w:space="0"/>
                    <w:left w:val="single" w:color="auto" w:sz="4" w:space="0"/>
                    <w:bottom w:val="single" w:color="auto" w:sz="4" w:space="0"/>
                    <w:right w:val="single" w:color="auto" w:sz="4" w:space="0"/>
                  </w:tcBorders>
                  <w:vAlign w:val="center"/>
                </w:tcPr>
                <w:p w14:paraId="293476F9">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0.641 </w:t>
                  </w:r>
                </w:p>
              </w:tc>
              <w:tc>
                <w:tcPr>
                  <w:tcW w:w="769" w:type="pct"/>
                  <w:vMerge w:val="continue"/>
                  <w:tcBorders>
                    <w:left w:val="single" w:color="auto" w:sz="4" w:space="0"/>
                    <w:right w:val="single" w:color="auto" w:sz="4" w:space="0"/>
                  </w:tcBorders>
                  <w:vAlign w:val="center"/>
                </w:tcPr>
                <w:p w14:paraId="75DCC318">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59DB9974">
                  <w:pPr>
                    <w:adjustRightInd w:val="0"/>
                    <w:snapToGrid w:val="0"/>
                    <w:jc w:val="center"/>
                    <w:rPr>
                      <w:szCs w:val="21"/>
                    </w:rPr>
                  </w:pPr>
                  <w:r>
                    <w:rPr>
                      <w:szCs w:val="21"/>
                    </w:rPr>
                    <w:t>66.13</w:t>
                  </w:r>
                </w:p>
              </w:tc>
              <w:tc>
                <w:tcPr>
                  <w:tcW w:w="374" w:type="pct"/>
                  <w:tcBorders>
                    <w:top w:val="single" w:color="auto" w:sz="4" w:space="0"/>
                    <w:left w:val="single" w:color="auto" w:sz="4" w:space="0"/>
                    <w:bottom w:val="single" w:color="auto" w:sz="4" w:space="0"/>
                    <w:right w:val="single" w:color="auto" w:sz="4" w:space="0"/>
                  </w:tcBorders>
                  <w:vAlign w:val="center"/>
                </w:tcPr>
                <w:p w14:paraId="724957E2">
                  <w:pPr>
                    <w:adjustRightInd w:val="0"/>
                    <w:snapToGrid w:val="0"/>
                    <w:jc w:val="center"/>
                    <w:rPr>
                      <w:szCs w:val="21"/>
                    </w:rPr>
                  </w:pPr>
                  <w:r>
                    <w:rPr>
                      <w:szCs w:val="21"/>
                    </w:rPr>
                    <w:t>120</w:t>
                  </w:r>
                </w:p>
              </w:tc>
              <w:tc>
                <w:tcPr>
                  <w:tcW w:w="453" w:type="pct"/>
                  <w:tcBorders>
                    <w:top w:val="single" w:color="auto" w:sz="4" w:space="0"/>
                    <w:left w:val="single" w:color="auto" w:sz="4" w:space="0"/>
                    <w:bottom w:val="single" w:color="auto" w:sz="4" w:space="0"/>
                    <w:right w:val="single" w:color="auto" w:sz="4" w:space="0"/>
                  </w:tcBorders>
                  <w:vAlign w:val="center"/>
                </w:tcPr>
                <w:p w14:paraId="71A9206A">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192E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restart"/>
                  <w:tcBorders>
                    <w:top w:val="single" w:color="auto" w:sz="4" w:space="0"/>
                    <w:left w:val="single" w:color="auto" w:sz="4" w:space="0"/>
                    <w:right w:val="single" w:color="auto" w:sz="4" w:space="0"/>
                  </w:tcBorders>
                  <w:vAlign w:val="center"/>
                </w:tcPr>
                <w:p w14:paraId="2C2DBF1F">
                  <w:pPr>
                    <w:widowControl/>
                    <w:adjustRightInd w:val="0"/>
                    <w:snapToGrid w:val="0"/>
                    <w:jc w:val="center"/>
                    <w:rPr>
                      <w:szCs w:val="21"/>
                    </w:rPr>
                  </w:pPr>
                  <w:r>
                    <w:rPr>
                      <w:szCs w:val="21"/>
                    </w:rPr>
                    <w:t>8</w:t>
                  </w:r>
                </w:p>
              </w:tc>
              <w:tc>
                <w:tcPr>
                  <w:tcW w:w="338" w:type="pct"/>
                  <w:vMerge w:val="restart"/>
                  <w:tcBorders>
                    <w:top w:val="single" w:color="auto" w:sz="4" w:space="0"/>
                    <w:left w:val="single" w:color="auto" w:sz="4" w:space="0"/>
                    <w:right w:val="single" w:color="auto" w:sz="4" w:space="0"/>
                  </w:tcBorders>
                  <w:vAlign w:val="center"/>
                </w:tcPr>
                <w:p w14:paraId="78B72BDB">
                  <w:pPr>
                    <w:widowControl/>
                    <w:adjustRightInd w:val="0"/>
                    <w:snapToGrid w:val="0"/>
                    <w:jc w:val="center"/>
                    <w:rPr>
                      <w:szCs w:val="21"/>
                    </w:rPr>
                  </w:pPr>
                  <w:r>
                    <w:rPr>
                      <w:szCs w:val="21"/>
                    </w:rPr>
                    <w:t>DA006</w:t>
                  </w:r>
                </w:p>
              </w:tc>
              <w:tc>
                <w:tcPr>
                  <w:tcW w:w="426" w:type="pct"/>
                  <w:vMerge w:val="continue"/>
                  <w:tcBorders>
                    <w:left w:val="single" w:color="auto" w:sz="4" w:space="0"/>
                    <w:right w:val="single" w:color="auto" w:sz="4" w:space="0"/>
                  </w:tcBorders>
                  <w:vAlign w:val="center"/>
                </w:tcPr>
                <w:p w14:paraId="45D36261">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2CF30738">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甲苯</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0D61632E">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3B0E1147">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0.868 </w:t>
                  </w:r>
                </w:p>
              </w:tc>
              <w:tc>
                <w:tcPr>
                  <w:tcW w:w="401" w:type="pct"/>
                  <w:tcBorders>
                    <w:top w:val="single" w:color="auto" w:sz="4" w:space="0"/>
                    <w:left w:val="single" w:color="auto" w:sz="4" w:space="0"/>
                    <w:bottom w:val="single" w:color="auto" w:sz="4" w:space="0"/>
                    <w:right w:val="single" w:color="auto" w:sz="4" w:space="0"/>
                  </w:tcBorders>
                  <w:vAlign w:val="center"/>
                </w:tcPr>
                <w:p w14:paraId="0AF770E9">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0.0006 </w:t>
                  </w:r>
                </w:p>
              </w:tc>
              <w:tc>
                <w:tcPr>
                  <w:tcW w:w="358" w:type="pct"/>
                  <w:tcBorders>
                    <w:top w:val="single" w:color="auto" w:sz="4" w:space="0"/>
                    <w:left w:val="single" w:color="auto" w:sz="4" w:space="0"/>
                    <w:bottom w:val="single" w:color="auto" w:sz="4" w:space="0"/>
                    <w:right w:val="single" w:color="auto" w:sz="4" w:space="0"/>
                  </w:tcBorders>
                  <w:vAlign w:val="center"/>
                </w:tcPr>
                <w:p w14:paraId="4A7784EB">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0.010 </w:t>
                  </w:r>
                </w:p>
              </w:tc>
              <w:tc>
                <w:tcPr>
                  <w:tcW w:w="769" w:type="pct"/>
                  <w:vMerge w:val="continue"/>
                  <w:tcBorders>
                    <w:left w:val="single" w:color="auto" w:sz="4" w:space="0"/>
                    <w:right w:val="single" w:color="auto" w:sz="4" w:space="0"/>
                  </w:tcBorders>
                  <w:vAlign w:val="center"/>
                </w:tcPr>
                <w:p w14:paraId="7E958017">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569EC908">
                  <w:pPr>
                    <w:adjustRightInd w:val="0"/>
                    <w:snapToGrid w:val="0"/>
                    <w:jc w:val="center"/>
                    <w:rPr>
                      <w:szCs w:val="21"/>
                    </w:rPr>
                  </w:pPr>
                  <w:r>
                    <w:rPr>
                      <w:szCs w:val="21"/>
                    </w:rPr>
                    <w:t>19.8</w:t>
                  </w:r>
                  <w:r>
                    <w:rPr>
                      <w:rFonts w:hint="eastAsia"/>
                      <w:szCs w:val="21"/>
                    </w:rPr>
                    <w:t>4</w:t>
                  </w:r>
                </w:p>
              </w:tc>
              <w:tc>
                <w:tcPr>
                  <w:tcW w:w="374" w:type="pct"/>
                  <w:tcBorders>
                    <w:top w:val="single" w:color="auto" w:sz="4" w:space="0"/>
                    <w:left w:val="single" w:color="auto" w:sz="4" w:space="0"/>
                    <w:bottom w:val="single" w:color="auto" w:sz="4" w:space="0"/>
                    <w:right w:val="single" w:color="auto" w:sz="4" w:space="0"/>
                  </w:tcBorders>
                  <w:vAlign w:val="center"/>
                </w:tcPr>
                <w:p w14:paraId="5C2E808F">
                  <w:pPr>
                    <w:adjustRightInd w:val="0"/>
                    <w:snapToGrid w:val="0"/>
                    <w:jc w:val="center"/>
                    <w:rPr>
                      <w:szCs w:val="21"/>
                    </w:rPr>
                  </w:pPr>
                  <w:r>
                    <w:rPr>
                      <w:szCs w:val="21"/>
                    </w:rPr>
                    <w:t>40</w:t>
                  </w:r>
                </w:p>
              </w:tc>
              <w:tc>
                <w:tcPr>
                  <w:tcW w:w="453" w:type="pct"/>
                  <w:tcBorders>
                    <w:top w:val="single" w:color="auto" w:sz="4" w:space="0"/>
                    <w:left w:val="single" w:color="auto" w:sz="4" w:space="0"/>
                    <w:bottom w:val="single" w:color="auto" w:sz="4" w:space="0"/>
                    <w:right w:val="single" w:color="auto" w:sz="4" w:space="0"/>
                  </w:tcBorders>
                  <w:vAlign w:val="center"/>
                </w:tcPr>
                <w:p w14:paraId="5B1AA4ED">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3E5B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right w:val="single" w:color="auto" w:sz="4" w:space="0"/>
                  </w:tcBorders>
                  <w:vAlign w:val="center"/>
                </w:tcPr>
                <w:p w14:paraId="79B4E9D4">
                  <w:pPr>
                    <w:widowControl/>
                    <w:adjustRightInd w:val="0"/>
                    <w:snapToGrid w:val="0"/>
                    <w:jc w:val="center"/>
                    <w:rPr>
                      <w:szCs w:val="21"/>
                    </w:rPr>
                  </w:pPr>
                </w:p>
              </w:tc>
              <w:tc>
                <w:tcPr>
                  <w:tcW w:w="338" w:type="pct"/>
                  <w:vMerge w:val="continue"/>
                  <w:tcBorders>
                    <w:left w:val="single" w:color="auto" w:sz="4" w:space="0"/>
                    <w:right w:val="single" w:color="auto" w:sz="4" w:space="0"/>
                  </w:tcBorders>
                  <w:vAlign w:val="center"/>
                </w:tcPr>
                <w:p w14:paraId="17B5D8AE">
                  <w:pPr>
                    <w:widowControl/>
                    <w:adjustRightInd w:val="0"/>
                    <w:snapToGrid w:val="0"/>
                    <w:jc w:val="center"/>
                    <w:rPr>
                      <w:szCs w:val="21"/>
                    </w:rPr>
                  </w:pPr>
                </w:p>
              </w:tc>
              <w:tc>
                <w:tcPr>
                  <w:tcW w:w="426" w:type="pct"/>
                  <w:vMerge w:val="continue"/>
                  <w:tcBorders>
                    <w:left w:val="single" w:color="auto" w:sz="4" w:space="0"/>
                    <w:bottom w:val="single" w:color="auto" w:sz="4" w:space="0"/>
                    <w:right w:val="single" w:color="auto" w:sz="4" w:space="0"/>
                  </w:tcBorders>
                  <w:vAlign w:val="center"/>
                </w:tcPr>
                <w:p w14:paraId="674F13B9">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7D2A4708">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非甲烷总烃</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62DF3405">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2E01EF70">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33.068 </w:t>
                  </w:r>
                </w:p>
              </w:tc>
              <w:tc>
                <w:tcPr>
                  <w:tcW w:w="401" w:type="pct"/>
                  <w:tcBorders>
                    <w:top w:val="single" w:color="auto" w:sz="4" w:space="0"/>
                    <w:left w:val="single" w:color="auto" w:sz="4" w:space="0"/>
                    <w:bottom w:val="single" w:color="auto" w:sz="4" w:space="0"/>
                    <w:right w:val="single" w:color="auto" w:sz="4" w:space="0"/>
                  </w:tcBorders>
                  <w:vAlign w:val="center"/>
                </w:tcPr>
                <w:p w14:paraId="4AB9B0B7">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0.021 </w:t>
                  </w:r>
                </w:p>
              </w:tc>
              <w:tc>
                <w:tcPr>
                  <w:tcW w:w="358" w:type="pct"/>
                  <w:tcBorders>
                    <w:top w:val="single" w:color="auto" w:sz="4" w:space="0"/>
                    <w:left w:val="single" w:color="auto" w:sz="4" w:space="0"/>
                    <w:bottom w:val="single" w:color="auto" w:sz="4" w:space="0"/>
                    <w:right w:val="single" w:color="auto" w:sz="4" w:space="0"/>
                  </w:tcBorders>
                  <w:vAlign w:val="center"/>
                </w:tcPr>
                <w:p w14:paraId="0A1F3334">
                  <w:pPr>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0.371 </w:t>
                  </w:r>
                </w:p>
              </w:tc>
              <w:tc>
                <w:tcPr>
                  <w:tcW w:w="769" w:type="pct"/>
                  <w:vMerge w:val="continue"/>
                  <w:tcBorders>
                    <w:left w:val="single" w:color="auto" w:sz="4" w:space="0"/>
                    <w:bottom w:val="single" w:color="auto" w:sz="4" w:space="0"/>
                    <w:right w:val="single" w:color="auto" w:sz="4" w:space="0"/>
                  </w:tcBorders>
                  <w:vAlign w:val="center"/>
                </w:tcPr>
                <w:p w14:paraId="1863C5B8">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5F7DE082">
                  <w:pPr>
                    <w:adjustRightInd w:val="0"/>
                    <w:snapToGrid w:val="0"/>
                    <w:jc w:val="center"/>
                    <w:rPr>
                      <w:szCs w:val="21"/>
                      <w:highlight w:val="yellow"/>
                    </w:rPr>
                  </w:pPr>
                  <w:r>
                    <w:rPr>
                      <w:szCs w:val="21"/>
                    </w:rPr>
                    <w:t>66.13</w:t>
                  </w:r>
                </w:p>
              </w:tc>
              <w:tc>
                <w:tcPr>
                  <w:tcW w:w="374" w:type="pct"/>
                  <w:tcBorders>
                    <w:top w:val="single" w:color="auto" w:sz="4" w:space="0"/>
                    <w:left w:val="single" w:color="auto" w:sz="4" w:space="0"/>
                    <w:bottom w:val="single" w:color="auto" w:sz="4" w:space="0"/>
                    <w:right w:val="single" w:color="auto" w:sz="4" w:space="0"/>
                  </w:tcBorders>
                  <w:vAlign w:val="center"/>
                </w:tcPr>
                <w:p w14:paraId="3F7AB816">
                  <w:pPr>
                    <w:adjustRightInd w:val="0"/>
                    <w:snapToGrid w:val="0"/>
                    <w:jc w:val="center"/>
                    <w:rPr>
                      <w:szCs w:val="21"/>
                    </w:rPr>
                  </w:pPr>
                  <w:r>
                    <w:rPr>
                      <w:szCs w:val="21"/>
                    </w:rPr>
                    <w:t>120</w:t>
                  </w:r>
                </w:p>
              </w:tc>
              <w:tc>
                <w:tcPr>
                  <w:tcW w:w="453" w:type="pct"/>
                  <w:tcBorders>
                    <w:top w:val="single" w:color="auto" w:sz="4" w:space="0"/>
                    <w:left w:val="single" w:color="auto" w:sz="4" w:space="0"/>
                    <w:bottom w:val="single" w:color="auto" w:sz="4" w:space="0"/>
                    <w:right w:val="single" w:color="auto" w:sz="4" w:space="0"/>
                  </w:tcBorders>
                  <w:vAlign w:val="center"/>
                </w:tcPr>
                <w:p w14:paraId="7A60F530">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39DB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right w:val="single" w:color="auto" w:sz="4" w:space="0"/>
                  </w:tcBorders>
                  <w:vAlign w:val="center"/>
                </w:tcPr>
                <w:p w14:paraId="1C9A027E">
                  <w:pPr>
                    <w:widowControl/>
                    <w:adjustRightInd w:val="0"/>
                    <w:snapToGrid w:val="0"/>
                    <w:jc w:val="center"/>
                    <w:rPr>
                      <w:szCs w:val="21"/>
                    </w:rPr>
                  </w:pPr>
                </w:p>
              </w:tc>
              <w:tc>
                <w:tcPr>
                  <w:tcW w:w="338" w:type="pct"/>
                  <w:vMerge w:val="continue"/>
                  <w:tcBorders>
                    <w:left w:val="single" w:color="auto" w:sz="4" w:space="0"/>
                    <w:right w:val="single" w:color="auto" w:sz="4" w:space="0"/>
                  </w:tcBorders>
                  <w:vAlign w:val="center"/>
                </w:tcPr>
                <w:p w14:paraId="43E5D13A">
                  <w:pPr>
                    <w:widowControl/>
                    <w:adjustRightInd w:val="0"/>
                    <w:snapToGrid w:val="0"/>
                    <w:jc w:val="center"/>
                    <w:rPr>
                      <w:szCs w:val="21"/>
                    </w:rPr>
                  </w:pPr>
                </w:p>
              </w:tc>
              <w:tc>
                <w:tcPr>
                  <w:tcW w:w="426" w:type="pct"/>
                  <w:vMerge w:val="restart"/>
                  <w:tcBorders>
                    <w:top w:val="single" w:color="auto" w:sz="4" w:space="0"/>
                    <w:left w:val="single" w:color="auto" w:sz="4" w:space="0"/>
                    <w:right w:val="single" w:color="auto" w:sz="4" w:space="0"/>
                  </w:tcBorders>
                  <w:vAlign w:val="center"/>
                </w:tcPr>
                <w:p w14:paraId="30C13168">
                  <w:pPr>
                    <w:widowControl/>
                    <w:adjustRightInd w:val="0"/>
                    <w:snapToGrid w:val="0"/>
                    <w:jc w:val="center"/>
                    <w:rPr>
                      <w:szCs w:val="21"/>
                    </w:rPr>
                  </w:pPr>
                  <w:r>
                    <w:rPr>
                      <w:rFonts w:hint="eastAsia"/>
                      <w:szCs w:val="21"/>
                    </w:rPr>
                    <w:t>恶臭气体</w:t>
                  </w:r>
                  <w:r>
                    <w:rPr>
                      <w:szCs w:val="21"/>
                    </w:rPr>
                    <w:t>排放口</w:t>
                  </w:r>
                </w:p>
              </w:tc>
              <w:tc>
                <w:tcPr>
                  <w:tcW w:w="538" w:type="pct"/>
                  <w:tcBorders>
                    <w:top w:val="single" w:color="auto" w:sz="4" w:space="0"/>
                    <w:left w:val="single" w:color="auto" w:sz="4" w:space="0"/>
                    <w:bottom w:val="single" w:color="auto" w:sz="4" w:space="0"/>
                    <w:right w:val="single" w:color="auto" w:sz="4" w:space="0"/>
                  </w:tcBorders>
                  <w:vAlign w:val="center"/>
                </w:tcPr>
                <w:p w14:paraId="37047EBA">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氨气</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55A2A7EC">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5FD9E19D">
                  <w:pPr>
                    <w:adjustRightInd w:val="0"/>
                    <w:snapToGrid w:val="0"/>
                    <w:jc w:val="center"/>
                    <w:rPr>
                      <w:szCs w:val="21"/>
                    </w:rPr>
                  </w:pPr>
                  <w:r>
                    <w:rPr>
                      <w:szCs w:val="21"/>
                    </w:rPr>
                    <w:t>0.5</w:t>
                  </w:r>
                </w:p>
              </w:tc>
              <w:tc>
                <w:tcPr>
                  <w:tcW w:w="401" w:type="pct"/>
                  <w:tcBorders>
                    <w:top w:val="single" w:color="auto" w:sz="4" w:space="0"/>
                    <w:left w:val="single" w:color="auto" w:sz="4" w:space="0"/>
                    <w:bottom w:val="single" w:color="auto" w:sz="4" w:space="0"/>
                    <w:right w:val="single" w:color="auto" w:sz="4" w:space="0"/>
                  </w:tcBorders>
                  <w:vAlign w:val="center"/>
                </w:tcPr>
                <w:p w14:paraId="63DE3AE9">
                  <w:pPr>
                    <w:adjustRightInd w:val="0"/>
                    <w:snapToGrid w:val="0"/>
                    <w:jc w:val="center"/>
                    <w:rPr>
                      <w:szCs w:val="21"/>
                    </w:rPr>
                  </w:pPr>
                  <w:r>
                    <w:rPr>
                      <w:szCs w:val="21"/>
                    </w:rPr>
                    <w:t>0.00009</w:t>
                  </w:r>
                </w:p>
              </w:tc>
              <w:tc>
                <w:tcPr>
                  <w:tcW w:w="358" w:type="pct"/>
                  <w:tcBorders>
                    <w:top w:val="single" w:color="auto" w:sz="4" w:space="0"/>
                    <w:left w:val="single" w:color="auto" w:sz="4" w:space="0"/>
                    <w:bottom w:val="single" w:color="auto" w:sz="4" w:space="0"/>
                    <w:right w:val="single" w:color="auto" w:sz="4" w:space="0"/>
                  </w:tcBorders>
                  <w:vAlign w:val="center"/>
                </w:tcPr>
                <w:p w14:paraId="22A5D3CC">
                  <w:pPr>
                    <w:pStyle w:val="68"/>
                    <w:adjustRightInd w:val="0"/>
                    <w:snapToGrid w:val="0"/>
                    <w:jc w:val="center"/>
                  </w:pPr>
                  <w:r>
                    <w:t>0.002</w:t>
                  </w:r>
                </w:p>
              </w:tc>
              <w:tc>
                <w:tcPr>
                  <w:tcW w:w="769" w:type="pct"/>
                  <w:vMerge w:val="restart"/>
                  <w:tcBorders>
                    <w:top w:val="single" w:color="auto" w:sz="4" w:space="0"/>
                    <w:left w:val="single" w:color="auto" w:sz="4" w:space="0"/>
                    <w:right w:val="single" w:color="auto" w:sz="4" w:space="0"/>
                  </w:tcBorders>
                  <w:vAlign w:val="center"/>
                </w:tcPr>
                <w:p w14:paraId="581A3596">
                  <w:pPr>
                    <w:widowControl/>
                    <w:adjustRightInd w:val="0"/>
                    <w:snapToGrid w:val="0"/>
                    <w:jc w:val="center"/>
                    <w:rPr>
                      <w:szCs w:val="21"/>
                    </w:rPr>
                  </w:pPr>
                  <w:r>
                    <w:rPr>
                      <w:szCs w:val="21"/>
                    </w:rPr>
                    <w:t>《恶臭污染物排放标准》（GB14554</w:t>
                  </w:r>
                </w:p>
                <w:p w14:paraId="7B270CB0">
                  <w:pPr>
                    <w:widowControl/>
                    <w:adjustRightInd w:val="0"/>
                    <w:snapToGrid w:val="0"/>
                    <w:jc w:val="center"/>
                    <w:rPr>
                      <w:szCs w:val="21"/>
                    </w:rPr>
                  </w:pPr>
                  <w:r>
                    <w:rPr>
                      <w:szCs w:val="21"/>
                    </w:rPr>
                    <w:t>-93）表2有组织</w:t>
                  </w:r>
                </w:p>
              </w:tc>
              <w:tc>
                <w:tcPr>
                  <w:tcW w:w="383" w:type="pct"/>
                  <w:tcBorders>
                    <w:top w:val="single" w:color="auto" w:sz="4" w:space="0"/>
                    <w:left w:val="single" w:color="auto" w:sz="4" w:space="0"/>
                    <w:bottom w:val="single" w:color="auto" w:sz="4" w:space="0"/>
                    <w:right w:val="single" w:color="auto" w:sz="4" w:space="0"/>
                  </w:tcBorders>
                  <w:vAlign w:val="center"/>
                </w:tcPr>
                <w:p w14:paraId="3BFE774E">
                  <w:pPr>
                    <w:adjustRightInd w:val="0"/>
                    <w:snapToGrid w:val="0"/>
                    <w:jc w:val="center"/>
                    <w:rPr>
                      <w:szCs w:val="21"/>
                    </w:rPr>
                  </w:pPr>
                  <w:r>
                    <w:rPr>
                      <w:rFonts w:hint="eastAsia"/>
                      <w:szCs w:val="21"/>
                    </w:rPr>
                    <w:t>35</w:t>
                  </w:r>
                </w:p>
              </w:tc>
              <w:tc>
                <w:tcPr>
                  <w:tcW w:w="374" w:type="pct"/>
                  <w:tcBorders>
                    <w:top w:val="single" w:color="auto" w:sz="4" w:space="0"/>
                    <w:left w:val="single" w:color="auto" w:sz="4" w:space="0"/>
                    <w:bottom w:val="single" w:color="auto" w:sz="4" w:space="0"/>
                    <w:right w:val="single" w:color="auto" w:sz="4" w:space="0"/>
                  </w:tcBorders>
                  <w:vAlign w:val="center"/>
                </w:tcPr>
                <w:p w14:paraId="4F89C986">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453" w:type="pct"/>
                  <w:tcBorders>
                    <w:top w:val="single" w:color="auto" w:sz="4" w:space="0"/>
                    <w:left w:val="single" w:color="auto" w:sz="4" w:space="0"/>
                    <w:bottom w:val="single" w:color="auto" w:sz="4" w:space="0"/>
                    <w:right w:val="single" w:color="auto" w:sz="4" w:space="0"/>
                  </w:tcBorders>
                  <w:vAlign w:val="center"/>
                </w:tcPr>
                <w:p w14:paraId="09E8D136">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170B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bottom w:val="single" w:color="auto" w:sz="4" w:space="0"/>
                    <w:right w:val="single" w:color="auto" w:sz="4" w:space="0"/>
                  </w:tcBorders>
                  <w:vAlign w:val="center"/>
                </w:tcPr>
                <w:p w14:paraId="6B27C1B6">
                  <w:pPr>
                    <w:widowControl/>
                    <w:adjustRightInd w:val="0"/>
                    <w:snapToGrid w:val="0"/>
                    <w:jc w:val="center"/>
                    <w:rPr>
                      <w:szCs w:val="21"/>
                      <w:highlight w:val="yellow"/>
                    </w:rPr>
                  </w:pPr>
                </w:p>
              </w:tc>
              <w:tc>
                <w:tcPr>
                  <w:tcW w:w="338" w:type="pct"/>
                  <w:vMerge w:val="continue"/>
                  <w:tcBorders>
                    <w:left w:val="single" w:color="auto" w:sz="4" w:space="0"/>
                    <w:bottom w:val="single" w:color="auto" w:sz="4" w:space="0"/>
                    <w:right w:val="single" w:color="auto" w:sz="4" w:space="0"/>
                  </w:tcBorders>
                  <w:vAlign w:val="center"/>
                </w:tcPr>
                <w:p w14:paraId="47A9698A">
                  <w:pPr>
                    <w:widowControl/>
                    <w:adjustRightInd w:val="0"/>
                    <w:snapToGrid w:val="0"/>
                    <w:jc w:val="center"/>
                    <w:rPr>
                      <w:szCs w:val="21"/>
                      <w:highlight w:val="yellow"/>
                    </w:rPr>
                  </w:pPr>
                </w:p>
              </w:tc>
              <w:tc>
                <w:tcPr>
                  <w:tcW w:w="426" w:type="pct"/>
                  <w:vMerge w:val="continue"/>
                  <w:tcBorders>
                    <w:left w:val="single" w:color="auto" w:sz="4" w:space="0"/>
                    <w:bottom w:val="single" w:color="auto" w:sz="4" w:space="0"/>
                    <w:right w:val="single" w:color="auto" w:sz="4" w:space="0"/>
                  </w:tcBorders>
                  <w:vAlign w:val="center"/>
                </w:tcPr>
                <w:p w14:paraId="52969A53">
                  <w:pPr>
                    <w:widowControl/>
                    <w:adjustRightInd w:val="0"/>
                    <w:snapToGrid w:val="0"/>
                    <w:jc w:val="center"/>
                    <w:rPr>
                      <w:szCs w:val="21"/>
                      <w:highlight w:val="yellow"/>
                    </w:rPr>
                  </w:pPr>
                </w:p>
              </w:tc>
              <w:tc>
                <w:tcPr>
                  <w:tcW w:w="538" w:type="pct"/>
                  <w:tcBorders>
                    <w:top w:val="single" w:color="auto" w:sz="4" w:space="0"/>
                    <w:left w:val="single" w:color="auto" w:sz="4" w:space="0"/>
                    <w:bottom w:val="single" w:color="auto" w:sz="4" w:space="0"/>
                    <w:right w:val="single" w:color="auto" w:sz="4" w:space="0"/>
                  </w:tcBorders>
                  <w:vAlign w:val="center"/>
                </w:tcPr>
                <w:p w14:paraId="384CF8B1">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硫化氢</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0C947896">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2B327674">
                  <w:pPr>
                    <w:adjustRightInd w:val="0"/>
                    <w:snapToGrid w:val="0"/>
                    <w:jc w:val="center"/>
                    <w:rPr>
                      <w:szCs w:val="21"/>
                    </w:rPr>
                  </w:pPr>
                  <w:r>
                    <w:rPr>
                      <w:szCs w:val="21"/>
                    </w:rPr>
                    <w:t>0.02</w:t>
                  </w:r>
                </w:p>
              </w:tc>
              <w:tc>
                <w:tcPr>
                  <w:tcW w:w="401" w:type="pct"/>
                  <w:tcBorders>
                    <w:top w:val="single" w:color="auto" w:sz="4" w:space="0"/>
                    <w:left w:val="single" w:color="auto" w:sz="4" w:space="0"/>
                    <w:bottom w:val="single" w:color="auto" w:sz="4" w:space="0"/>
                    <w:right w:val="single" w:color="auto" w:sz="4" w:space="0"/>
                  </w:tcBorders>
                  <w:vAlign w:val="center"/>
                </w:tcPr>
                <w:p w14:paraId="3591533D">
                  <w:pPr>
                    <w:adjustRightInd w:val="0"/>
                    <w:snapToGrid w:val="0"/>
                    <w:jc w:val="center"/>
                    <w:rPr>
                      <w:szCs w:val="21"/>
                    </w:rPr>
                  </w:pPr>
                  <w:r>
                    <w:rPr>
                      <w:szCs w:val="21"/>
                    </w:rPr>
                    <w:t>0.000003</w:t>
                  </w:r>
                </w:p>
              </w:tc>
              <w:tc>
                <w:tcPr>
                  <w:tcW w:w="358" w:type="pct"/>
                  <w:tcBorders>
                    <w:top w:val="single" w:color="auto" w:sz="4" w:space="0"/>
                    <w:left w:val="single" w:color="auto" w:sz="4" w:space="0"/>
                    <w:bottom w:val="single" w:color="auto" w:sz="4" w:space="0"/>
                    <w:right w:val="single" w:color="auto" w:sz="4" w:space="0"/>
                  </w:tcBorders>
                  <w:vAlign w:val="center"/>
                </w:tcPr>
                <w:p w14:paraId="3AB3A563">
                  <w:pPr>
                    <w:pStyle w:val="68"/>
                    <w:adjustRightInd w:val="0"/>
                    <w:snapToGrid w:val="0"/>
                    <w:jc w:val="center"/>
                  </w:pPr>
                  <w:r>
                    <w:t>0.0001</w:t>
                  </w:r>
                </w:p>
              </w:tc>
              <w:tc>
                <w:tcPr>
                  <w:tcW w:w="769" w:type="pct"/>
                  <w:vMerge w:val="continue"/>
                  <w:tcBorders>
                    <w:left w:val="single" w:color="auto" w:sz="4" w:space="0"/>
                    <w:bottom w:val="single" w:color="auto" w:sz="4" w:space="0"/>
                    <w:right w:val="single" w:color="auto" w:sz="4" w:space="0"/>
                  </w:tcBorders>
                  <w:vAlign w:val="center"/>
                </w:tcPr>
                <w:p w14:paraId="4AD1B9BF">
                  <w:pPr>
                    <w:widowControl/>
                    <w:adjustRightInd w:val="0"/>
                    <w:snapToGrid w:val="0"/>
                    <w:jc w:val="center"/>
                    <w:rPr>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102A0326">
                  <w:pPr>
                    <w:adjustRightInd w:val="0"/>
                    <w:snapToGrid w:val="0"/>
                    <w:jc w:val="center"/>
                    <w:rPr>
                      <w:szCs w:val="21"/>
                    </w:rPr>
                  </w:pPr>
                  <w:r>
                    <w:rPr>
                      <w:rFonts w:hint="eastAsia"/>
                      <w:szCs w:val="21"/>
                    </w:rPr>
                    <w:t>2.3</w:t>
                  </w:r>
                </w:p>
              </w:tc>
              <w:tc>
                <w:tcPr>
                  <w:tcW w:w="374" w:type="pct"/>
                  <w:tcBorders>
                    <w:top w:val="single" w:color="auto" w:sz="4" w:space="0"/>
                    <w:left w:val="single" w:color="auto" w:sz="4" w:space="0"/>
                    <w:bottom w:val="single" w:color="auto" w:sz="4" w:space="0"/>
                    <w:right w:val="single" w:color="auto" w:sz="4" w:space="0"/>
                  </w:tcBorders>
                  <w:vAlign w:val="center"/>
                </w:tcPr>
                <w:p w14:paraId="578BF5C1">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453" w:type="pct"/>
                  <w:tcBorders>
                    <w:top w:val="single" w:color="auto" w:sz="4" w:space="0"/>
                    <w:left w:val="single" w:color="auto" w:sz="4" w:space="0"/>
                    <w:bottom w:val="single" w:color="auto" w:sz="4" w:space="0"/>
                    <w:right w:val="single" w:color="auto" w:sz="4" w:space="0"/>
                  </w:tcBorders>
                  <w:vAlign w:val="center"/>
                </w:tcPr>
                <w:p w14:paraId="4D66B3C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5DA5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tcBorders>
                    <w:top w:val="single" w:color="auto" w:sz="4" w:space="0"/>
                    <w:left w:val="single" w:color="auto" w:sz="4" w:space="0"/>
                    <w:bottom w:val="single" w:color="auto" w:sz="4" w:space="0"/>
                    <w:right w:val="single" w:color="auto" w:sz="4" w:space="0"/>
                  </w:tcBorders>
                  <w:vAlign w:val="center"/>
                </w:tcPr>
                <w:p w14:paraId="6E27247E">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9</w:t>
                  </w:r>
                </w:p>
              </w:tc>
              <w:tc>
                <w:tcPr>
                  <w:tcW w:w="338" w:type="pct"/>
                  <w:tcBorders>
                    <w:top w:val="single" w:color="auto" w:sz="4" w:space="0"/>
                    <w:left w:val="single" w:color="auto" w:sz="4" w:space="0"/>
                    <w:bottom w:val="single" w:color="auto" w:sz="4" w:space="0"/>
                    <w:right w:val="single" w:color="auto" w:sz="4" w:space="0"/>
                  </w:tcBorders>
                  <w:vAlign w:val="center"/>
                </w:tcPr>
                <w:p w14:paraId="14B94213">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DA009</w:t>
                  </w:r>
                </w:p>
              </w:tc>
              <w:tc>
                <w:tcPr>
                  <w:tcW w:w="426" w:type="pct"/>
                  <w:tcBorders>
                    <w:top w:val="single" w:color="auto" w:sz="4" w:space="0"/>
                    <w:left w:val="single" w:color="auto" w:sz="4" w:space="0"/>
                    <w:bottom w:val="single" w:color="auto" w:sz="4" w:space="0"/>
                    <w:right w:val="single" w:color="auto" w:sz="4" w:space="0"/>
                  </w:tcBorders>
                  <w:vAlign w:val="center"/>
                </w:tcPr>
                <w:p w14:paraId="5F57B604">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食堂</w:t>
                  </w:r>
                  <w:r>
                    <w:rPr>
                      <w:rFonts w:hint="eastAsia" w:ascii="Times New Roman" w:hAnsi="Times New Roman" w:eastAsia="宋体"/>
                      <w:kern w:val="2"/>
                      <w:szCs w:val="21"/>
                    </w:rPr>
                    <w:t>油烟</w:t>
                  </w:r>
                  <w:r>
                    <w:rPr>
                      <w:rFonts w:ascii="Times New Roman" w:hAnsi="Times New Roman" w:eastAsia="宋体"/>
                      <w:kern w:val="2"/>
                      <w:szCs w:val="21"/>
                    </w:rPr>
                    <w:t>废气排放口</w:t>
                  </w:r>
                </w:p>
              </w:tc>
              <w:tc>
                <w:tcPr>
                  <w:tcW w:w="538" w:type="pct"/>
                  <w:tcBorders>
                    <w:top w:val="single" w:color="auto" w:sz="4" w:space="0"/>
                    <w:left w:val="single" w:color="auto" w:sz="4" w:space="0"/>
                    <w:bottom w:val="single" w:color="auto" w:sz="4" w:space="0"/>
                    <w:right w:val="single" w:color="auto" w:sz="4" w:space="0"/>
                  </w:tcBorders>
                  <w:vAlign w:val="center"/>
                </w:tcPr>
                <w:p w14:paraId="7F6397E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食堂油烟废气</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14:paraId="1B018A1D">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52E6D3E2">
                  <w:pPr>
                    <w:adjustRightInd w:val="0"/>
                    <w:snapToGrid w:val="0"/>
                    <w:jc w:val="center"/>
                    <w:rPr>
                      <w:szCs w:val="21"/>
                    </w:rPr>
                  </w:pPr>
                  <w:r>
                    <w:rPr>
                      <w:rFonts w:hint="eastAsia"/>
                      <w:szCs w:val="21"/>
                    </w:rPr>
                    <w:t>12</w:t>
                  </w:r>
                </w:p>
              </w:tc>
              <w:tc>
                <w:tcPr>
                  <w:tcW w:w="401" w:type="pct"/>
                  <w:tcBorders>
                    <w:top w:val="single" w:color="auto" w:sz="4" w:space="0"/>
                    <w:left w:val="single" w:color="auto" w:sz="4" w:space="0"/>
                    <w:bottom w:val="single" w:color="auto" w:sz="4" w:space="0"/>
                    <w:right w:val="single" w:color="auto" w:sz="4" w:space="0"/>
                  </w:tcBorders>
                  <w:vAlign w:val="center"/>
                </w:tcPr>
                <w:p w14:paraId="1E203426">
                  <w:pPr>
                    <w:adjustRightInd w:val="0"/>
                    <w:snapToGrid w:val="0"/>
                    <w:jc w:val="center"/>
                    <w:rPr>
                      <w:szCs w:val="21"/>
                    </w:rPr>
                  </w:pPr>
                  <w:r>
                    <w:rPr>
                      <w:szCs w:val="21"/>
                    </w:rPr>
                    <w:t>0.016</w:t>
                  </w:r>
                </w:p>
              </w:tc>
              <w:tc>
                <w:tcPr>
                  <w:tcW w:w="358" w:type="pct"/>
                  <w:tcBorders>
                    <w:top w:val="single" w:color="auto" w:sz="4" w:space="0"/>
                    <w:left w:val="single" w:color="auto" w:sz="4" w:space="0"/>
                    <w:bottom w:val="single" w:color="auto" w:sz="4" w:space="0"/>
                    <w:right w:val="single" w:color="auto" w:sz="4" w:space="0"/>
                  </w:tcBorders>
                  <w:vAlign w:val="center"/>
                </w:tcPr>
                <w:p w14:paraId="06E7566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2</w:t>
                  </w:r>
                </w:p>
              </w:tc>
              <w:tc>
                <w:tcPr>
                  <w:tcW w:w="769" w:type="pct"/>
                  <w:tcBorders>
                    <w:top w:val="single" w:color="auto" w:sz="4" w:space="0"/>
                    <w:left w:val="single" w:color="auto" w:sz="4" w:space="0"/>
                    <w:bottom w:val="single" w:color="auto" w:sz="4" w:space="0"/>
                    <w:right w:val="single" w:color="auto" w:sz="4" w:space="0"/>
                  </w:tcBorders>
                  <w:vAlign w:val="center"/>
                </w:tcPr>
                <w:p w14:paraId="1FDD3B3D">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《饮食业油烟排放标准(试行)》(GB18483-2001)</w:t>
                  </w:r>
                </w:p>
              </w:tc>
              <w:tc>
                <w:tcPr>
                  <w:tcW w:w="383" w:type="pct"/>
                  <w:tcBorders>
                    <w:top w:val="single" w:color="auto" w:sz="4" w:space="0"/>
                    <w:left w:val="single" w:color="auto" w:sz="4" w:space="0"/>
                    <w:bottom w:val="single" w:color="auto" w:sz="4" w:space="0"/>
                    <w:right w:val="single" w:color="auto" w:sz="4" w:space="0"/>
                  </w:tcBorders>
                  <w:vAlign w:val="center"/>
                </w:tcPr>
                <w:p w14:paraId="780C3B8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374" w:type="pct"/>
                  <w:tcBorders>
                    <w:top w:val="single" w:color="auto" w:sz="4" w:space="0"/>
                    <w:left w:val="single" w:color="auto" w:sz="4" w:space="0"/>
                    <w:bottom w:val="single" w:color="auto" w:sz="4" w:space="0"/>
                    <w:right w:val="single" w:color="auto" w:sz="4" w:space="0"/>
                  </w:tcBorders>
                  <w:vAlign w:val="center"/>
                </w:tcPr>
                <w:p w14:paraId="316F401A">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2.0</w:t>
                  </w:r>
                </w:p>
              </w:tc>
              <w:tc>
                <w:tcPr>
                  <w:tcW w:w="453" w:type="pct"/>
                  <w:tcBorders>
                    <w:top w:val="single" w:color="auto" w:sz="4" w:space="0"/>
                    <w:left w:val="single" w:color="auto" w:sz="4" w:space="0"/>
                    <w:bottom w:val="single" w:color="auto" w:sz="4" w:space="0"/>
                    <w:right w:val="single" w:color="auto" w:sz="4" w:space="0"/>
                  </w:tcBorders>
                  <w:vAlign w:val="center"/>
                </w:tcPr>
                <w:p w14:paraId="77F00DCE">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34DF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restart"/>
                  <w:tcBorders>
                    <w:top w:val="single" w:color="auto" w:sz="4" w:space="0"/>
                    <w:left w:val="single" w:color="auto" w:sz="4" w:space="0"/>
                    <w:right w:val="single" w:color="auto" w:sz="4" w:space="0"/>
                  </w:tcBorders>
                  <w:vAlign w:val="center"/>
                </w:tcPr>
                <w:p w14:paraId="1E2F2B44">
                  <w:pPr>
                    <w:pStyle w:val="69"/>
                    <w:adjustRightInd w:val="0"/>
                    <w:snapToGrid w:val="0"/>
                    <w:spacing w:before="0" w:beforeAutospacing="0" w:after="0" w:afterAutospacing="0"/>
                    <w:rPr>
                      <w:rFonts w:ascii="Times New Roman" w:hAnsi="Times New Roman" w:eastAsia="宋体"/>
                      <w:kern w:val="2"/>
                      <w:szCs w:val="21"/>
                      <w:highlight w:val="yellow"/>
                    </w:rPr>
                  </w:pPr>
                  <w:r>
                    <w:rPr>
                      <w:rFonts w:ascii="Times New Roman" w:hAnsi="Times New Roman" w:eastAsia="宋体"/>
                      <w:kern w:val="2"/>
                      <w:szCs w:val="21"/>
                    </w:rPr>
                    <w:t>10</w:t>
                  </w:r>
                </w:p>
              </w:tc>
              <w:tc>
                <w:tcPr>
                  <w:tcW w:w="338" w:type="pct"/>
                  <w:vMerge w:val="restart"/>
                  <w:tcBorders>
                    <w:top w:val="single" w:color="auto" w:sz="4" w:space="0"/>
                    <w:left w:val="single" w:color="auto" w:sz="4" w:space="0"/>
                    <w:right w:val="single" w:color="auto" w:sz="4" w:space="0"/>
                  </w:tcBorders>
                  <w:vAlign w:val="center"/>
                </w:tcPr>
                <w:p w14:paraId="15A6F21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426" w:type="pct"/>
                  <w:vMerge w:val="restart"/>
                  <w:tcBorders>
                    <w:top w:val="single" w:color="auto" w:sz="4" w:space="0"/>
                    <w:left w:val="single" w:color="auto" w:sz="4" w:space="0"/>
                    <w:right w:val="single" w:color="auto" w:sz="4" w:space="0"/>
                  </w:tcBorders>
                  <w:vAlign w:val="center"/>
                </w:tcPr>
                <w:p w14:paraId="708251B0">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538" w:type="pct"/>
                  <w:tcBorders>
                    <w:top w:val="single" w:color="auto" w:sz="4" w:space="0"/>
                    <w:left w:val="single" w:color="auto" w:sz="4" w:space="0"/>
                    <w:bottom w:val="single" w:color="auto" w:sz="4" w:space="0"/>
                    <w:right w:val="single" w:color="auto" w:sz="4" w:space="0"/>
                  </w:tcBorders>
                  <w:vAlign w:val="center"/>
                </w:tcPr>
                <w:p w14:paraId="126A7BDC">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氯化氢</w:t>
                  </w:r>
                </w:p>
              </w:tc>
              <w:tc>
                <w:tcPr>
                  <w:tcW w:w="325" w:type="pct"/>
                  <w:vMerge w:val="restart"/>
                  <w:tcBorders>
                    <w:top w:val="single" w:color="auto" w:sz="4" w:space="0"/>
                    <w:left w:val="single" w:color="auto" w:sz="4" w:space="0"/>
                    <w:right w:val="single" w:color="auto" w:sz="4" w:space="0"/>
                  </w:tcBorders>
                  <w:vAlign w:val="center"/>
                </w:tcPr>
                <w:p w14:paraId="79C1D12A">
                  <w:pPr>
                    <w:pStyle w:val="69"/>
                    <w:adjustRightInd w:val="0"/>
                    <w:snapToGrid w:val="0"/>
                    <w:spacing w:before="0" w:beforeAutospacing="0" w:after="0" w:afterAutospacing="0"/>
                    <w:rPr>
                      <w:rFonts w:ascii="Times New Roman" w:hAnsi="Times New Roman" w:eastAsia="宋体"/>
                      <w:szCs w:val="21"/>
                    </w:rPr>
                  </w:pPr>
                  <w:r>
                    <w:rPr>
                      <w:rFonts w:ascii="Times New Roman" w:hAnsi="Times New Roman" w:eastAsia="宋体"/>
                      <w:kern w:val="2"/>
                      <w:szCs w:val="21"/>
                    </w:rPr>
                    <w:t>无组织</w:t>
                  </w:r>
                </w:p>
              </w:tc>
              <w:tc>
                <w:tcPr>
                  <w:tcW w:w="369" w:type="pct"/>
                  <w:tcBorders>
                    <w:top w:val="single" w:color="auto" w:sz="4" w:space="0"/>
                    <w:left w:val="single" w:color="auto" w:sz="4" w:space="0"/>
                    <w:bottom w:val="single" w:color="auto" w:sz="4" w:space="0"/>
                    <w:right w:val="single" w:color="auto" w:sz="4" w:space="0"/>
                  </w:tcBorders>
                  <w:vAlign w:val="center"/>
                </w:tcPr>
                <w:p w14:paraId="61704D88">
                  <w:pPr>
                    <w:pStyle w:val="67"/>
                    <w:adjustRightInd w:val="0"/>
                    <w:snapToGrid w:val="0"/>
                    <w:spacing w:line="240" w:lineRule="auto"/>
                    <w:ind w:firstLine="0" w:firstLineChars="0"/>
                    <w:jc w:val="center"/>
                    <w:rPr>
                      <w:rFonts w:hAnsi="Times New Roman" w:cs="Times New Roman"/>
                      <w:sz w:val="21"/>
                      <w:szCs w:val="21"/>
                    </w:rPr>
                  </w:pPr>
                  <w:r>
                    <w:rPr>
                      <w:rFonts w:hint="eastAsia" w:hAnsi="Times New Roman" w:cs="Times New Roman"/>
                      <w:sz w:val="21"/>
                      <w:szCs w:val="21"/>
                    </w:rPr>
                    <w:t>2.808</w:t>
                  </w:r>
                </w:p>
              </w:tc>
              <w:tc>
                <w:tcPr>
                  <w:tcW w:w="401" w:type="pct"/>
                  <w:tcBorders>
                    <w:top w:val="single" w:color="auto" w:sz="4" w:space="0"/>
                    <w:left w:val="single" w:color="auto" w:sz="4" w:space="0"/>
                    <w:bottom w:val="single" w:color="auto" w:sz="4" w:space="0"/>
                    <w:right w:val="single" w:color="auto" w:sz="4" w:space="0"/>
                  </w:tcBorders>
                  <w:vAlign w:val="center"/>
                </w:tcPr>
                <w:p w14:paraId="2EAF2129">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2</w:t>
                  </w:r>
                </w:p>
              </w:tc>
              <w:tc>
                <w:tcPr>
                  <w:tcW w:w="358" w:type="pct"/>
                  <w:tcBorders>
                    <w:top w:val="single" w:color="auto" w:sz="4" w:space="0"/>
                    <w:left w:val="single" w:color="auto" w:sz="4" w:space="0"/>
                    <w:bottom w:val="single" w:color="auto" w:sz="4" w:space="0"/>
                    <w:right w:val="single" w:color="auto" w:sz="4" w:space="0"/>
                  </w:tcBorders>
                  <w:vAlign w:val="center"/>
                </w:tcPr>
                <w:p w14:paraId="24DB1993">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769" w:type="pct"/>
                  <w:vMerge w:val="restart"/>
                  <w:tcBorders>
                    <w:top w:val="single" w:color="auto" w:sz="4" w:space="0"/>
                    <w:left w:val="single" w:color="auto" w:sz="4" w:space="0"/>
                    <w:right w:val="single" w:color="auto" w:sz="4" w:space="0"/>
                  </w:tcBorders>
                  <w:vAlign w:val="center"/>
                </w:tcPr>
                <w:p w14:paraId="5EFF100A">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szCs w:val="21"/>
                    </w:rPr>
                    <w:t>《大气污染物综合排放标准》(GB16297-1996)</w:t>
                  </w:r>
                  <w:r>
                    <w:rPr>
                      <w:rFonts w:ascii="Times New Roman" w:hAnsi="Times New Roman" w:eastAsia="宋体"/>
                      <w:kern w:val="2"/>
                      <w:szCs w:val="21"/>
                    </w:rPr>
                    <w:t>表2无组织</w:t>
                  </w:r>
                </w:p>
              </w:tc>
              <w:tc>
                <w:tcPr>
                  <w:tcW w:w="383" w:type="pct"/>
                  <w:tcBorders>
                    <w:top w:val="single" w:color="auto" w:sz="4" w:space="0"/>
                    <w:left w:val="single" w:color="auto" w:sz="4" w:space="0"/>
                    <w:bottom w:val="single" w:color="auto" w:sz="4" w:space="0"/>
                    <w:right w:val="single" w:color="auto" w:sz="4" w:space="0"/>
                  </w:tcBorders>
                  <w:vAlign w:val="center"/>
                </w:tcPr>
                <w:p w14:paraId="0EB49A7E">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374" w:type="pct"/>
                  <w:tcBorders>
                    <w:top w:val="single" w:color="auto" w:sz="4" w:space="0"/>
                    <w:left w:val="single" w:color="auto" w:sz="4" w:space="0"/>
                    <w:bottom w:val="single" w:color="auto" w:sz="4" w:space="0"/>
                    <w:right w:val="single" w:color="auto" w:sz="4" w:space="0"/>
                  </w:tcBorders>
                  <w:vAlign w:val="center"/>
                </w:tcPr>
                <w:p w14:paraId="6D7EB202">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0.2</w:t>
                  </w:r>
                </w:p>
              </w:tc>
              <w:tc>
                <w:tcPr>
                  <w:tcW w:w="453" w:type="pct"/>
                  <w:tcBorders>
                    <w:top w:val="single" w:color="auto" w:sz="4" w:space="0"/>
                    <w:left w:val="single" w:color="auto" w:sz="4" w:space="0"/>
                    <w:bottom w:val="single" w:color="auto" w:sz="4" w:space="0"/>
                    <w:right w:val="single" w:color="auto" w:sz="4" w:space="0"/>
                  </w:tcBorders>
                  <w:vAlign w:val="center"/>
                </w:tcPr>
                <w:p w14:paraId="240231F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6892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right w:val="single" w:color="auto" w:sz="4" w:space="0"/>
                  </w:tcBorders>
                  <w:vAlign w:val="center"/>
                </w:tcPr>
                <w:p w14:paraId="591A00E3">
                  <w:pPr>
                    <w:pStyle w:val="69"/>
                    <w:adjustRightInd w:val="0"/>
                    <w:snapToGrid w:val="0"/>
                    <w:spacing w:before="0" w:beforeAutospacing="0" w:after="0" w:afterAutospacing="0"/>
                    <w:rPr>
                      <w:rFonts w:ascii="Times New Roman" w:hAnsi="Times New Roman" w:eastAsia="宋体"/>
                      <w:kern w:val="2"/>
                      <w:szCs w:val="21"/>
                      <w:highlight w:val="yellow"/>
                    </w:rPr>
                  </w:pPr>
                </w:p>
              </w:tc>
              <w:tc>
                <w:tcPr>
                  <w:tcW w:w="338" w:type="pct"/>
                  <w:vMerge w:val="continue"/>
                  <w:tcBorders>
                    <w:left w:val="single" w:color="auto" w:sz="4" w:space="0"/>
                    <w:right w:val="single" w:color="auto" w:sz="4" w:space="0"/>
                  </w:tcBorders>
                  <w:vAlign w:val="center"/>
                </w:tcPr>
                <w:p w14:paraId="535FB808">
                  <w:pPr>
                    <w:pStyle w:val="69"/>
                    <w:adjustRightInd w:val="0"/>
                    <w:snapToGrid w:val="0"/>
                    <w:spacing w:before="0" w:beforeAutospacing="0" w:after="0" w:afterAutospacing="0"/>
                    <w:rPr>
                      <w:rFonts w:ascii="Times New Roman" w:hAnsi="Times New Roman" w:eastAsia="宋体"/>
                      <w:kern w:val="2"/>
                      <w:szCs w:val="21"/>
                    </w:rPr>
                  </w:pPr>
                </w:p>
              </w:tc>
              <w:tc>
                <w:tcPr>
                  <w:tcW w:w="426" w:type="pct"/>
                  <w:vMerge w:val="continue"/>
                  <w:tcBorders>
                    <w:left w:val="single" w:color="auto" w:sz="4" w:space="0"/>
                    <w:right w:val="single" w:color="auto" w:sz="4" w:space="0"/>
                  </w:tcBorders>
                  <w:vAlign w:val="center"/>
                </w:tcPr>
                <w:p w14:paraId="2E6F38D4">
                  <w:pPr>
                    <w:pStyle w:val="69"/>
                    <w:adjustRightInd w:val="0"/>
                    <w:snapToGrid w:val="0"/>
                    <w:spacing w:before="0" w:beforeAutospacing="0" w:after="0" w:afterAutospacing="0"/>
                    <w:rPr>
                      <w:rFonts w:ascii="Times New Roman" w:hAnsi="Times New Roman" w:eastAsia="宋体"/>
                      <w:kern w:val="2"/>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42C72113">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硫酸雾</w:t>
                  </w:r>
                </w:p>
              </w:tc>
              <w:tc>
                <w:tcPr>
                  <w:tcW w:w="325" w:type="pct"/>
                  <w:vMerge w:val="continue"/>
                  <w:tcBorders>
                    <w:left w:val="single" w:color="auto" w:sz="4" w:space="0"/>
                    <w:right w:val="single" w:color="auto" w:sz="4" w:space="0"/>
                  </w:tcBorders>
                  <w:vAlign w:val="center"/>
                </w:tcPr>
                <w:p w14:paraId="1ED57BE3">
                  <w:pPr>
                    <w:pStyle w:val="69"/>
                    <w:adjustRightInd w:val="0"/>
                    <w:snapToGrid w:val="0"/>
                    <w:spacing w:before="0" w:beforeAutospacing="0" w:after="0" w:afterAutospacing="0"/>
                    <w:rPr>
                      <w:rFonts w:ascii="Times New Roman" w:hAnsi="Times New Roman" w:eastAsia="宋体"/>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2C639DD0">
                  <w:pPr>
                    <w:pStyle w:val="67"/>
                    <w:adjustRightInd w:val="0"/>
                    <w:snapToGrid w:val="0"/>
                    <w:spacing w:line="240" w:lineRule="auto"/>
                    <w:ind w:firstLine="0" w:firstLineChars="0"/>
                    <w:jc w:val="center"/>
                    <w:rPr>
                      <w:rFonts w:hAnsi="Times New Roman" w:cs="Times New Roman"/>
                      <w:sz w:val="21"/>
                      <w:szCs w:val="21"/>
                    </w:rPr>
                  </w:pPr>
                  <w:r>
                    <w:rPr>
                      <w:rFonts w:hint="eastAsia" w:hAnsi="Times New Roman" w:cs="Times New Roman"/>
                      <w:sz w:val="21"/>
                      <w:szCs w:val="21"/>
                    </w:rPr>
                    <w:t>9.828</w:t>
                  </w:r>
                </w:p>
              </w:tc>
              <w:tc>
                <w:tcPr>
                  <w:tcW w:w="401" w:type="pct"/>
                  <w:tcBorders>
                    <w:top w:val="single" w:color="auto" w:sz="4" w:space="0"/>
                    <w:left w:val="single" w:color="auto" w:sz="4" w:space="0"/>
                    <w:bottom w:val="single" w:color="auto" w:sz="4" w:space="0"/>
                    <w:right w:val="single" w:color="auto" w:sz="4" w:space="0"/>
                  </w:tcBorders>
                  <w:vAlign w:val="center"/>
                </w:tcPr>
                <w:p w14:paraId="6E796C72">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w:t>
                  </w:r>
                  <w:r>
                    <w:rPr>
                      <w:rFonts w:hint="eastAsia" w:hAnsi="Times New Roman" w:cs="Times New Roman"/>
                      <w:sz w:val="21"/>
                      <w:szCs w:val="21"/>
                    </w:rPr>
                    <w:t>13</w:t>
                  </w:r>
                </w:p>
              </w:tc>
              <w:tc>
                <w:tcPr>
                  <w:tcW w:w="358" w:type="pct"/>
                  <w:tcBorders>
                    <w:top w:val="single" w:color="auto" w:sz="4" w:space="0"/>
                    <w:left w:val="single" w:color="auto" w:sz="4" w:space="0"/>
                    <w:bottom w:val="single" w:color="auto" w:sz="4" w:space="0"/>
                    <w:right w:val="single" w:color="auto" w:sz="4" w:space="0"/>
                  </w:tcBorders>
                  <w:vAlign w:val="center"/>
                </w:tcPr>
                <w:p w14:paraId="175906C4">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769" w:type="pct"/>
                  <w:vMerge w:val="continue"/>
                  <w:tcBorders>
                    <w:left w:val="single" w:color="auto" w:sz="4" w:space="0"/>
                    <w:right w:val="single" w:color="auto" w:sz="4" w:space="0"/>
                  </w:tcBorders>
                  <w:vAlign w:val="center"/>
                </w:tcPr>
                <w:p w14:paraId="11439230">
                  <w:pPr>
                    <w:pStyle w:val="69"/>
                    <w:adjustRightInd w:val="0"/>
                    <w:snapToGrid w:val="0"/>
                    <w:spacing w:before="0" w:beforeAutospacing="0" w:after="0" w:afterAutospacing="0"/>
                    <w:rPr>
                      <w:rFonts w:ascii="Times New Roman" w:hAnsi="Times New Roman" w:eastAsia="宋体"/>
                      <w:kern w:val="2"/>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22E12FD2">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374" w:type="pct"/>
                  <w:tcBorders>
                    <w:top w:val="single" w:color="auto" w:sz="4" w:space="0"/>
                    <w:left w:val="single" w:color="auto" w:sz="4" w:space="0"/>
                    <w:bottom w:val="single" w:color="auto" w:sz="4" w:space="0"/>
                    <w:right w:val="single" w:color="auto" w:sz="4" w:space="0"/>
                  </w:tcBorders>
                  <w:vAlign w:val="center"/>
                </w:tcPr>
                <w:p w14:paraId="1BB8A358">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1.2</w:t>
                  </w:r>
                </w:p>
              </w:tc>
              <w:tc>
                <w:tcPr>
                  <w:tcW w:w="453" w:type="pct"/>
                  <w:tcBorders>
                    <w:top w:val="single" w:color="auto" w:sz="4" w:space="0"/>
                    <w:left w:val="single" w:color="auto" w:sz="4" w:space="0"/>
                    <w:bottom w:val="single" w:color="auto" w:sz="4" w:space="0"/>
                    <w:right w:val="single" w:color="auto" w:sz="4" w:space="0"/>
                  </w:tcBorders>
                  <w:vAlign w:val="center"/>
                </w:tcPr>
                <w:p w14:paraId="0A41DEB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6470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right w:val="single" w:color="auto" w:sz="4" w:space="0"/>
                  </w:tcBorders>
                  <w:vAlign w:val="center"/>
                </w:tcPr>
                <w:p w14:paraId="0DF3B7C6">
                  <w:pPr>
                    <w:pStyle w:val="69"/>
                    <w:adjustRightInd w:val="0"/>
                    <w:snapToGrid w:val="0"/>
                    <w:spacing w:before="0" w:beforeAutospacing="0" w:after="0" w:afterAutospacing="0"/>
                    <w:rPr>
                      <w:rFonts w:ascii="Times New Roman" w:hAnsi="Times New Roman" w:eastAsia="宋体"/>
                      <w:kern w:val="2"/>
                      <w:szCs w:val="21"/>
                      <w:highlight w:val="yellow"/>
                    </w:rPr>
                  </w:pPr>
                </w:p>
              </w:tc>
              <w:tc>
                <w:tcPr>
                  <w:tcW w:w="338" w:type="pct"/>
                  <w:vMerge w:val="continue"/>
                  <w:tcBorders>
                    <w:left w:val="single" w:color="auto" w:sz="4" w:space="0"/>
                    <w:right w:val="single" w:color="auto" w:sz="4" w:space="0"/>
                  </w:tcBorders>
                  <w:vAlign w:val="center"/>
                </w:tcPr>
                <w:p w14:paraId="48F816B3">
                  <w:pPr>
                    <w:pStyle w:val="69"/>
                    <w:adjustRightInd w:val="0"/>
                    <w:snapToGrid w:val="0"/>
                    <w:spacing w:before="0" w:beforeAutospacing="0" w:after="0" w:afterAutospacing="0"/>
                    <w:rPr>
                      <w:rFonts w:ascii="Times New Roman" w:hAnsi="Times New Roman" w:eastAsia="宋体"/>
                      <w:kern w:val="2"/>
                      <w:szCs w:val="21"/>
                    </w:rPr>
                  </w:pPr>
                </w:p>
              </w:tc>
              <w:tc>
                <w:tcPr>
                  <w:tcW w:w="426" w:type="pct"/>
                  <w:vMerge w:val="continue"/>
                  <w:tcBorders>
                    <w:left w:val="single" w:color="auto" w:sz="4" w:space="0"/>
                    <w:right w:val="single" w:color="auto" w:sz="4" w:space="0"/>
                  </w:tcBorders>
                  <w:vAlign w:val="center"/>
                </w:tcPr>
                <w:p w14:paraId="637250AC">
                  <w:pPr>
                    <w:pStyle w:val="69"/>
                    <w:adjustRightInd w:val="0"/>
                    <w:snapToGrid w:val="0"/>
                    <w:spacing w:before="0" w:beforeAutospacing="0" w:after="0" w:afterAutospacing="0"/>
                    <w:rPr>
                      <w:rFonts w:ascii="Times New Roman" w:hAnsi="Times New Roman" w:eastAsia="宋体"/>
                      <w:kern w:val="2"/>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11D6B82A">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氮氧化物</w:t>
                  </w:r>
                </w:p>
              </w:tc>
              <w:tc>
                <w:tcPr>
                  <w:tcW w:w="325" w:type="pct"/>
                  <w:vMerge w:val="continue"/>
                  <w:tcBorders>
                    <w:left w:val="single" w:color="auto" w:sz="4" w:space="0"/>
                    <w:right w:val="single" w:color="auto" w:sz="4" w:space="0"/>
                  </w:tcBorders>
                  <w:vAlign w:val="center"/>
                </w:tcPr>
                <w:p w14:paraId="1AF0FE51">
                  <w:pPr>
                    <w:pStyle w:val="69"/>
                    <w:adjustRightInd w:val="0"/>
                    <w:snapToGrid w:val="0"/>
                    <w:spacing w:before="0" w:beforeAutospacing="0" w:after="0" w:afterAutospacing="0"/>
                    <w:rPr>
                      <w:rFonts w:ascii="Times New Roman" w:hAnsi="Times New Roman" w:eastAsia="宋体"/>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625349D0">
                  <w:pPr>
                    <w:pStyle w:val="67"/>
                    <w:adjustRightInd w:val="0"/>
                    <w:snapToGrid w:val="0"/>
                    <w:spacing w:line="240" w:lineRule="auto"/>
                    <w:ind w:firstLine="0" w:firstLineChars="0"/>
                    <w:jc w:val="center"/>
                    <w:rPr>
                      <w:rFonts w:hAnsi="Times New Roman" w:cs="Times New Roman"/>
                      <w:sz w:val="21"/>
                      <w:szCs w:val="21"/>
                    </w:rPr>
                  </w:pPr>
                  <w:r>
                    <w:rPr>
                      <w:rFonts w:hint="eastAsia" w:hAnsi="Times New Roman" w:cs="Times New Roman"/>
                      <w:sz w:val="21"/>
                      <w:szCs w:val="21"/>
                    </w:rPr>
                    <w:t>1.56</w:t>
                  </w:r>
                </w:p>
              </w:tc>
              <w:tc>
                <w:tcPr>
                  <w:tcW w:w="401" w:type="pct"/>
                  <w:tcBorders>
                    <w:top w:val="single" w:color="auto" w:sz="4" w:space="0"/>
                    <w:left w:val="single" w:color="auto" w:sz="4" w:space="0"/>
                    <w:bottom w:val="single" w:color="auto" w:sz="4" w:space="0"/>
                    <w:right w:val="single" w:color="auto" w:sz="4" w:space="0"/>
                  </w:tcBorders>
                  <w:vAlign w:val="center"/>
                </w:tcPr>
                <w:p w14:paraId="2C133C1D">
                  <w:pPr>
                    <w:pStyle w:val="67"/>
                    <w:adjustRightInd w:val="0"/>
                    <w:snapToGrid w:val="0"/>
                    <w:spacing w:line="240" w:lineRule="auto"/>
                    <w:ind w:firstLine="0" w:firstLineChars="0"/>
                    <w:jc w:val="center"/>
                    <w:rPr>
                      <w:rFonts w:hAnsi="Times New Roman" w:cs="Times New Roman"/>
                      <w:sz w:val="21"/>
                      <w:szCs w:val="21"/>
                    </w:rPr>
                  </w:pPr>
                  <w:r>
                    <w:rPr>
                      <w:rFonts w:hAnsi="Times New Roman" w:cs="Times New Roman"/>
                      <w:sz w:val="21"/>
                      <w:szCs w:val="21"/>
                    </w:rPr>
                    <w:t>0.00</w:t>
                  </w:r>
                  <w:r>
                    <w:rPr>
                      <w:rFonts w:hint="eastAsia" w:hAnsi="Times New Roman" w:cs="Times New Roman"/>
                      <w:sz w:val="21"/>
                      <w:szCs w:val="21"/>
                    </w:rPr>
                    <w:t>1</w:t>
                  </w:r>
                </w:p>
              </w:tc>
              <w:tc>
                <w:tcPr>
                  <w:tcW w:w="358" w:type="pct"/>
                  <w:tcBorders>
                    <w:top w:val="single" w:color="auto" w:sz="4" w:space="0"/>
                    <w:left w:val="single" w:color="auto" w:sz="4" w:space="0"/>
                    <w:bottom w:val="single" w:color="auto" w:sz="4" w:space="0"/>
                    <w:right w:val="single" w:color="auto" w:sz="4" w:space="0"/>
                  </w:tcBorders>
                  <w:vAlign w:val="center"/>
                </w:tcPr>
                <w:p w14:paraId="040C6242">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769" w:type="pct"/>
                  <w:vMerge w:val="continue"/>
                  <w:tcBorders>
                    <w:left w:val="single" w:color="auto" w:sz="4" w:space="0"/>
                    <w:right w:val="single" w:color="auto" w:sz="4" w:space="0"/>
                  </w:tcBorders>
                  <w:vAlign w:val="center"/>
                </w:tcPr>
                <w:p w14:paraId="19CE06FE">
                  <w:pPr>
                    <w:pStyle w:val="69"/>
                    <w:adjustRightInd w:val="0"/>
                    <w:snapToGrid w:val="0"/>
                    <w:spacing w:before="0" w:beforeAutospacing="0" w:after="0" w:afterAutospacing="0"/>
                    <w:rPr>
                      <w:rFonts w:ascii="Times New Roman" w:hAnsi="Times New Roman" w:eastAsia="宋体"/>
                      <w:kern w:val="2"/>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1DF44DE1">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374" w:type="pct"/>
                  <w:tcBorders>
                    <w:top w:val="single" w:color="auto" w:sz="4" w:space="0"/>
                    <w:left w:val="single" w:color="auto" w:sz="4" w:space="0"/>
                    <w:bottom w:val="single" w:color="auto" w:sz="4" w:space="0"/>
                    <w:right w:val="single" w:color="auto" w:sz="4" w:space="0"/>
                  </w:tcBorders>
                  <w:vAlign w:val="center"/>
                </w:tcPr>
                <w:p w14:paraId="673800B9">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0.12</w:t>
                  </w:r>
                </w:p>
              </w:tc>
              <w:tc>
                <w:tcPr>
                  <w:tcW w:w="453" w:type="pct"/>
                  <w:tcBorders>
                    <w:top w:val="single" w:color="auto" w:sz="4" w:space="0"/>
                    <w:left w:val="single" w:color="auto" w:sz="4" w:space="0"/>
                    <w:bottom w:val="single" w:color="auto" w:sz="4" w:space="0"/>
                    <w:right w:val="single" w:color="auto" w:sz="4" w:space="0"/>
                  </w:tcBorders>
                  <w:vAlign w:val="center"/>
                </w:tcPr>
                <w:p w14:paraId="67F30EAB">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30FE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right w:val="single" w:color="auto" w:sz="4" w:space="0"/>
                  </w:tcBorders>
                  <w:vAlign w:val="center"/>
                </w:tcPr>
                <w:p w14:paraId="64A6A0CA">
                  <w:pPr>
                    <w:pStyle w:val="69"/>
                    <w:adjustRightInd w:val="0"/>
                    <w:snapToGrid w:val="0"/>
                    <w:spacing w:before="0" w:beforeAutospacing="0" w:after="0" w:afterAutospacing="0"/>
                    <w:rPr>
                      <w:rFonts w:ascii="Times New Roman" w:hAnsi="Times New Roman" w:eastAsia="宋体"/>
                      <w:kern w:val="2"/>
                      <w:szCs w:val="21"/>
                      <w:highlight w:val="yellow"/>
                    </w:rPr>
                  </w:pPr>
                </w:p>
              </w:tc>
              <w:tc>
                <w:tcPr>
                  <w:tcW w:w="338" w:type="pct"/>
                  <w:vMerge w:val="continue"/>
                  <w:tcBorders>
                    <w:left w:val="single" w:color="auto" w:sz="4" w:space="0"/>
                    <w:right w:val="single" w:color="auto" w:sz="4" w:space="0"/>
                  </w:tcBorders>
                  <w:vAlign w:val="center"/>
                </w:tcPr>
                <w:p w14:paraId="1DD87884">
                  <w:pPr>
                    <w:pStyle w:val="69"/>
                    <w:adjustRightInd w:val="0"/>
                    <w:snapToGrid w:val="0"/>
                    <w:spacing w:before="0" w:beforeAutospacing="0" w:after="0" w:afterAutospacing="0"/>
                    <w:rPr>
                      <w:rFonts w:ascii="Times New Roman" w:hAnsi="Times New Roman" w:eastAsia="宋体"/>
                      <w:kern w:val="2"/>
                      <w:szCs w:val="21"/>
                    </w:rPr>
                  </w:pPr>
                </w:p>
              </w:tc>
              <w:tc>
                <w:tcPr>
                  <w:tcW w:w="426" w:type="pct"/>
                  <w:vMerge w:val="continue"/>
                  <w:tcBorders>
                    <w:left w:val="single" w:color="auto" w:sz="4" w:space="0"/>
                    <w:right w:val="single" w:color="auto" w:sz="4" w:space="0"/>
                  </w:tcBorders>
                  <w:vAlign w:val="center"/>
                </w:tcPr>
                <w:p w14:paraId="689AFE74">
                  <w:pPr>
                    <w:pStyle w:val="69"/>
                    <w:adjustRightInd w:val="0"/>
                    <w:snapToGrid w:val="0"/>
                    <w:spacing w:before="0" w:beforeAutospacing="0" w:after="0" w:afterAutospacing="0"/>
                    <w:rPr>
                      <w:rFonts w:ascii="Times New Roman" w:hAnsi="Times New Roman" w:eastAsia="宋体"/>
                      <w:kern w:val="2"/>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2FCC81CC">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甲苯</w:t>
                  </w:r>
                </w:p>
              </w:tc>
              <w:tc>
                <w:tcPr>
                  <w:tcW w:w="325" w:type="pct"/>
                  <w:vMerge w:val="continue"/>
                  <w:tcBorders>
                    <w:left w:val="single" w:color="auto" w:sz="4" w:space="0"/>
                    <w:right w:val="single" w:color="auto" w:sz="4" w:space="0"/>
                  </w:tcBorders>
                  <w:vAlign w:val="center"/>
                </w:tcPr>
                <w:p w14:paraId="5CD98E3E">
                  <w:pPr>
                    <w:pStyle w:val="69"/>
                    <w:adjustRightInd w:val="0"/>
                    <w:snapToGrid w:val="0"/>
                    <w:spacing w:before="0" w:beforeAutospacing="0" w:after="0" w:afterAutospacing="0"/>
                    <w:rPr>
                      <w:rFonts w:ascii="Times New Roman" w:hAnsi="Times New Roman" w:eastAsia="宋体"/>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43B66F90">
                  <w:pPr>
                    <w:pStyle w:val="67"/>
                    <w:adjustRightInd w:val="0"/>
                    <w:snapToGrid w:val="0"/>
                    <w:spacing w:line="240" w:lineRule="auto"/>
                    <w:ind w:firstLine="0" w:firstLineChars="0"/>
                    <w:jc w:val="center"/>
                    <w:rPr>
                      <w:rFonts w:hAnsi="Times New Roman" w:cs="Times New Roman"/>
                      <w:sz w:val="21"/>
                      <w:szCs w:val="21"/>
                    </w:rPr>
                  </w:pPr>
                  <w:r>
                    <w:rPr>
                      <w:rFonts w:hint="eastAsia" w:hAnsi="Times New Roman" w:cs="Times New Roman"/>
                      <w:sz w:val="21"/>
                      <w:szCs w:val="21"/>
                    </w:rPr>
                    <w:t>2.034</w:t>
                  </w:r>
                </w:p>
              </w:tc>
              <w:tc>
                <w:tcPr>
                  <w:tcW w:w="401" w:type="pct"/>
                  <w:tcBorders>
                    <w:top w:val="single" w:color="auto" w:sz="4" w:space="0"/>
                    <w:left w:val="single" w:color="auto" w:sz="4" w:space="0"/>
                    <w:bottom w:val="single" w:color="auto" w:sz="4" w:space="0"/>
                    <w:right w:val="single" w:color="auto" w:sz="4" w:space="0"/>
                  </w:tcBorders>
                  <w:vAlign w:val="center"/>
                </w:tcPr>
                <w:p w14:paraId="516B5ACD">
                  <w:pPr>
                    <w:pStyle w:val="67"/>
                    <w:adjustRightInd w:val="0"/>
                    <w:snapToGrid w:val="0"/>
                    <w:spacing w:line="240" w:lineRule="auto"/>
                    <w:ind w:firstLine="0" w:firstLineChars="0"/>
                    <w:jc w:val="center"/>
                    <w:rPr>
                      <w:rFonts w:hAnsi="Times New Roman" w:cs="Times New Roman"/>
                      <w:sz w:val="21"/>
                      <w:szCs w:val="21"/>
                    </w:rPr>
                  </w:pPr>
                  <w:r>
                    <w:rPr>
                      <w:rFonts w:hint="eastAsia" w:hAnsi="Times New Roman" w:cs="Times New Roman"/>
                      <w:sz w:val="21"/>
                      <w:szCs w:val="21"/>
                    </w:rPr>
                    <w:t>0.001</w:t>
                  </w:r>
                </w:p>
              </w:tc>
              <w:tc>
                <w:tcPr>
                  <w:tcW w:w="358" w:type="pct"/>
                  <w:tcBorders>
                    <w:top w:val="single" w:color="auto" w:sz="4" w:space="0"/>
                    <w:left w:val="single" w:color="auto" w:sz="4" w:space="0"/>
                    <w:bottom w:val="single" w:color="auto" w:sz="4" w:space="0"/>
                    <w:right w:val="single" w:color="auto" w:sz="4" w:space="0"/>
                  </w:tcBorders>
                  <w:vAlign w:val="center"/>
                </w:tcPr>
                <w:p w14:paraId="335E8F3E">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769" w:type="pct"/>
                  <w:vMerge w:val="continue"/>
                  <w:tcBorders>
                    <w:left w:val="single" w:color="auto" w:sz="4" w:space="0"/>
                    <w:right w:val="single" w:color="auto" w:sz="4" w:space="0"/>
                  </w:tcBorders>
                  <w:vAlign w:val="center"/>
                </w:tcPr>
                <w:p w14:paraId="19121927">
                  <w:pPr>
                    <w:pStyle w:val="69"/>
                    <w:adjustRightInd w:val="0"/>
                    <w:snapToGrid w:val="0"/>
                    <w:spacing w:before="0" w:beforeAutospacing="0" w:after="0" w:afterAutospacing="0"/>
                    <w:rPr>
                      <w:rFonts w:ascii="Times New Roman" w:hAnsi="Times New Roman" w:eastAsia="宋体"/>
                      <w:kern w:val="2"/>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1ACC9826">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374" w:type="pct"/>
                  <w:tcBorders>
                    <w:top w:val="single" w:color="auto" w:sz="4" w:space="0"/>
                    <w:left w:val="single" w:color="auto" w:sz="4" w:space="0"/>
                    <w:bottom w:val="single" w:color="auto" w:sz="4" w:space="0"/>
                    <w:right w:val="single" w:color="auto" w:sz="4" w:space="0"/>
                  </w:tcBorders>
                  <w:vAlign w:val="center"/>
                </w:tcPr>
                <w:p w14:paraId="3ECE26CD">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2.4</w:t>
                  </w:r>
                </w:p>
              </w:tc>
              <w:tc>
                <w:tcPr>
                  <w:tcW w:w="453" w:type="pct"/>
                  <w:tcBorders>
                    <w:top w:val="single" w:color="auto" w:sz="4" w:space="0"/>
                    <w:left w:val="single" w:color="auto" w:sz="4" w:space="0"/>
                    <w:bottom w:val="single" w:color="auto" w:sz="4" w:space="0"/>
                    <w:right w:val="single" w:color="auto" w:sz="4" w:space="0"/>
                  </w:tcBorders>
                  <w:vAlign w:val="center"/>
                </w:tcPr>
                <w:p w14:paraId="1D1B48C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0359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right w:val="single" w:color="auto" w:sz="4" w:space="0"/>
                  </w:tcBorders>
                  <w:vAlign w:val="center"/>
                </w:tcPr>
                <w:p w14:paraId="506CECDA">
                  <w:pPr>
                    <w:pStyle w:val="69"/>
                    <w:adjustRightInd w:val="0"/>
                    <w:snapToGrid w:val="0"/>
                    <w:spacing w:before="0" w:beforeAutospacing="0" w:after="0" w:afterAutospacing="0"/>
                    <w:rPr>
                      <w:rFonts w:ascii="Times New Roman" w:hAnsi="Times New Roman" w:eastAsia="宋体"/>
                      <w:kern w:val="2"/>
                      <w:szCs w:val="21"/>
                      <w:highlight w:val="yellow"/>
                    </w:rPr>
                  </w:pPr>
                </w:p>
              </w:tc>
              <w:tc>
                <w:tcPr>
                  <w:tcW w:w="338" w:type="pct"/>
                  <w:vMerge w:val="continue"/>
                  <w:tcBorders>
                    <w:left w:val="single" w:color="auto" w:sz="4" w:space="0"/>
                    <w:right w:val="single" w:color="auto" w:sz="4" w:space="0"/>
                  </w:tcBorders>
                  <w:vAlign w:val="center"/>
                </w:tcPr>
                <w:p w14:paraId="2D005EB4">
                  <w:pPr>
                    <w:pStyle w:val="69"/>
                    <w:adjustRightInd w:val="0"/>
                    <w:snapToGrid w:val="0"/>
                    <w:spacing w:before="0" w:beforeAutospacing="0" w:after="0" w:afterAutospacing="0"/>
                    <w:rPr>
                      <w:rFonts w:ascii="Times New Roman" w:hAnsi="Times New Roman" w:eastAsia="宋体"/>
                      <w:kern w:val="2"/>
                      <w:szCs w:val="21"/>
                    </w:rPr>
                  </w:pPr>
                </w:p>
              </w:tc>
              <w:tc>
                <w:tcPr>
                  <w:tcW w:w="426" w:type="pct"/>
                  <w:vMerge w:val="continue"/>
                  <w:tcBorders>
                    <w:left w:val="single" w:color="auto" w:sz="4" w:space="0"/>
                    <w:right w:val="single" w:color="auto" w:sz="4" w:space="0"/>
                  </w:tcBorders>
                  <w:vAlign w:val="center"/>
                </w:tcPr>
                <w:p w14:paraId="5BB6BAE8">
                  <w:pPr>
                    <w:pStyle w:val="69"/>
                    <w:adjustRightInd w:val="0"/>
                    <w:snapToGrid w:val="0"/>
                    <w:spacing w:before="0" w:beforeAutospacing="0" w:after="0" w:afterAutospacing="0"/>
                    <w:rPr>
                      <w:rFonts w:ascii="Times New Roman" w:hAnsi="Times New Roman" w:eastAsia="宋体"/>
                      <w:kern w:val="2"/>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687E41F0">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非甲烷总烃</w:t>
                  </w:r>
                </w:p>
              </w:tc>
              <w:tc>
                <w:tcPr>
                  <w:tcW w:w="325" w:type="pct"/>
                  <w:vMerge w:val="continue"/>
                  <w:tcBorders>
                    <w:left w:val="single" w:color="auto" w:sz="4" w:space="0"/>
                    <w:right w:val="single" w:color="auto" w:sz="4" w:space="0"/>
                  </w:tcBorders>
                  <w:vAlign w:val="center"/>
                </w:tcPr>
                <w:p w14:paraId="3B587A47">
                  <w:pPr>
                    <w:pStyle w:val="69"/>
                    <w:adjustRightInd w:val="0"/>
                    <w:snapToGrid w:val="0"/>
                    <w:spacing w:before="0" w:beforeAutospacing="0" w:after="0" w:afterAutospacing="0"/>
                    <w:rPr>
                      <w:rFonts w:ascii="Times New Roman" w:hAnsi="Times New Roman" w:eastAsia="宋体"/>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38614E60">
                  <w:pPr>
                    <w:pStyle w:val="67"/>
                    <w:adjustRightInd w:val="0"/>
                    <w:snapToGrid w:val="0"/>
                    <w:spacing w:line="240" w:lineRule="auto"/>
                    <w:ind w:firstLine="0" w:firstLineChars="0"/>
                    <w:jc w:val="center"/>
                    <w:rPr>
                      <w:rFonts w:hAnsi="Times New Roman" w:cs="Times New Roman"/>
                      <w:sz w:val="21"/>
                      <w:szCs w:val="21"/>
                    </w:rPr>
                  </w:pPr>
                  <w:r>
                    <w:rPr>
                      <w:rFonts w:hint="eastAsia" w:hAnsi="Times New Roman" w:cs="Times New Roman"/>
                      <w:sz w:val="21"/>
                      <w:szCs w:val="21"/>
                    </w:rPr>
                    <w:t>77.502</w:t>
                  </w:r>
                </w:p>
              </w:tc>
              <w:tc>
                <w:tcPr>
                  <w:tcW w:w="401" w:type="pct"/>
                  <w:tcBorders>
                    <w:top w:val="single" w:color="auto" w:sz="4" w:space="0"/>
                    <w:left w:val="single" w:color="auto" w:sz="4" w:space="0"/>
                    <w:bottom w:val="single" w:color="auto" w:sz="4" w:space="0"/>
                    <w:right w:val="single" w:color="auto" w:sz="4" w:space="0"/>
                  </w:tcBorders>
                  <w:vAlign w:val="center"/>
                </w:tcPr>
                <w:p w14:paraId="19DA87B8">
                  <w:pPr>
                    <w:pStyle w:val="67"/>
                    <w:adjustRightInd w:val="0"/>
                    <w:snapToGrid w:val="0"/>
                    <w:spacing w:line="240" w:lineRule="auto"/>
                    <w:ind w:firstLine="0" w:firstLineChars="0"/>
                    <w:jc w:val="center"/>
                    <w:rPr>
                      <w:rFonts w:hAnsi="Times New Roman" w:cs="Times New Roman"/>
                      <w:sz w:val="21"/>
                      <w:szCs w:val="21"/>
                    </w:rPr>
                  </w:pPr>
                  <w:r>
                    <w:rPr>
                      <w:rFonts w:hint="eastAsia" w:hAnsi="Times New Roman" w:cs="Times New Roman"/>
                      <w:sz w:val="21"/>
                      <w:szCs w:val="21"/>
                    </w:rPr>
                    <w:t>0.05</w:t>
                  </w:r>
                </w:p>
              </w:tc>
              <w:tc>
                <w:tcPr>
                  <w:tcW w:w="358" w:type="pct"/>
                  <w:tcBorders>
                    <w:top w:val="single" w:color="auto" w:sz="4" w:space="0"/>
                    <w:left w:val="single" w:color="auto" w:sz="4" w:space="0"/>
                    <w:bottom w:val="single" w:color="auto" w:sz="4" w:space="0"/>
                    <w:right w:val="single" w:color="auto" w:sz="4" w:space="0"/>
                  </w:tcBorders>
                  <w:vAlign w:val="center"/>
                </w:tcPr>
                <w:p w14:paraId="57910F70">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769" w:type="pct"/>
                  <w:vMerge w:val="continue"/>
                  <w:tcBorders>
                    <w:left w:val="single" w:color="auto" w:sz="4" w:space="0"/>
                    <w:bottom w:val="single" w:color="auto" w:sz="4" w:space="0"/>
                    <w:right w:val="single" w:color="auto" w:sz="4" w:space="0"/>
                  </w:tcBorders>
                  <w:vAlign w:val="center"/>
                </w:tcPr>
                <w:p w14:paraId="70B56973">
                  <w:pPr>
                    <w:pStyle w:val="69"/>
                    <w:adjustRightInd w:val="0"/>
                    <w:snapToGrid w:val="0"/>
                    <w:spacing w:before="0" w:beforeAutospacing="0" w:after="0" w:afterAutospacing="0"/>
                    <w:rPr>
                      <w:rFonts w:ascii="Times New Roman" w:hAnsi="Times New Roman" w:eastAsia="宋体"/>
                      <w:kern w:val="2"/>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3E21A187">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374" w:type="pct"/>
                  <w:tcBorders>
                    <w:top w:val="single" w:color="auto" w:sz="4" w:space="0"/>
                    <w:left w:val="single" w:color="auto" w:sz="4" w:space="0"/>
                    <w:bottom w:val="single" w:color="auto" w:sz="4" w:space="0"/>
                    <w:right w:val="single" w:color="auto" w:sz="4" w:space="0"/>
                  </w:tcBorders>
                  <w:vAlign w:val="center"/>
                </w:tcPr>
                <w:p w14:paraId="6D24D15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4.0</w:t>
                  </w:r>
                </w:p>
              </w:tc>
              <w:tc>
                <w:tcPr>
                  <w:tcW w:w="453" w:type="pct"/>
                  <w:tcBorders>
                    <w:top w:val="single" w:color="auto" w:sz="4" w:space="0"/>
                    <w:left w:val="single" w:color="auto" w:sz="4" w:space="0"/>
                    <w:bottom w:val="single" w:color="auto" w:sz="4" w:space="0"/>
                    <w:right w:val="single" w:color="auto" w:sz="4" w:space="0"/>
                  </w:tcBorders>
                  <w:vAlign w:val="center"/>
                </w:tcPr>
                <w:p w14:paraId="33CB4D3A">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562E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right w:val="single" w:color="auto" w:sz="4" w:space="0"/>
                  </w:tcBorders>
                  <w:vAlign w:val="center"/>
                </w:tcPr>
                <w:p w14:paraId="5C6AEB51">
                  <w:pPr>
                    <w:pStyle w:val="69"/>
                    <w:adjustRightInd w:val="0"/>
                    <w:snapToGrid w:val="0"/>
                    <w:spacing w:before="0" w:beforeAutospacing="0" w:after="0" w:afterAutospacing="0"/>
                    <w:rPr>
                      <w:rFonts w:ascii="Times New Roman" w:hAnsi="Times New Roman" w:eastAsia="宋体"/>
                      <w:kern w:val="2"/>
                      <w:szCs w:val="21"/>
                      <w:highlight w:val="yellow"/>
                    </w:rPr>
                  </w:pPr>
                </w:p>
              </w:tc>
              <w:tc>
                <w:tcPr>
                  <w:tcW w:w="338" w:type="pct"/>
                  <w:vMerge w:val="continue"/>
                  <w:tcBorders>
                    <w:left w:val="single" w:color="auto" w:sz="4" w:space="0"/>
                    <w:right w:val="single" w:color="auto" w:sz="4" w:space="0"/>
                  </w:tcBorders>
                  <w:vAlign w:val="center"/>
                </w:tcPr>
                <w:p w14:paraId="56D0E11E">
                  <w:pPr>
                    <w:pStyle w:val="69"/>
                    <w:adjustRightInd w:val="0"/>
                    <w:snapToGrid w:val="0"/>
                    <w:spacing w:before="0" w:beforeAutospacing="0" w:after="0" w:afterAutospacing="0"/>
                    <w:rPr>
                      <w:rFonts w:ascii="Times New Roman" w:hAnsi="Times New Roman" w:eastAsia="宋体"/>
                      <w:kern w:val="2"/>
                      <w:szCs w:val="21"/>
                    </w:rPr>
                  </w:pPr>
                </w:p>
              </w:tc>
              <w:tc>
                <w:tcPr>
                  <w:tcW w:w="426" w:type="pct"/>
                  <w:vMerge w:val="continue"/>
                  <w:tcBorders>
                    <w:left w:val="single" w:color="auto" w:sz="4" w:space="0"/>
                    <w:right w:val="single" w:color="auto" w:sz="4" w:space="0"/>
                  </w:tcBorders>
                  <w:vAlign w:val="center"/>
                </w:tcPr>
                <w:p w14:paraId="78BEBAB2">
                  <w:pPr>
                    <w:pStyle w:val="69"/>
                    <w:adjustRightInd w:val="0"/>
                    <w:snapToGrid w:val="0"/>
                    <w:spacing w:before="0" w:beforeAutospacing="0" w:after="0" w:afterAutospacing="0"/>
                    <w:rPr>
                      <w:rFonts w:ascii="Times New Roman" w:hAnsi="Times New Roman" w:eastAsia="宋体"/>
                      <w:kern w:val="2"/>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1FCEFFBD">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氨气</w:t>
                  </w:r>
                </w:p>
              </w:tc>
              <w:tc>
                <w:tcPr>
                  <w:tcW w:w="325" w:type="pct"/>
                  <w:vMerge w:val="continue"/>
                  <w:tcBorders>
                    <w:left w:val="single" w:color="auto" w:sz="4" w:space="0"/>
                    <w:right w:val="single" w:color="auto" w:sz="4" w:space="0"/>
                  </w:tcBorders>
                  <w:vAlign w:val="center"/>
                </w:tcPr>
                <w:p w14:paraId="635C23B9">
                  <w:pPr>
                    <w:pStyle w:val="69"/>
                    <w:adjustRightInd w:val="0"/>
                    <w:snapToGrid w:val="0"/>
                    <w:spacing w:before="0" w:beforeAutospacing="0" w:after="0" w:afterAutospacing="0"/>
                    <w:rPr>
                      <w:rFonts w:ascii="Times New Roman" w:hAnsi="Times New Roman" w:eastAsia="宋体"/>
                      <w:kern w:val="2"/>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5A6AEF17">
                  <w:pPr>
                    <w:adjustRightInd w:val="0"/>
                    <w:snapToGrid w:val="0"/>
                    <w:jc w:val="center"/>
                    <w:rPr>
                      <w:szCs w:val="21"/>
                    </w:rPr>
                  </w:pPr>
                  <w:r>
                    <w:rPr>
                      <w:szCs w:val="21"/>
                    </w:rPr>
                    <w:t>0.1</w:t>
                  </w:r>
                </w:p>
              </w:tc>
              <w:tc>
                <w:tcPr>
                  <w:tcW w:w="401" w:type="pct"/>
                  <w:tcBorders>
                    <w:top w:val="single" w:color="auto" w:sz="4" w:space="0"/>
                    <w:left w:val="single" w:color="auto" w:sz="4" w:space="0"/>
                    <w:bottom w:val="single" w:color="auto" w:sz="4" w:space="0"/>
                    <w:right w:val="single" w:color="auto" w:sz="4" w:space="0"/>
                  </w:tcBorders>
                  <w:vAlign w:val="center"/>
                </w:tcPr>
                <w:p w14:paraId="5EFB2203">
                  <w:pPr>
                    <w:adjustRightInd w:val="0"/>
                    <w:snapToGrid w:val="0"/>
                    <w:jc w:val="center"/>
                    <w:rPr>
                      <w:szCs w:val="21"/>
                    </w:rPr>
                  </w:pPr>
                  <w:r>
                    <w:rPr>
                      <w:szCs w:val="21"/>
                    </w:rPr>
                    <w:t>0.00002</w:t>
                  </w:r>
                </w:p>
              </w:tc>
              <w:tc>
                <w:tcPr>
                  <w:tcW w:w="358" w:type="pct"/>
                  <w:tcBorders>
                    <w:top w:val="single" w:color="auto" w:sz="4" w:space="0"/>
                    <w:left w:val="single" w:color="auto" w:sz="4" w:space="0"/>
                    <w:bottom w:val="single" w:color="auto" w:sz="4" w:space="0"/>
                    <w:right w:val="single" w:color="auto" w:sz="4" w:space="0"/>
                  </w:tcBorders>
                  <w:vAlign w:val="center"/>
                </w:tcPr>
                <w:p w14:paraId="56B8C485">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769" w:type="pct"/>
                  <w:vMerge w:val="restart"/>
                  <w:tcBorders>
                    <w:top w:val="single" w:color="auto" w:sz="4" w:space="0"/>
                    <w:left w:val="single" w:color="auto" w:sz="4" w:space="0"/>
                    <w:bottom w:val="single" w:color="auto" w:sz="4" w:space="0"/>
                    <w:right w:val="single" w:color="auto" w:sz="4" w:space="0"/>
                  </w:tcBorders>
                  <w:vAlign w:val="center"/>
                </w:tcPr>
                <w:p w14:paraId="38669426">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《恶臭污染物排放标准》（GB14554-</w:t>
                  </w:r>
                </w:p>
                <w:p w14:paraId="1A8C7E31">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93）表1</w:t>
                  </w:r>
                  <w:r>
                    <w:rPr>
                      <w:rFonts w:hint="eastAsia" w:ascii="Times New Roman" w:hAnsi="Times New Roman" w:eastAsia="宋体"/>
                      <w:kern w:val="2"/>
                      <w:szCs w:val="21"/>
                    </w:rPr>
                    <w:t>无组织</w:t>
                  </w:r>
                </w:p>
              </w:tc>
              <w:tc>
                <w:tcPr>
                  <w:tcW w:w="383" w:type="pct"/>
                  <w:tcBorders>
                    <w:top w:val="single" w:color="auto" w:sz="4" w:space="0"/>
                    <w:left w:val="single" w:color="auto" w:sz="4" w:space="0"/>
                    <w:bottom w:val="single" w:color="auto" w:sz="4" w:space="0"/>
                    <w:right w:val="single" w:color="auto" w:sz="4" w:space="0"/>
                  </w:tcBorders>
                  <w:vAlign w:val="center"/>
                </w:tcPr>
                <w:p w14:paraId="1A52F357">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374" w:type="pct"/>
                  <w:tcBorders>
                    <w:top w:val="single" w:color="auto" w:sz="4" w:space="0"/>
                    <w:left w:val="single" w:color="auto" w:sz="4" w:space="0"/>
                    <w:bottom w:val="single" w:color="auto" w:sz="4" w:space="0"/>
                    <w:right w:val="single" w:color="auto" w:sz="4" w:space="0"/>
                  </w:tcBorders>
                  <w:vAlign w:val="center"/>
                </w:tcPr>
                <w:p w14:paraId="6B209A0F">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1.5</w:t>
                  </w:r>
                </w:p>
              </w:tc>
              <w:tc>
                <w:tcPr>
                  <w:tcW w:w="453" w:type="pct"/>
                  <w:tcBorders>
                    <w:top w:val="single" w:color="auto" w:sz="4" w:space="0"/>
                    <w:left w:val="single" w:color="auto" w:sz="4" w:space="0"/>
                    <w:bottom w:val="single" w:color="auto" w:sz="4" w:space="0"/>
                    <w:right w:val="single" w:color="auto" w:sz="4" w:space="0"/>
                  </w:tcBorders>
                  <w:vAlign w:val="center"/>
                </w:tcPr>
                <w:p w14:paraId="4C2B495C">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r w14:paraId="27F3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vMerge w:val="continue"/>
                  <w:tcBorders>
                    <w:left w:val="single" w:color="auto" w:sz="4" w:space="0"/>
                    <w:bottom w:val="single" w:color="auto" w:sz="4" w:space="0"/>
                    <w:right w:val="single" w:color="auto" w:sz="4" w:space="0"/>
                  </w:tcBorders>
                  <w:vAlign w:val="center"/>
                </w:tcPr>
                <w:p w14:paraId="3F2CE6FD">
                  <w:pPr>
                    <w:pStyle w:val="69"/>
                    <w:adjustRightInd w:val="0"/>
                    <w:snapToGrid w:val="0"/>
                    <w:spacing w:before="0" w:beforeAutospacing="0" w:after="0" w:afterAutospacing="0"/>
                    <w:rPr>
                      <w:rFonts w:ascii="Times New Roman" w:hAnsi="Times New Roman" w:eastAsia="宋体"/>
                      <w:kern w:val="2"/>
                      <w:szCs w:val="21"/>
                      <w:highlight w:val="yellow"/>
                    </w:rPr>
                  </w:pPr>
                </w:p>
              </w:tc>
              <w:tc>
                <w:tcPr>
                  <w:tcW w:w="338" w:type="pct"/>
                  <w:vMerge w:val="continue"/>
                  <w:tcBorders>
                    <w:left w:val="single" w:color="auto" w:sz="4" w:space="0"/>
                    <w:bottom w:val="single" w:color="auto" w:sz="4" w:space="0"/>
                    <w:right w:val="single" w:color="auto" w:sz="4" w:space="0"/>
                  </w:tcBorders>
                  <w:vAlign w:val="center"/>
                </w:tcPr>
                <w:p w14:paraId="01E3ECE9">
                  <w:pPr>
                    <w:pStyle w:val="69"/>
                    <w:adjustRightInd w:val="0"/>
                    <w:snapToGrid w:val="0"/>
                    <w:spacing w:before="0" w:beforeAutospacing="0" w:after="0" w:afterAutospacing="0"/>
                    <w:rPr>
                      <w:rFonts w:ascii="Times New Roman" w:hAnsi="Times New Roman" w:eastAsia="宋体"/>
                      <w:kern w:val="2"/>
                      <w:szCs w:val="21"/>
                    </w:rPr>
                  </w:pPr>
                </w:p>
              </w:tc>
              <w:tc>
                <w:tcPr>
                  <w:tcW w:w="426" w:type="pct"/>
                  <w:vMerge w:val="continue"/>
                  <w:tcBorders>
                    <w:left w:val="single" w:color="auto" w:sz="4" w:space="0"/>
                    <w:bottom w:val="single" w:color="auto" w:sz="4" w:space="0"/>
                    <w:right w:val="single" w:color="auto" w:sz="4" w:space="0"/>
                  </w:tcBorders>
                  <w:vAlign w:val="center"/>
                </w:tcPr>
                <w:p w14:paraId="063EEED4">
                  <w:pPr>
                    <w:widowControl/>
                    <w:adjustRightInd w:val="0"/>
                    <w:snapToGrid w:val="0"/>
                    <w:jc w:val="center"/>
                    <w:rPr>
                      <w:szCs w:val="21"/>
                    </w:rPr>
                  </w:pPr>
                </w:p>
              </w:tc>
              <w:tc>
                <w:tcPr>
                  <w:tcW w:w="538" w:type="pct"/>
                  <w:tcBorders>
                    <w:top w:val="single" w:color="auto" w:sz="4" w:space="0"/>
                    <w:left w:val="single" w:color="auto" w:sz="4" w:space="0"/>
                    <w:bottom w:val="single" w:color="auto" w:sz="4" w:space="0"/>
                    <w:right w:val="single" w:color="auto" w:sz="4" w:space="0"/>
                  </w:tcBorders>
                  <w:vAlign w:val="center"/>
                </w:tcPr>
                <w:p w14:paraId="1731AC44">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硫化氢</w:t>
                  </w:r>
                </w:p>
              </w:tc>
              <w:tc>
                <w:tcPr>
                  <w:tcW w:w="325" w:type="pct"/>
                  <w:vMerge w:val="continue"/>
                  <w:tcBorders>
                    <w:left w:val="single" w:color="auto" w:sz="4" w:space="0"/>
                    <w:bottom w:val="single" w:color="auto" w:sz="4" w:space="0"/>
                    <w:right w:val="single" w:color="auto" w:sz="4" w:space="0"/>
                  </w:tcBorders>
                  <w:vAlign w:val="center"/>
                </w:tcPr>
                <w:p w14:paraId="5F03E203">
                  <w:pPr>
                    <w:widowControl/>
                    <w:adjustRightInd w:val="0"/>
                    <w:snapToGrid w:val="0"/>
                    <w:jc w:val="center"/>
                    <w:rPr>
                      <w:szCs w:val="21"/>
                    </w:rPr>
                  </w:pPr>
                </w:p>
              </w:tc>
              <w:tc>
                <w:tcPr>
                  <w:tcW w:w="369" w:type="pct"/>
                  <w:tcBorders>
                    <w:top w:val="single" w:color="auto" w:sz="4" w:space="0"/>
                    <w:left w:val="single" w:color="auto" w:sz="4" w:space="0"/>
                    <w:bottom w:val="single" w:color="auto" w:sz="4" w:space="0"/>
                    <w:right w:val="single" w:color="auto" w:sz="4" w:space="0"/>
                  </w:tcBorders>
                  <w:vAlign w:val="center"/>
                </w:tcPr>
                <w:p w14:paraId="4F5B859B">
                  <w:pPr>
                    <w:adjustRightInd w:val="0"/>
                    <w:snapToGrid w:val="0"/>
                    <w:jc w:val="center"/>
                    <w:rPr>
                      <w:szCs w:val="21"/>
                    </w:rPr>
                  </w:pPr>
                  <w:r>
                    <w:rPr>
                      <w:szCs w:val="21"/>
                    </w:rPr>
                    <w:t>0.01</w:t>
                  </w:r>
                </w:p>
              </w:tc>
              <w:tc>
                <w:tcPr>
                  <w:tcW w:w="401" w:type="pct"/>
                  <w:tcBorders>
                    <w:top w:val="single" w:color="auto" w:sz="4" w:space="0"/>
                    <w:left w:val="single" w:color="auto" w:sz="4" w:space="0"/>
                    <w:bottom w:val="single" w:color="auto" w:sz="4" w:space="0"/>
                    <w:right w:val="single" w:color="auto" w:sz="4" w:space="0"/>
                  </w:tcBorders>
                  <w:vAlign w:val="center"/>
                </w:tcPr>
                <w:p w14:paraId="1BB3CD3E">
                  <w:pPr>
                    <w:adjustRightInd w:val="0"/>
                    <w:snapToGrid w:val="0"/>
                    <w:jc w:val="center"/>
                    <w:rPr>
                      <w:szCs w:val="21"/>
                    </w:rPr>
                  </w:pPr>
                  <w:r>
                    <w:rPr>
                      <w:szCs w:val="21"/>
                    </w:rPr>
                    <w:t>0.000002</w:t>
                  </w:r>
                </w:p>
              </w:tc>
              <w:tc>
                <w:tcPr>
                  <w:tcW w:w="358" w:type="pct"/>
                  <w:tcBorders>
                    <w:top w:val="single" w:color="auto" w:sz="4" w:space="0"/>
                    <w:left w:val="single" w:color="auto" w:sz="4" w:space="0"/>
                    <w:bottom w:val="single" w:color="auto" w:sz="4" w:space="0"/>
                    <w:right w:val="single" w:color="auto" w:sz="4" w:space="0"/>
                  </w:tcBorders>
                  <w:vAlign w:val="center"/>
                </w:tcPr>
                <w:p w14:paraId="407C4A5C">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769" w:type="pct"/>
                  <w:vMerge w:val="continue"/>
                  <w:tcBorders>
                    <w:top w:val="single" w:color="auto" w:sz="4" w:space="0"/>
                    <w:left w:val="single" w:color="auto" w:sz="4" w:space="0"/>
                    <w:bottom w:val="single" w:color="auto" w:sz="4" w:space="0"/>
                    <w:right w:val="single" w:color="auto" w:sz="4" w:space="0"/>
                  </w:tcBorders>
                  <w:vAlign w:val="center"/>
                </w:tcPr>
                <w:p w14:paraId="07C7A67A">
                  <w:pPr>
                    <w:widowControl/>
                    <w:adjustRightInd w:val="0"/>
                    <w:snapToGrid w:val="0"/>
                    <w:jc w:val="center"/>
                    <w:rPr>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0B19FCEC">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w:t>
                  </w:r>
                </w:p>
              </w:tc>
              <w:tc>
                <w:tcPr>
                  <w:tcW w:w="374" w:type="pct"/>
                  <w:tcBorders>
                    <w:top w:val="single" w:color="auto" w:sz="4" w:space="0"/>
                    <w:left w:val="single" w:color="auto" w:sz="4" w:space="0"/>
                    <w:bottom w:val="single" w:color="auto" w:sz="4" w:space="0"/>
                    <w:right w:val="single" w:color="auto" w:sz="4" w:space="0"/>
                  </w:tcBorders>
                  <w:vAlign w:val="center"/>
                </w:tcPr>
                <w:p w14:paraId="019851FC">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0.06</w:t>
                  </w:r>
                </w:p>
              </w:tc>
              <w:tc>
                <w:tcPr>
                  <w:tcW w:w="453" w:type="pct"/>
                  <w:tcBorders>
                    <w:top w:val="single" w:color="auto" w:sz="4" w:space="0"/>
                    <w:left w:val="single" w:color="auto" w:sz="4" w:space="0"/>
                    <w:bottom w:val="single" w:color="auto" w:sz="4" w:space="0"/>
                    <w:right w:val="single" w:color="auto" w:sz="4" w:space="0"/>
                  </w:tcBorders>
                  <w:vAlign w:val="center"/>
                </w:tcPr>
                <w:p w14:paraId="5B5244BE">
                  <w:pPr>
                    <w:pStyle w:val="69"/>
                    <w:adjustRightInd w:val="0"/>
                    <w:snapToGrid w:val="0"/>
                    <w:spacing w:before="0" w:beforeAutospacing="0" w:after="0" w:afterAutospacing="0"/>
                    <w:rPr>
                      <w:rFonts w:ascii="Times New Roman" w:hAnsi="Times New Roman" w:eastAsia="宋体"/>
                      <w:kern w:val="2"/>
                      <w:szCs w:val="21"/>
                    </w:rPr>
                  </w:pPr>
                  <w:r>
                    <w:rPr>
                      <w:rFonts w:ascii="Times New Roman" w:hAnsi="Times New Roman" w:eastAsia="宋体"/>
                      <w:kern w:val="2"/>
                      <w:szCs w:val="21"/>
                    </w:rPr>
                    <w:t>是</w:t>
                  </w:r>
                </w:p>
              </w:tc>
            </w:tr>
          </w:tbl>
          <w:p w14:paraId="2E56BCED">
            <w:pPr>
              <w:adjustRightInd w:val="0"/>
              <w:spacing w:line="240" w:lineRule="exact"/>
              <w:rPr>
                <w:b/>
                <w:kern w:val="0"/>
                <w:sz w:val="28"/>
                <w:szCs w:val="28"/>
              </w:rPr>
            </w:pPr>
          </w:p>
          <w:p w14:paraId="64D45684">
            <w:pPr>
              <w:adjustRightInd w:val="0"/>
              <w:spacing w:line="240" w:lineRule="exact"/>
              <w:rPr>
                <w:b/>
                <w:kern w:val="0"/>
                <w:sz w:val="28"/>
                <w:szCs w:val="28"/>
              </w:rPr>
            </w:pPr>
          </w:p>
          <w:p w14:paraId="43D9CD9F">
            <w:pPr>
              <w:adjustRightInd w:val="0"/>
              <w:spacing w:line="240" w:lineRule="exact"/>
              <w:rPr>
                <w:b/>
                <w:kern w:val="0"/>
                <w:sz w:val="28"/>
                <w:szCs w:val="28"/>
              </w:rPr>
            </w:pPr>
          </w:p>
          <w:p w14:paraId="2A9FFAEB">
            <w:pPr>
              <w:adjustRightInd w:val="0"/>
              <w:spacing w:line="240" w:lineRule="exact"/>
              <w:rPr>
                <w:b/>
                <w:kern w:val="0"/>
                <w:sz w:val="28"/>
                <w:szCs w:val="28"/>
              </w:rPr>
            </w:pPr>
          </w:p>
          <w:p w14:paraId="66423685">
            <w:pPr>
              <w:adjustRightInd w:val="0"/>
              <w:spacing w:line="240" w:lineRule="exact"/>
              <w:rPr>
                <w:b/>
                <w:kern w:val="0"/>
                <w:sz w:val="28"/>
                <w:szCs w:val="28"/>
              </w:rPr>
            </w:pPr>
          </w:p>
          <w:p w14:paraId="099EE1B2">
            <w:pPr>
              <w:adjustRightInd w:val="0"/>
              <w:spacing w:line="240" w:lineRule="exact"/>
              <w:rPr>
                <w:b/>
                <w:kern w:val="0"/>
                <w:sz w:val="28"/>
                <w:szCs w:val="28"/>
              </w:rPr>
            </w:pPr>
          </w:p>
          <w:p w14:paraId="3CFE5613">
            <w:pPr>
              <w:adjustRightInd w:val="0"/>
              <w:spacing w:line="240" w:lineRule="exact"/>
              <w:rPr>
                <w:b/>
                <w:kern w:val="0"/>
                <w:sz w:val="28"/>
                <w:szCs w:val="28"/>
              </w:rPr>
            </w:pPr>
          </w:p>
          <w:p w14:paraId="303937B5">
            <w:pPr>
              <w:adjustRightInd w:val="0"/>
              <w:spacing w:line="240" w:lineRule="exact"/>
              <w:rPr>
                <w:b/>
                <w:kern w:val="0"/>
                <w:sz w:val="28"/>
                <w:szCs w:val="28"/>
              </w:rPr>
            </w:pPr>
          </w:p>
          <w:p w14:paraId="22FF2132">
            <w:pPr>
              <w:adjustRightInd w:val="0"/>
              <w:spacing w:line="240" w:lineRule="exact"/>
              <w:rPr>
                <w:b/>
                <w:kern w:val="0"/>
                <w:sz w:val="28"/>
                <w:szCs w:val="28"/>
              </w:rPr>
            </w:pPr>
          </w:p>
          <w:p w14:paraId="3BBB6545">
            <w:pPr>
              <w:adjustRightInd w:val="0"/>
              <w:spacing w:line="240" w:lineRule="exact"/>
              <w:rPr>
                <w:b/>
                <w:kern w:val="0"/>
                <w:sz w:val="28"/>
                <w:szCs w:val="28"/>
              </w:rPr>
            </w:pPr>
          </w:p>
          <w:p w14:paraId="64BABC8C">
            <w:pPr>
              <w:adjustRightInd w:val="0"/>
              <w:spacing w:line="240" w:lineRule="exact"/>
              <w:rPr>
                <w:b/>
                <w:kern w:val="0"/>
                <w:sz w:val="28"/>
                <w:szCs w:val="28"/>
              </w:rPr>
            </w:pPr>
          </w:p>
          <w:p w14:paraId="27312C5B">
            <w:pPr>
              <w:adjustRightInd w:val="0"/>
              <w:spacing w:line="240" w:lineRule="exact"/>
              <w:rPr>
                <w:b/>
                <w:kern w:val="0"/>
                <w:sz w:val="28"/>
                <w:szCs w:val="28"/>
              </w:rPr>
            </w:pPr>
          </w:p>
          <w:p w14:paraId="232F7931">
            <w:pPr>
              <w:adjustRightInd w:val="0"/>
              <w:spacing w:line="240" w:lineRule="exact"/>
              <w:rPr>
                <w:b/>
                <w:kern w:val="0"/>
                <w:sz w:val="28"/>
                <w:szCs w:val="28"/>
              </w:rPr>
            </w:pPr>
          </w:p>
          <w:p w14:paraId="11ADE816">
            <w:pPr>
              <w:adjustRightInd w:val="0"/>
              <w:spacing w:line="240" w:lineRule="exact"/>
              <w:rPr>
                <w:b/>
                <w:kern w:val="0"/>
                <w:sz w:val="28"/>
                <w:szCs w:val="28"/>
              </w:rPr>
            </w:pPr>
          </w:p>
          <w:p w14:paraId="5BD854CB">
            <w:pPr>
              <w:adjustRightInd w:val="0"/>
              <w:spacing w:line="240" w:lineRule="exact"/>
              <w:rPr>
                <w:b/>
                <w:kern w:val="0"/>
                <w:sz w:val="28"/>
                <w:szCs w:val="28"/>
              </w:rPr>
            </w:pPr>
          </w:p>
          <w:p w14:paraId="19D7F669">
            <w:pPr>
              <w:adjustRightInd w:val="0"/>
              <w:spacing w:line="240" w:lineRule="exact"/>
              <w:rPr>
                <w:b/>
                <w:kern w:val="0"/>
                <w:sz w:val="28"/>
                <w:szCs w:val="28"/>
              </w:rPr>
            </w:pPr>
          </w:p>
          <w:p w14:paraId="42F5A645">
            <w:pPr>
              <w:adjustRightInd w:val="0"/>
              <w:spacing w:line="240" w:lineRule="exact"/>
              <w:rPr>
                <w:b/>
                <w:kern w:val="0"/>
                <w:sz w:val="28"/>
                <w:szCs w:val="28"/>
              </w:rPr>
            </w:pPr>
          </w:p>
          <w:p w14:paraId="6C04C507">
            <w:pPr>
              <w:adjustRightInd w:val="0"/>
              <w:spacing w:line="240" w:lineRule="exact"/>
              <w:rPr>
                <w:b/>
                <w:kern w:val="0"/>
                <w:sz w:val="28"/>
                <w:szCs w:val="28"/>
              </w:rPr>
            </w:pPr>
          </w:p>
          <w:p w14:paraId="58CFD7BF">
            <w:pPr>
              <w:adjustRightInd w:val="0"/>
              <w:spacing w:line="240" w:lineRule="exact"/>
              <w:rPr>
                <w:b/>
                <w:kern w:val="0"/>
                <w:sz w:val="28"/>
                <w:szCs w:val="28"/>
              </w:rPr>
            </w:pPr>
          </w:p>
        </w:tc>
      </w:tr>
    </w:tbl>
    <w:p w14:paraId="683A1F9C">
      <w:pPr>
        <w:adjustRightInd w:val="0"/>
        <w:spacing w:line="40" w:lineRule="exact"/>
        <w:rPr>
          <w:b/>
          <w:kern w:val="0"/>
          <w:sz w:val="28"/>
          <w:szCs w:val="28"/>
        </w:rPr>
      </w:pPr>
    </w:p>
    <w:p w14:paraId="12ED0983">
      <w:pPr>
        <w:adjustRightInd w:val="0"/>
        <w:spacing w:line="240" w:lineRule="exact"/>
        <w:rPr>
          <w:b/>
          <w:kern w:val="0"/>
          <w:sz w:val="28"/>
          <w:szCs w:val="28"/>
        </w:rPr>
        <w:sectPr>
          <w:pgSz w:w="16840" w:h="11907" w:orient="landscape"/>
          <w:pgMar w:top="1531" w:right="1701" w:bottom="1531" w:left="2126" w:header="851" w:footer="851" w:gutter="0"/>
          <w:cols w:space="720" w:num="1"/>
          <w:docGrid w:linePitch="312" w:charSpace="0"/>
        </w:sectPr>
      </w:pP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8536"/>
      </w:tblGrid>
      <w:tr w14:paraId="5CF5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4" w:type="dxa"/>
          </w:tcPr>
          <w:p w14:paraId="3466442A">
            <w:pPr>
              <w:adjustRightInd w:val="0"/>
              <w:spacing w:line="240" w:lineRule="exact"/>
              <w:rPr>
                <w:b/>
                <w:kern w:val="0"/>
                <w:sz w:val="28"/>
                <w:szCs w:val="28"/>
              </w:rPr>
            </w:pPr>
          </w:p>
        </w:tc>
        <w:tc>
          <w:tcPr>
            <w:tcW w:w="8536" w:type="dxa"/>
          </w:tcPr>
          <w:p w14:paraId="27CD76E2">
            <w:pPr>
              <w:spacing w:line="360" w:lineRule="auto"/>
              <w:ind w:firstLine="480" w:firstLineChars="200"/>
              <w:jc w:val="left"/>
              <w:rPr>
                <w:bCs/>
                <w:sz w:val="24"/>
              </w:rPr>
            </w:pPr>
            <w:r>
              <w:rPr>
                <w:bCs/>
                <w:sz w:val="24"/>
              </w:rPr>
              <w:t>4、废气处置措施可行性分析</w:t>
            </w:r>
          </w:p>
          <w:p w14:paraId="5C62D50D">
            <w:pPr>
              <w:spacing w:line="360" w:lineRule="auto"/>
              <w:ind w:firstLine="480" w:firstLineChars="200"/>
              <w:jc w:val="left"/>
              <w:rPr>
                <w:bCs/>
                <w:sz w:val="24"/>
              </w:rPr>
            </w:pPr>
            <w:r>
              <w:rPr>
                <w:bCs/>
                <w:sz w:val="24"/>
              </w:rPr>
              <w:t>（1）碱液吸收喷淋塔吸收酸雾措施可行性分析</w:t>
            </w:r>
          </w:p>
          <w:p w14:paraId="6CA18421">
            <w:pPr>
              <w:spacing w:line="360" w:lineRule="auto"/>
              <w:ind w:firstLine="480" w:firstLineChars="200"/>
              <w:jc w:val="left"/>
              <w:rPr>
                <w:bCs/>
                <w:sz w:val="24"/>
              </w:rPr>
            </w:pPr>
            <w:r>
              <w:rPr>
                <w:bCs/>
                <w:sz w:val="24"/>
              </w:rPr>
              <w:t>碱液吸收喷淋塔工作原理为在主体部分中装有填料，废气通过引风机作用在管箱中上升，并自上而下喷淋10%氢氧化钠溶液分配到填料上形成薄膜层，产生较大的气液接触面，废气中污染物在填料表面被水吸收或发生酸碱中和反应而被吸收，随着填料层逐级下降，最后进入气液分离箱，未吸收气体进入下一级，液体由管道排入净化液贮槽，贮槽中采用pH值显示控制自动加药泵配置吸收液，吸收液可循环使用，定期排放。碱液吸收塔是―种常用的酸雾吸收装置，且结构简单、能耗低、净化效率高和适用范围广。本项目将实验过程产生的酸性废气采用通风橱收集后引至研发A楼顶采用喷淋塔进行处理，处理后的废气通过楼顶排气筒排放</w:t>
            </w:r>
            <w:r>
              <w:rPr>
                <w:rFonts w:hint="eastAsia"/>
                <w:bCs/>
                <w:sz w:val="24"/>
              </w:rPr>
              <w:t>，根据《检验检测实验室设计与建设技术要求第1部分：通用要求》（GB/T 32146.1-2015）中7.5.3 实验室废气处理规定：实验室废气主要为两大类，酸雾和有机气体。产生两类污染物的操作宜在不同的通风柜中进行。酸雾气体宜用碱性水溶液吸收处理，因此</w:t>
            </w:r>
            <w:r>
              <w:rPr>
                <w:bCs/>
                <w:sz w:val="24"/>
              </w:rPr>
              <w:t>废气处理措施</w:t>
            </w:r>
            <w:r>
              <w:rPr>
                <w:rFonts w:hint="eastAsia"/>
                <w:bCs/>
                <w:sz w:val="24"/>
              </w:rPr>
              <w:t>符合要求。同时由于</w:t>
            </w:r>
            <w:r>
              <w:rPr>
                <w:bCs/>
                <w:sz w:val="24"/>
              </w:rPr>
              <w:t>产生的酸雾浓度低，经等效后的废气排放浓度及排放速率均未超过排放标准，排放强度低，满足《大气污染物综合排放标准》</w:t>
            </w:r>
            <w:r>
              <w:rPr>
                <w:rFonts w:hint="eastAsia"/>
                <w:bCs/>
                <w:sz w:val="24"/>
              </w:rPr>
              <w:t>(</w:t>
            </w:r>
            <w:r>
              <w:rPr>
                <w:bCs/>
                <w:sz w:val="24"/>
              </w:rPr>
              <w:t>GB16297-1996</w:t>
            </w:r>
            <w:r>
              <w:rPr>
                <w:rFonts w:hint="eastAsia"/>
                <w:bCs/>
                <w:sz w:val="24"/>
              </w:rPr>
              <w:t>)</w:t>
            </w:r>
            <w:r>
              <w:rPr>
                <w:bCs/>
                <w:sz w:val="24"/>
              </w:rPr>
              <w:t>标准，</w:t>
            </w:r>
            <w:r>
              <w:rPr>
                <w:rFonts w:hint="eastAsia"/>
                <w:bCs/>
                <w:sz w:val="24"/>
              </w:rPr>
              <w:t>因此</w:t>
            </w:r>
            <w:r>
              <w:rPr>
                <w:bCs/>
                <w:sz w:val="24"/>
              </w:rPr>
              <w:t>酸雾废气处理措施可行。</w:t>
            </w:r>
          </w:p>
          <w:p w14:paraId="4C087E15">
            <w:pPr>
              <w:spacing w:line="360" w:lineRule="auto"/>
              <w:ind w:firstLine="480" w:firstLineChars="200"/>
              <w:jc w:val="left"/>
              <w:rPr>
                <w:bCs/>
                <w:sz w:val="24"/>
              </w:rPr>
            </w:pPr>
            <w:r>
              <w:rPr>
                <w:bCs/>
                <w:sz w:val="24"/>
              </w:rPr>
              <w:t>（2）有机废气、恶臭活性炭吸附措施可行性分析</w:t>
            </w:r>
          </w:p>
          <w:p w14:paraId="54AF87B7">
            <w:pPr>
              <w:spacing w:line="360" w:lineRule="auto"/>
              <w:ind w:firstLine="480" w:firstLineChars="200"/>
              <w:jc w:val="left"/>
              <w:rPr>
                <w:bCs/>
                <w:sz w:val="24"/>
              </w:rPr>
            </w:pPr>
            <w:r>
              <w:rPr>
                <w:bCs/>
                <w:sz w:val="24"/>
              </w:rPr>
              <w:t>活性炭吸附法是利用活性炭的表面特性处理挥发性废气、恶臭污染物，吸附操作是将活性炭充装在固定床反应器内，废气通过反应器时，所含的污染物不断向活性炭表面凝聚、富集，从气相中分离出来。活性炭具有疏水性和亲有机物性质，能吸附绝大部分有机废气，即使对一些极性有机物和特大分子有机物，也表现出良好的吸附能力。本项目拟采用蜂窝块状活性炭吸附处理有机废气、恶臭气体，属于《排污许可证申请与核发技术规范总则》（HJ942-2018）中4.5.2.1条所列的治理工艺</w:t>
            </w:r>
            <w:r>
              <w:rPr>
                <w:rFonts w:hint="eastAsia"/>
                <w:bCs/>
                <w:sz w:val="24"/>
              </w:rPr>
              <w:t>。根据《陕西省排污许可制支撑空气质量持续改善实施方案》表1，包围型集气设备敞开面控制风速不小于0.5m/s，集气效率80%；恶臭气体收集参考表1中全密封设备/空间，单层密闭正压收集方式集气效率85%。本项目收集效率满足方案要求。</w:t>
            </w:r>
            <w:r>
              <w:rPr>
                <w:bCs/>
                <w:sz w:val="24"/>
              </w:rPr>
              <w:t>同时根据《陕西省排污许可制支撑空气质量持续改善实施方案》表2中废气处理效率参考值，蜂窝状活性炭吸附VOCs效率取值为20%，本项目拟采用二级活性炭，则吸附效率约为36%，因此效率也满足方案要求，故项目有机废气、恶臭气体处置措施可行。本次评价要求活性炭碘吸附值不低于600mg/g，比表面积≥750m</w:t>
            </w:r>
            <w:r>
              <w:rPr>
                <w:bCs/>
                <w:sz w:val="24"/>
                <w:vertAlign w:val="superscript"/>
              </w:rPr>
              <w:t>2</w:t>
            </w:r>
            <w:r>
              <w:rPr>
                <w:bCs/>
                <w:sz w:val="24"/>
              </w:rPr>
              <w:t>/g，其水分含量、着火点、耐磨强度等技术指标应同时满足《工业废气净化用活性炭技术指标及试验方法》(LY/T3284)中相关规定。原则上3个月更换一次。</w:t>
            </w:r>
          </w:p>
          <w:p w14:paraId="53DBDD67">
            <w:pPr>
              <w:spacing w:line="360" w:lineRule="auto"/>
              <w:ind w:firstLine="480" w:firstLineChars="200"/>
              <w:jc w:val="left"/>
              <w:rPr>
                <w:bCs/>
                <w:sz w:val="24"/>
              </w:rPr>
            </w:pPr>
            <w:r>
              <w:rPr>
                <w:bCs/>
                <w:sz w:val="24"/>
              </w:rPr>
              <w:t>（3）食堂油烟废气治理措施可行性分析</w:t>
            </w:r>
          </w:p>
          <w:p w14:paraId="1C7AA907">
            <w:pPr>
              <w:spacing w:line="360" w:lineRule="auto"/>
              <w:ind w:firstLine="480" w:firstLineChars="200"/>
              <w:jc w:val="left"/>
              <w:rPr>
                <w:bCs/>
                <w:sz w:val="24"/>
              </w:rPr>
            </w:pPr>
            <w:r>
              <w:rPr>
                <w:bCs/>
                <w:sz w:val="24"/>
              </w:rPr>
              <w:t>静电式油烟净化技术因其净化效率高、能耗小、体积小的特点广泛应用于餐饮油烟净化市场。本项目食堂安装静电式油烟净化器对食堂油烟进行净化处理后通过专用烟道引至楼顶排放，由分析可知，经处理后的油烟废气排放浓度满足《饮食业油烟排放标准》(GB18483-2001)中的小型标准要求(油烟净化效率≥60%，油烟排放浓度2.0mg/m</w:t>
            </w:r>
            <w:r>
              <w:rPr>
                <w:bCs/>
                <w:sz w:val="24"/>
                <w:vertAlign w:val="superscript"/>
              </w:rPr>
              <w:t>3</w:t>
            </w:r>
            <w:r>
              <w:rPr>
                <w:bCs/>
                <w:sz w:val="24"/>
              </w:rPr>
              <w:t>)，对周围环境影响较小。另外，评价要求建设单位必须做好油烟净化装置的定期清洗维护，确保油烟净化装置正常运行。评价认为，采用静电式油烟净化器处理食堂油烟废气是可行的。</w:t>
            </w:r>
          </w:p>
          <w:p w14:paraId="5E050854">
            <w:pPr>
              <w:spacing w:line="360" w:lineRule="auto"/>
              <w:ind w:firstLine="480" w:firstLineChars="200"/>
              <w:jc w:val="left"/>
              <w:rPr>
                <w:bCs/>
                <w:sz w:val="24"/>
              </w:rPr>
            </w:pPr>
            <w:r>
              <w:rPr>
                <w:bCs/>
                <w:sz w:val="24"/>
              </w:rPr>
              <w:t>（4）排气筒位置、数量设置合理性分析</w:t>
            </w:r>
          </w:p>
          <w:p w14:paraId="3FA369F4">
            <w:pPr>
              <w:spacing w:line="360" w:lineRule="auto"/>
              <w:ind w:firstLine="480" w:firstLineChars="200"/>
              <w:jc w:val="left"/>
              <w:rPr>
                <w:sz w:val="24"/>
              </w:rPr>
            </w:pPr>
            <w:r>
              <w:rPr>
                <w:bCs/>
                <w:sz w:val="24"/>
              </w:rPr>
              <w:t>本项目酸性废气排气筒（2根）、有机废气及恶臭气体排气筒（6根）均位于研发A楼顶，高度均为46m。</w:t>
            </w:r>
            <w:r>
              <w:rPr>
                <w:sz w:val="24"/>
              </w:rPr>
              <w:t>经现场勘查，项目西侧200m内存在</w:t>
            </w:r>
            <w:r>
              <w:rPr>
                <w:rFonts w:hint="eastAsia"/>
                <w:sz w:val="24"/>
              </w:rPr>
              <w:t>居民楼，最高33层</w:t>
            </w:r>
            <w:r>
              <w:rPr>
                <w:sz w:val="24"/>
              </w:rPr>
              <w:t>。根据《大气污染物综合排放标准》（GB16297-1996）要求，排气筒高度除须遵守表列排放速率标准值外，还应高出周围200m半径范围内建筑物5m以上，不能达到该项要求的，应按其高度对应的表列排放速率标准值严格50%执行。</w:t>
            </w:r>
          </w:p>
          <w:p w14:paraId="0992C310">
            <w:pPr>
              <w:spacing w:line="360" w:lineRule="auto"/>
              <w:ind w:firstLine="480" w:firstLineChars="200"/>
              <w:jc w:val="left"/>
              <w:rPr>
                <w:sz w:val="24"/>
              </w:rPr>
            </w:pPr>
            <w:r>
              <w:rPr>
                <w:sz w:val="24"/>
              </w:rPr>
              <w:t>本项目研发A楼高度为45.6m，排气筒已无法加高，因此废气排放速率严格50%执行。根据前述计算，项目酸性废气、有机废气等效排气筒中的各类废气排放速率均小于速率排放标准值，在严格50%后，废气排放速率亦能完全达标，因此排气筒高度设置合理。</w:t>
            </w:r>
          </w:p>
          <w:p w14:paraId="0F609D9E">
            <w:pPr>
              <w:spacing w:line="360" w:lineRule="auto"/>
              <w:ind w:firstLine="480" w:firstLineChars="200"/>
              <w:jc w:val="left"/>
              <w:rPr>
                <w:bCs/>
                <w:sz w:val="24"/>
              </w:rPr>
            </w:pPr>
            <w:r>
              <w:rPr>
                <w:bCs/>
                <w:sz w:val="24"/>
              </w:rPr>
              <w:t>5、排放口基本信息</w:t>
            </w:r>
          </w:p>
          <w:p w14:paraId="4DF7F104">
            <w:pPr>
              <w:spacing w:line="360" w:lineRule="auto"/>
              <w:ind w:firstLine="480" w:firstLineChars="200"/>
              <w:jc w:val="left"/>
              <w:rPr>
                <w:bCs/>
                <w:sz w:val="24"/>
              </w:rPr>
            </w:pPr>
            <w:r>
              <w:rPr>
                <w:bCs/>
                <w:sz w:val="24"/>
              </w:rPr>
              <w:t>本项目废气治理排放口基本信息见表4-11。</w:t>
            </w:r>
          </w:p>
          <w:p w14:paraId="668C5923">
            <w:pPr>
              <w:spacing w:line="360" w:lineRule="auto"/>
              <w:jc w:val="center"/>
              <w:rPr>
                <w:b/>
                <w:sz w:val="24"/>
              </w:rPr>
            </w:pPr>
            <w:r>
              <w:rPr>
                <w:b/>
                <w:sz w:val="24"/>
              </w:rPr>
              <w:t>表4-11   废气排放口基本信息一览表</w:t>
            </w:r>
          </w:p>
          <w:tbl>
            <w:tblPr>
              <w:tblStyle w:val="18"/>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01"/>
              <w:gridCol w:w="903"/>
              <w:gridCol w:w="841"/>
              <w:gridCol w:w="971"/>
              <w:gridCol w:w="702"/>
              <w:gridCol w:w="702"/>
              <w:gridCol w:w="842"/>
              <w:gridCol w:w="905"/>
            </w:tblGrid>
            <w:tr w14:paraId="669E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vMerge w:val="restart"/>
                  <w:tcBorders>
                    <w:top w:val="single" w:color="auto" w:sz="4" w:space="0"/>
                    <w:left w:val="single" w:color="auto" w:sz="4" w:space="0"/>
                    <w:bottom w:val="single" w:color="auto" w:sz="4" w:space="0"/>
                    <w:right w:val="single" w:color="auto" w:sz="4" w:space="0"/>
                  </w:tcBorders>
                  <w:vAlign w:val="center"/>
                </w:tcPr>
                <w:p w14:paraId="56B48C46">
                  <w:pPr>
                    <w:pStyle w:val="4"/>
                    <w:snapToGrid w:val="0"/>
                    <w:ind w:firstLine="0"/>
                    <w:jc w:val="center"/>
                    <w:rPr>
                      <w:b/>
                      <w:bCs/>
                      <w:sz w:val="21"/>
                      <w:szCs w:val="21"/>
                    </w:rPr>
                  </w:pPr>
                  <w:r>
                    <w:rPr>
                      <w:b/>
                      <w:bCs/>
                      <w:sz w:val="21"/>
                      <w:szCs w:val="21"/>
                    </w:rPr>
                    <w:t>产污单元</w:t>
                  </w:r>
                </w:p>
              </w:tc>
              <w:tc>
                <w:tcPr>
                  <w:tcW w:w="921" w:type="pct"/>
                  <w:vMerge w:val="restart"/>
                  <w:tcBorders>
                    <w:top w:val="single" w:color="auto" w:sz="4" w:space="0"/>
                    <w:left w:val="single" w:color="auto" w:sz="4" w:space="0"/>
                    <w:bottom w:val="single" w:color="auto" w:sz="4" w:space="0"/>
                    <w:right w:val="single" w:color="auto" w:sz="4" w:space="0"/>
                  </w:tcBorders>
                  <w:vAlign w:val="center"/>
                </w:tcPr>
                <w:p w14:paraId="64CDD62E">
                  <w:pPr>
                    <w:pStyle w:val="4"/>
                    <w:snapToGrid w:val="0"/>
                    <w:ind w:firstLine="0"/>
                    <w:jc w:val="center"/>
                    <w:rPr>
                      <w:b/>
                      <w:bCs/>
                      <w:sz w:val="21"/>
                      <w:szCs w:val="21"/>
                    </w:rPr>
                  </w:pPr>
                  <w:r>
                    <w:rPr>
                      <w:b/>
                      <w:bCs/>
                      <w:sz w:val="21"/>
                      <w:szCs w:val="21"/>
                    </w:rPr>
                    <w:t>污染物种类</w:t>
                  </w:r>
                </w:p>
              </w:tc>
              <w:tc>
                <w:tcPr>
                  <w:tcW w:w="1070" w:type="pct"/>
                  <w:gridSpan w:val="2"/>
                  <w:tcBorders>
                    <w:top w:val="single" w:color="auto" w:sz="4" w:space="0"/>
                    <w:left w:val="single" w:color="auto" w:sz="4" w:space="0"/>
                    <w:bottom w:val="single" w:color="auto" w:sz="4" w:space="0"/>
                    <w:right w:val="single" w:color="auto" w:sz="4" w:space="0"/>
                  </w:tcBorders>
                  <w:vAlign w:val="center"/>
                </w:tcPr>
                <w:p w14:paraId="1C99857F">
                  <w:pPr>
                    <w:pStyle w:val="4"/>
                    <w:snapToGrid w:val="0"/>
                    <w:ind w:firstLine="0"/>
                    <w:jc w:val="center"/>
                    <w:rPr>
                      <w:b/>
                      <w:bCs/>
                      <w:sz w:val="21"/>
                      <w:szCs w:val="21"/>
                    </w:rPr>
                  </w:pPr>
                  <w:r>
                    <w:rPr>
                      <w:b/>
                      <w:bCs/>
                      <w:sz w:val="21"/>
                      <w:szCs w:val="21"/>
                    </w:rPr>
                    <w:t>排放口地理坐标</w:t>
                  </w:r>
                </w:p>
              </w:tc>
              <w:tc>
                <w:tcPr>
                  <w:tcW w:w="596" w:type="pct"/>
                  <w:vMerge w:val="restart"/>
                  <w:tcBorders>
                    <w:top w:val="single" w:color="auto" w:sz="4" w:space="0"/>
                    <w:left w:val="single" w:color="auto" w:sz="4" w:space="0"/>
                    <w:bottom w:val="single" w:color="auto" w:sz="4" w:space="0"/>
                    <w:right w:val="single" w:color="auto" w:sz="4" w:space="0"/>
                  </w:tcBorders>
                  <w:vAlign w:val="center"/>
                </w:tcPr>
                <w:p w14:paraId="353DA42D">
                  <w:pPr>
                    <w:pStyle w:val="4"/>
                    <w:snapToGrid w:val="0"/>
                    <w:ind w:firstLine="0"/>
                    <w:jc w:val="center"/>
                    <w:rPr>
                      <w:b/>
                      <w:bCs/>
                      <w:sz w:val="21"/>
                      <w:szCs w:val="21"/>
                    </w:rPr>
                  </w:pPr>
                  <w:r>
                    <w:rPr>
                      <w:b/>
                      <w:bCs/>
                      <w:sz w:val="21"/>
                      <w:szCs w:val="21"/>
                    </w:rPr>
                    <w:t>排放口编号</w:t>
                  </w:r>
                </w:p>
              </w:tc>
              <w:tc>
                <w:tcPr>
                  <w:tcW w:w="431" w:type="pct"/>
                  <w:vMerge w:val="restart"/>
                  <w:tcBorders>
                    <w:top w:val="single" w:color="auto" w:sz="4" w:space="0"/>
                    <w:left w:val="single" w:color="auto" w:sz="4" w:space="0"/>
                    <w:bottom w:val="single" w:color="auto" w:sz="4" w:space="0"/>
                    <w:right w:val="single" w:color="auto" w:sz="4" w:space="0"/>
                  </w:tcBorders>
                  <w:vAlign w:val="center"/>
                </w:tcPr>
                <w:p w14:paraId="7F23BE80">
                  <w:pPr>
                    <w:pStyle w:val="4"/>
                    <w:snapToGrid w:val="0"/>
                    <w:ind w:firstLine="0"/>
                    <w:jc w:val="center"/>
                    <w:rPr>
                      <w:b/>
                      <w:bCs/>
                      <w:sz w:val="21"/>
                      <w:szCs w:val="21"/>
                    </w:rPr>
                  </w:pPr>
                  <w:r>
                    <w:rPr>
                      <w:b/>
                      <w:bCs/>
                      <w:sz w:val="21"/>
                      <w:szCs w:val="21"/>
                    </w:rPr>
                    <w:t>高度</w:t>
                  </w:r>
                </w:p>
                <w:p w14:paraId="39E5F9CF">
                  <w:pPr>
                    <w:pStyle w:val="4"/>
                    <w:snapToGrid w:val="0"/>
                    <w:ind w:firstLine="0"/>
                    <w:jc w:val="center"/>
                    <w:rPr>
                      <w:b/>
                      <w:bCs/>
                      <w:sz w:val="21"/>
                      <w:szCs w:val="21"/>
                    </w:rPr>
                  </w:pPr>
                  <w:r>
                    <w:rPr>
                      <w:b/>
                      <w:bCs/>
                      <w:sz w:val="21"/>
                      <w:szCs w:val="21"/>
                    </w:rPr>
                    <w:t>m</w:t>
                  </w:r>
                </w:p>
              </w:tc>
              <w:tc>
                <w:tcPr>
                  <w:tcW w:w="431" w:type="pct"/>
                  <w:vMerge w:val="restart"/>
                  <w:tcBorders>
                    <w:top w:val="single" w:color="auto" w:sz="4" w:space="0"/>
                    <w:left w:val="single" w:color="auto" w:sz="4" w:space="0"/>
                    <w:bottom w:val="single" w:color="auto" w:sz="4" w:space="0"/>
                    <w:right w:val="single" w:color="auto" w:sz="4" w:space="0"/>
                  </w:tcBorders>
                  <w:vAlign w:val="center"/>
                </w:tcPr>
                <w:p w14:paraId="791E3DEB">
                  <w:pPr>
                    <w:pStyle w:val="4"/>
                    <w:snapToGrid w:val="0"/>
                    <w:ind w:firstLine="0"/>
                    <w:jc w:val="center"/>
                    <w:rPr>
                      <w:b/>
                      <w:bCs/>
                      <w:sz w:val="21"/>
                      <w:szCs w:val="21"/>
                    </w:rPr>
                  </w:pPr>
                  <w:r>
                    <w:rPr>
                      <w:b/>
                      <w:bCs/>
                      <w:sz w:val="21"/>
                      <w:szCs w:val="21"/>
                    </w:rPr>
                    <w:t>内径m</w:t>
                  </w:r>
                </w:p>
              </w:tc>
              <w:tc>
                <w:tcPr>
                  <w:tcW w:w="517" w:type="pct"/>
                  <w:vMerge w:val="restart"/>
                  <w:tcBorders>
                    <w:top w:val="single" w:color="auto" w:sz="4" w:space="0"/>
                    <w:left w:val="single" w:color="auto" w:sz="4" w:space="0"/>
                    <w:bottom w:val="single" w:color="auto" w:sz="4" w:space="0"/>
                    <w:right w:val="single" w:color="auto" w:sz="4" w:space="0"/>
                  </w:tcBorders>
                  <w:vAlign w:val="center"/>
                </w:tcPr>
                <w:p w14:paraId="5988A054">
                  <w:pPr>
                    <w:pStyle w:val="4"/>
                    <w:snapToGrid w:val="0"/>
                    <w:ind w:firstLine="0"/>
                    <w:jc w:val="center"/>
                    <w:rPr>
                      <w:b/>
                      <w:bCs/>
                      <w:sz w:val="21"/>
                      <w:szCs w:val="21"/>
                    </w:rPr>
                  </w:pPr>
                  <w:r>
                    <w:rPr>
                      <w:b/>
                      <w:bCs/>
                      <w:sz w:val="21"/>
                      <w:szCs w:val="21"/>
                    </w:rPr>
                    <w:t>排放温度℃</w:t>
                  </w:r>
                </w:p>
              </w:tc>
              <w:tc>
                <w:tcPr>
                  <w:tcW w:w="556" w:type="pct"/>
                  <w:vMerge w:val="restart"/>
                  <w:tcBorders>
                    <w:top w:val="single" w:color="auto" w:sz="4" w:space="0"/>
                    <w:left w:val="single" w:color="auto" w:sz="4" w:space="0"/>
                    <w:bottom w:val="single" w:color="auto" w:sz="4" w:space="0"/>
                    <w:right w:val="single" w:color="auto" w:sz="4" w:space="0"/>
                  </w:tcBorders>
                  <w:vAlign w:val="center"/>
                </w:tcPr>
                <w:p w14:paraId="251A2EAB">
                  <w:pPr>
                    <w:pStyle w:val="4"/>
                    <w:snapToGrid w:val="0"/>
                    <w:ind w:firstLine="0"/>
                    <w:jc w:val="center"/>
                    <w:rPr>
                      <w:b/>
                      <w:bCs/>
                      <w:sz w:val="21"/>
                      <w:szCs w:val="21"/>
                    </w:rPr>
                  </w:pPr>
                  <w:r>
                    <w:rPr>
                      <w:b/>
                      <w:bCs/>
                      <w:sz w:val="21"/>
                      <w:szCs w:val="21"/>
                    </w:rPr>
                    <w:t>排放口类型</w:t>
                  </w:r>
                </w:p>
              </w:tc>
            </w:tr>
            <w:tr w14:paraId="0B73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vMerge w:val="continue"/>
                  <w:tcBorders>
                    <w:top w:val="single" w:color="auto" w:sz="4" w:space="0"/>
                    <w:left w:val="single" w:color="auto" w:sz="4" w:space="0"/>
                    <w:bottom w:val="single" w:color="auto" w:sz="4" w:space="0"/>
                    <w:right w:val="single" w:color="auto" w:sz="4" w:space="0"/>
                  </w:tcBorders>
                  <w:vAlign w:val="center"/>
                </w:tcPr>
                <w:p w14:paraId="733595FA">
                  <w:pPr>
                    <w:widowControl/>
                    <w:snapToGrid w:val="0"/>
                    <w:jc w:val="center"/>
                    <w:rPr>
                      <w:b/>
                      <w:bCs/>
                      <w:szCs w:val="21"/>
                    </w:rPr>
                  </w:pPr>
                </w:p>
              </w:tc>
              <w:tc>
                <w:tcPr>
                  <w:tcW w:w="921" w:type="pct"/>
                  <w:vMerge w:val="continue"/>
                  <w:tcBorders>
                    <w:top w:val="single" w:color="auto" w:sz="4" w:space="0"/>
                    <w:left w:val="single" w:color="auto" w:sz="4" w:space="0"/>
                    <w:bottom w:val="single" w:color="auto" w:sz="4" w:space="0"/>
                    <w:right w:val="single" w:color="auto" w:sz="4" w:space="0"/>
                  </w:tcBorders>
                  <w:vAlign w:val="center"/>
                </w:tcPr>
                <w:p w14:paraId="6E2484CF">
                  <w:pPr>
                    <w:widowControl/>
                    <w:snapToGrid w:val="0"/>
                    <w:jc w:val="center"/>
                    <w:rPr>
                      <w:b/>
                      <w:bCs/>
                      <w:szCs w:val="21"/>
                    </w:rPr>
                  </w:pPr>
                </w:p>
              </w:tc>
              <w:tc>
                <w:tcPr>
                  <w:tcW w:w="554" w:type="pct"/>
                  <w:tcBorders>
                    <w:top w:val="single" w:color="auto" w:sz="4" w:space="0"/>
                    <w:left w:val="single" w:color="auto" w:sz="4" w:space="0"/>
                    <w:bottom w:val="single" w:color="auto" w:sz="4" w:space="0"/>
                    <w:right w:val="single" w:color="auto" w:sz="4" w:space="0"/>
                  </w:tcBorders>
                  <w:vAlign w:val="center"/>
                </w:tcPr>
                <w:p w14:paraId="1D47EE15">
                  <w:pPr>
                    <w:pStyle w:val="4"/>
                    <w:snapToGrid w:val="0"/>
                    <w:ind w:firstLine="0"/>
                    <w:jc w:val="center"/>
                    <w:rPr>
                      <w:b/>
                      <w:bCs/>
                      <w:sz w:val="21"/>
                      <w:szCs w:val="21"/>
                    </w:rPr>
                  </w:pPr>
                  <w:r>
                    <w:rPr>
                      <w:b/>
                      <w:bCs/>
                      <w:sz w:val="21"/>
                      <w:szCs w:val="21"/>
                    </w:rPr>
                    <w:t>经度</w:t>
                  </w:r>
                </w:p>
              </w:tc>
              <w:tc>
                <w:tcPr>
                  <w:tcW w:w="515" w:type="pct"/>
                  <w:tcBorders>
                    <w:top w:val="single" w:color="auto" w:sz="4" w:space="0"/>
                    <w:left w:val="single" w:color="auto" w:sz="4" w:space="0"/>
                    <w:bottom w:val="single" w:color="auto" w:sz="4" w:space="0"/>
                    <w:right w:val="single" w:color="auto" w:sz="4" w:space="0"/>
                  </w:tcBorders>
                  <w:vAlign w:val="center"/>
                </w:tcPr>
                <w:p w14:paraId="5BDE1BE8">
                  <w:pPr>
                    <w:pStyle w:val="4"/>
                    <w:snapToGrid w:val="0"/>
                    <w:ind w:firstLine="0"/>
                    <w:jc w:val="center"/>
                    <w:rPr>
                      <w:b/>
                      <w:bCs/>
                      <w:sz w:val="21"/>
                      <w:szCs w:val="21"/>
                    </w:rPr>
                  </w:pPr>
                  <w:r>
                    <w:rPr>
                      <w:b/>
                      <w:bCs/>
                      <w:sz w:val="21"/>
                      <w:szCs w:val="21"/>
                    </w:rPr>
                    <w:t>纬度</w:t>
                  </w:r>
                </w:p>
              </w:tc>
              <w:tc>
                <w:tcPr>
                  <w:tcW w:w="596" w:type="pct"/>
                  <w:vMerge w:val="continue"/>
                  <w:tcBorders>
                    <w:top w:val="single" w:color="auto" w:sz="4" w:space="0"/>
                    <w:left w:val="single" w:color="auto" w:sz="4" w:space="0"/>
                    <w:bottom w:val="single" w:color="auto" w:sz="4" w:space="0"/>
                    <w:right w:val="single" w:color="auto" w:sz="4" w:space="0"/>
                  </w:tcBorders>
                  <w:vAlign w:val="center"/>
                </w:tcPr>
                <w:p w14:paraId="0AE0A314">
                  <w:pPr>
                    <w:widowControl/>
                    <w:snapToGrid w:val="0"/>
                    <w:jc w:val="center"/>
                    <w:rPr>
                      <w:b/>
                      <w:bCs/>
                      <w:szCs w:val="21"/>
                    </w:rPr>
                  </w:pPr>
                </w:p>
              </w:tc>
              <w:tc>
                <w:tcPr>
                  <w:tcW w:w="431" w:type="pct"/>
                  <w:vMerge w:val="continue"/>
                  <w:tcBorders>
                    <w:top w:val="single" w:color="auto" w:sz="4" w:space="0"/>
                    <w:left w:val="single" w:color="auto" w:sz="4" w:space="0"/>
                    <w:bottom w:val="single" w:color="auto" w:sz="4" w:space="0"/>
                    <w:right w:val="single" w:color="auto" w:sz="4" w:space="0"/>
                  </w:tcBorders>
                  <w:vAlign w:val="center"/>
                </w:tcPr>
                <w:p w14:paraId="6031D0AE">
                  <w:pPr>
                    <w:widowControl/>
                    <w:snapToGrid w:val="0"/>
                    <w:jc w:val="center"/>
                    <w:rPr>
                      <w:b/>
                      <w:bCs/>
                      <w:szCs w:val="21"/>
                    </w:rPr>
                  </w:pPr>
                </w:p>
              </w:tc>
              <w:tc>
                <w:tcPr>
                  <w:tcW w:w="431" w:type="pct"/>
                  <w:vMerge w:val="continue"/>
                  <w:tcBorders>
                    <w:top w:val="single" w:color="auto" w:sz="4" w:space="0"/>
                    <w:left w:val="single" w:color="auto" w:sz="4" w:space="0"/>
                    <w:bottom w:val="single" w:color="auto" w:sz="4" w:space="0"/>
                    <w:right w:val="single" w:color="auto" w:sz="4" w:space="0"/>
                  </w:tcBorders>
                  <w:vAlign w:val="center"/>
                </w:tcPr>
                <w:p w14:paraId="6B801921">
                  <w:pPr>
                    <w:widowControl/>
                    <w:snapToGrid w:val="0"/>
                    <w:jc w:val="center"/>
                    <w:rPr>
                      <w:b/>
                      <w:bCs/>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6F86FECE">
                  <w:pPr>
                    <w:widowControl/>
                    <w:snapToGrid w:val="0"/>
                    <w:jc w:val="center"/>
                    <w:rPr>
                      <w:b/>
                      <w:bCs/>
                      <w:szCs w:val="21"/>
                    </w:rPr>
                  </w:pPr>
                </w:p>
              </w:tc>
              <w:tc>
                <w:tcPr>
                  <w:tcW w:w="556" w:type="pct"/>
                  <w:vMerge w:val="continue"/>
                  <w:tcBorders>
                    <w:top w:val="single" w:color="auto" w:sz="4" w:space="0"/>
                    <w:left w:val="single" w:color="auto" w:sz="4" w:space="0"/>
                    <w:bottom w:val="single" w:color="auto" w:sz="4" w:space="0"/>
                    <w:right w:val="single" w:color="auto" w:sz="4" w:space="0"/>
                  </w:tcBorders>
                  <w:vAlign w:val="center"/>
                </w:tcPr>
                <w:p w14:paraId="3BF9B059">
                  <w:pPr>
                    <w:widowControl/>
                    <w:snapToGrid w:val="0"/>
                    <w:jc w:val="center"/>
                    <w:rPr>
                      <w:b/>
                      <w:bCs/>
                      <w:szCs w:val="21"/>
                    </w:rPr>
                  </w:pPr>
                </w:p>
              </w:tc>
            </w:tr>
            <w:tr w14:paraId="40E8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vMerge w:val="restart"/>
                  <w:tcBorders>
                    <w:top w:val="single" w:color="auto" w:sz="4" w:space="0"/>
                    <w:left w:val="single" w:color="auto" w:sz="4" w:space="0"/>
                    <w:right w:val="single" w:color="auto" w:sz="4" w:space="0"/>
                  </w:tcBorders>
                  <w:vAlign w:val="center"/>
                </w:tcPr>
                <w:p w14:paraId="1D4D3819">
                  <w:pPr>
                    <w:pStyle w:val="4"/>
                    <w:snapToGrid w:val="0"/>
                    <w:ind w:firstLine="0"/>
                    <w:jc w:val="center"/>
                    <w:rPr>
                      <w:bCs/>
                      <w:sz w:val="21"/>
                      <w:szCs w:val="21"/>
                      <w:highlight w:val="yellow"/>
                    </w:rPr>
                  </w:pPr>
                  <w:r>
                    <w:rPr>
                      <w:sz w:val="21"/>
                      <w:szCs w:val="21"/>
                    </w:rPr>
                    <w:t>环境、食品检测实验室、医药实验室</w:t>
                  </w:r>
                </w:p>
              </w:tc>
              <w:tc>
                <w:tcPr>
                  <w:tcW w:w="921" w:type="pct"/>
                  <w:tcBorders>
                    <w:top w:val="single" w:color="auto" w:sz="4" w:space="0"/>
                    <w:left w:val="single" w:color="auto" w:sz="4" w:space="0"/>
                    <w:bottom w:val="single" w:color="auto" w:sz="4" w:space="0"/>
                    <w:right w:val="single" w:color="auto" w:sz="4" w:space="0"/>
                  </w:tcBorders>
                  <w:vAlign w:val="center"/>
                </w:tcPr>
                <w:p w14:paraId="65576BFC">
                  <w:pPr>
                    <w:pStyle w:val="4"/>
                    <w:snapToGrid w:val="0"/>
                    <w:ind w:firstLine="0"/>
                    <w:jc w:val="center"/>
                    <w:rPr>
                      <w:bCs/>
                      <w:sz w:val="21"/>
                      <w:szCs w:val="21"/>
                      <w:highlight w:val="yellow"/>
                    </w:rPr>
                  </w:pPr>
                  <w:r>
                    <w:rPr>
                      <w:bCs/>
                      <w:sz w:val="21"/>
                      <w:szCs w:val="21"/>
                    </w:rPr>
                    <w:t>氯化氢、硫酸雾、氮氧化物</w:t>
                  </w:r>
                </w:p>
              </w:tc>
              <w:tc>
                <w:tcPr>
                  <w:tcW w:w="554" w:type="pct"/>
                  <w:tcBorders>
                    <w:top w:val="single" w:color="auto" w:sz="4" w:space="0"/>
                    <w:left w:val="single" w:color="auto" w:sz="4" w:space="0"/>
                    <w:bottom w:val="single" w:color="auto" w:sz="4" w:space="0"/>
                    <w:right w:val="single" w:color="auto" w:sz="4" w:space="0"/>
                  </w:tcBorders>
                  <w:vAlign w:val="center"/>
                </w:tcPr>
                <w:p w14:paraId="6CC79528">
                  <w:pPr>
                    <w:pStyle w:val="4"/>
                    <w:snapToGrid w:val="0"/>
                    <w:ind w:firstLine="0"/>
                    <w:jc w:val="center"/>
                    <w:rPr>
                      <w:bCs/>
                      <w:sz w:val="21"/>
                      <w:szCs w:val="21"/>
                    </w:rPr>
                  </w:pPr>
                  <w:r>
                    <w:rPr>
                      <w:bCs/>
                      <w:sz w:val="21"/>
                      <w:szCs w:val="21"/>
                    </w:rPr>
                    <w:t>108°40′</w:t>
                  </w:r>
                </w:p>
                <w:p w14:paraId="3D5312B6">
                  <w:pPr>
                    <w:pStyle w:val="4"/>
                    <w:snapToGrid w:val="0"/>
                    <w:ind w:firstLine="0"/>
                    <w:jc w:val="center"/>
                    <w:rPr>
                      <w:bCs/>
                      <w:sz w:val="21"/>
                      <w:szCs w:val="21"/>
                      <w:highlight w:val="yellow"/>
                    </w:rPr>
                  </w:pPr>
                  <w:r>
                    <w:rPr>
                      <w:bCs/>
                      <w:sz w:val="21"/>
                      <w:szCs w:val="21"/>
                    </w:rPr>
                    <w:t>47.42″</w:t>
                  </w:r>
                </w:p>
              </w:tc>
              <w:tc>
                <w:tcPr>
                  <w:tcW w:w="515" w:type="pct"/>
                  <w:tcBorders>
                    <w:top w:val="single" w:color="auto" w:sz="4" w:space="0"/>
                    <w:left w:val="single" w:color="auto" w:sz="4" w:space="0"/>
                    <w:bottom w:val="single" w:color="auto" w:sz="4" w:space="0"/>
                    <w:right w:val="single" w:color="auto" w:sz="4" w:space="0"/>
                  </w:tcBorders>
                  <w:vAlign w:val="center"/>
                </w:tcPr>
                <w:p w14:paraId="54E58DB4">
                  <w:pPr>
                    <w:pStyle w:val="4"/>
                    <w:snapToGrid w:val="0"/>
                    <w:ind w:firstLine="0"/>
                    <w:jc w:val="center"/>
                    <w:rPr>
                      <w:bCs/>
                      <w:sz w:val="21"/>
                      <w:szCs w:val="21"/>
                    </w:rPr>
                  </w:pPr>
                  <w:r>
                    <w:rPr>
                      <w:bCs/>
                      <w:sz w:val="21"/>
                      <w:szCs w:val="21"/>
                    </w:rPr>
                    <w:t>34°17′</w:t>
                  </w:r>
                </w:p>
                <w:p w14:paraId="0F6C2E61">
                  <w:pPr>
                    <w:pStyle w:val="4"/>
                    <w:snapToGrid w:val="0"/>
                    <w:ind w:firstLine="0"/>
                    <w:jc w:val="center"/>
                    <w:rPr>
                      <w:bCs/>
                      <w:sz w:val="21"/>
                      <w:szCs w:val="21"/>
                      <w:highlight w:val="yellow"/>
                    </w:rPr>
                  </w:pPr>
                  <w:r>
                    <w:rPr>
                      <w:bCs/>
                      <w:sz w:val="21"/>
                      <w:szCs w:val="21"/>
                    </w:rPr>
                    <w:t>5.16″</w:t>
                  </w:r>
                </w:p>
              </w:tc>
              <w:tc>
                <w:tcPr>
                  <w:tcW w:w="596" w:type="pct"/>
                  <w:tcBorders>
                    <w:top w:val="single" w:color="auto" w:sz="4" w:space="0"/>
                    <w:left w:val="single" w:color="auto" w:sz="4" w:space="0"/>
                    <w:bottom w:val="single" w:color="auto" w:sz="4" w:space="0"/>
                    <w:right w:val="single" w:color="auto" w:sz="4" w:space="0"/>
                  </w:tcBorders>
                  <w:vAlign w:val="center"/>
                </w:tcPr>
                <w:p w14:paraId="36998822">
                  <w:pPr>
                    <w:pStyle w:val="4"/>
                    <w:snapToGrid w:val="0"/>
                    <w:ind w:firstLine="0"/>
                    <w:jc w:val="center"/>
                    <w:rPr>
                      <w:bCs/>
                      <w:sz w:val="21"/>
                      <w:szCs w:val="21"/>
                    </w:rPr>
                  </w:pPr>
                  <w:r>
                    <w:rPr>
                      <w:bCs/>
                      <w:sz w:val="21"/>
                      <w:szCs w:val="21"/>
                    </w:rPr>
                    <w:t>DA001</w:t>
                  </w:r>
                </w:p>
              </w:tc>
              <w:tc>
                <w:tcPr>
                  <w:tcW w:w="431" w:type="pct"/>
                  <w:tcBorders>
                    <w:top w:val="single" w:color="auto" w:sz="4" w:space="0"/>
                    <w:left w:val="single" w:color="auto" w:sz="4" w:space="0"/>
                    <w:bottom w:val="single" w:color="auto" w:sz="4" w:space="0"/>
                    <w:right w:val="single" w:color="auto" w:sz="4" w:space="0"/>
                  </w:tcBorders>
                  <w:vAlign w:val="center"/>
                </w:tcPr>
                <w:p w14:paraId="3268A3B8">
                  <w:pPr>
                    <w:pStyle w:val="4"/>
                    <w:snapToGrid w:val="0"/>
                    <w:ind w:firstLine="0"/>
                    <w:jc w:val="center"/>
                    <w:rPr>
                      <w:bCs/>
                      <w:sz w:val="21"/>
                      <w:szCs w:val="21"/>
                    </w:rPr>
                  </w:pPr>
                  <w:r>
                    <w:rPr>
                      <w:bCs/>
                      <w:sz w:val="21"/>
                      <w:szCs w:val="21"/>
                    </w:rPr>
                    <w:t>46</w:t>
                  </w:r>
                </w:p>
              </w:tc>
              <w:tc>
                <w:tcPr>
                  <w:tcW w:w="431" w:type="pct"/>
                  <w:tcBorders>
                    <w:top w:val="single" w:color="auto" w:sz="4" w:space="0"/>
                    <w:left w:val="single" w:color="auto" w:sz="4" w:space="0"/>
                    <w:bottom w:val="single" w:color="auto" w:sz="4" w:space="0"/>
                    <w:right w:val="single" w:color="auto" w:sz="4" w:space="0"/>
                  </w:tcBorders>
                  <w:vAlign w:val="center"/>
                </w:tcPr>
                <w:p w14:paraId="43C40277">
                  <w:pPr>
                    <w:pStyle w:val="4"/>
                    <w:snapToGrid w:val="0"/>
                    <w:ind w:firstLine="0"/>
                    <w:jc w:val="center"/>
                    <w:rPr>
                      <w:bCs/>
                      <w:sz w:val="21"/>
                      <w:szCs w:val="21"/>
                    </w:rPr>
                  </w:pPr>
                  <w:r>
                    <w:rPr>
                      <w:bCs/>
                      <w:sz w:val="21"/>
                      <w:szCs w:val="21"/>
                    </w:rPr>
                    <w:t>0.95</w:t>
                  </w:r>
                </w:p>
              </w:tc>
              <w:tc>
                <w:tcPr>
                  <w:tcW w:w="517" w:type="pct"/>
                  <w:tcBorders>
                    <w:top w:val="single" w:color="auto" w:sz="4" w:space="0"/>
                    <w:left w:val="single" w:color="auto" w:sz="4" w:space="0"/>
                    <w:bottom w:val="single" w:color="auto" w:sz="4" w:space="0"/>
                    <w:right w:val="single" w:color="auto" w:sz="4" w:space="0"/>
                  </w:tcBorders>
                  <w:vAlign w:val="center"/>
                </w:tcPr>
                <w:p w14:paraId="79980F35">
                  <w:pPr>
                    <w:pStyle w:val="4"/>
                    <w:snapToGrid w:val="0"/>
                    <w:ind w:firstLine="0"/>
                    <w:jc w:val="center"/>
                    <w:rPr>
                      <w:bCs/>
                      <w:sz w:val="21"/>
                      <w:szCs w:val="21"/>
                    </w:rPr>
                  </w:pPr>
                  <w:r>
                    <w:rPr>
                      <w:bCs/>
                      <w:sz w:val="21"/>
                      <w:szCs w:val="21"/>
                    </w:rPr>
                    <w:t>常温</w:t>
                  </w:r>
                </w:p>
              </w:tc>
              <w:tc>
                <w:tcPr>
                  <w:tcW w:w="556" w:type="pct"/>
                  <w:tcBorders>
                    <w:top w:val="single" w:color="auto" w:sz="4" w:space="0"/>
                    <w:left w:val="single" w:color="auto" w:sz="4" w:space="0"/>
                    <w:bottom w:val="single" w:color="auto" w:sz="4" w:space="0"/>
                    <w:right w:val="single" w:color="auto" w:sz="4" w:space="0"/>
                  </w:tcBorders>
                  <w:vAlign w:val="center"/>
                </w:tcPr>
                <w:p w14:paraId="22EEE924">
                  <w:pPr>
                    <w:pStyle w:val="4"/>
                    <w:snapToGrid w:val="0"/>
                    <w:ind w:firstLine="0"/>
                    <w:jc w:val="center"/>
                    <w:rPr>
                      <w:bCs/>
                      <w:sz w:val="21"/>
                      <w:szCs w:val="21"/>
                      <w:highlight w:val="yellow"/>
                    </w:rPr>
                  </w:pPr>
                  <w:r>
                    <w:rPr>
                      <w:bCs/>
                      <w:sz w:val="21"/>
                      <w:szCs w:val="21"/>
                    </w:rPr>
                    <w:t>一般排放口</w:t>
                  </w:r>
                </w:p>
              </w:tc>
            </w:tr>
            <w:tr w14:paraId="32CD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vMerge w:val="continue"/>
                  <w:tcBorders>
                    <w:left w:val="single" w:color="auto" w:sz="4" w:space="0"/>
                    <w:right w:val="single" w:color="auto" w:sz="4" w:space="0"/>
                  </w:tcBorders>
                  <w:vAlign w:val="center"/>
                </w:tcPr>
                <w:p w14:paraId="065F1C2E">
                  <w:pPr>
                    <w:pStyle w:val="4"/>
                    <w:snapToGrid w:val="0"/>
                    <w:ind w:firstLine="0"/>
                    <w:jc w:val="center"/>
                    <w:rPr>
                      <w:bCs/>
                      <w:sz w:val="21"/>
                      <w:szCs w:val="21"/>
                      <w:highlight w:val="yellow"/>
                    </w:rPr>
                  </w:pPr>
                </w:p>
              </w:tc>
              <w:tc>
                <w:tcPr>
                  <w:tcW w:w="921" w:type="pct"/>
                  <w:tcBorders>
                    <w:top w:val="single" w:color="auto" w:sz="4" w:space="0"/>
                    <w:left w:val="single" w:color="auto" w:sz="4" w:space="0"/>
                    <w:bottom w:val="single" w:color="auto" w:sz="4" w:space="0"/>
                    <w:right w:val="single" w:color="auto" w:sz="4" w:space="0"/>
                  </w:tcBorders>
                  <w:vAlign w:val="center"/>
                </w:tcPr>
                <w:p w14:paraId="74612DB0">
                  <w:pPr>
                    <w:pStyle w:val="4"/>
                    <w:snapToGrid w:val="0"/>
                    <w:ind w:firstLine="0"/>
                    <w:jc w:val="center"/>
                    <w:rPr>
                      <w:bCs/>
                      <w:sz w:val="21"/>
                      <w:szCs w:val="21"/>
                      <w:highlight w:val="yellow"/>
                    </w:rPr>
                  </w:pPr>
                  <w:r>
                    <w:rPr>
                      <w:bCs/>
                      <w:sz w:val="21"/>
                      <w:szCs w:val="21"/>
                    </w:rPr>
                    <w:t>氯化氢、硫酸雾、氮氧化物</w:t>
                  </w:r>
                </w:p>
              </w:tc>
              <w:tc>
                <w:tcPr>
                  <w:tcW w:w="554" w:type="pct"/>
                  <w:tcBorders>
                    <w:top w:val="single" w:color="auto" w:sz="4" w:space="0"/>
                    <w:left w:val="single" w:color="auto" w:sz="4" w:space="0"/>
                    <w:bottom w:val="single" w:color="auto" w:sz="4" w:space="0"/>
                    <w:right w:val="single" w:color="auto" w:sz="4" w:space="0"/>
                  </w:tcBorders>
                  <w:vAlign w:val="center"/>
                </w:tcPr>
                <w:p w14:paraId="627A8491">
                  <w:pPr>
                    <w:pStyle w:val="4"/>
                    <w:snapToGrid w:val="0"/>
                    <w:ind w:firstLine="0"/>
                    <w:jc w:val="center"/>
                    <w:rPr>
                      <w:bCs/>
                      <w:sz w:val="21"/>
                      <w:szCs w:val="21"/>
                    </w:rPr>
                  </w:pPr>
                  <w:r>
                    <w:rPr>
                      <w:bCs/>
                      <w:sz w:val="21"/>
                      <w:szCs w:val="21"/>
                    </w:rPr>
                    <w:t>108°40′</w:t>
                  </w:r>
                </w:p>
                <w:p w14:paraId="02A96E2B">
                  <w:pPr>
                    <w:pStyle w:val="4"/>
                    <w:snapToGrid w:val="0"/>
                    <w:ind w:firstLine="0"/>
                    <w:jc w:val="center"/>
                    <w:rPr>
                      <w:bCs/>
                      <w:sz w:val="21"/>
                      <w:szCs w:val="21"/>
                      <w:highlight w:val="yellow"/>
                    </w:rPr>
                  </w:pPr>
                  <w:r>
                    <w:rPr>
                      <w:bCs/>
                      <w:sz w:val="21"/>
                      <w:szCs w:val="21"/>
                    </w:rPr>
                    <w:t>48.43″</w:t>
                  </w:r>
                </w:p>
              </w:tc>
              <w:tc>
                <w:tcPr>
                  <w:tcW w:w="515" w:type="pct"/>
                  <w:tcBorders>
                    <w:top w:val="single" w:color="auto" w:sz="4" w:space="0"/>
                    <w:left w:val="single" w:color="auto" w:sz="4" w:space="0"/>
                    <w:bottom w:val="single" w:color="auto" w:sz="4" w:space="0"/>
                    <w:right w:val="single" w:color="auto" w:sz="4" w:space="0"/>
                  </w:tcBorders>
                  <w:vAlign w:val="center"/>
                </w:tcPr>
                <w:p w14:paraId="4E7B09BA">
                  <w:pPr>
                    <w:pStyle w:val="4"/>
                    <w:snapToGrid w:val="0"/>
                    <w:ind w:firstLine="0"/>
                    <w:jc w:val="center"/>
                    <w:rPr>
                      <w:bCs/>
                      <w:sz w:val="21"/>
                      <w:szCs w:val="21"/>
                    </w:rPr>
                  </w:pPr>
                  <w:r>
                    <w:rPr>
                      <w:bCs/>
                      <w:sz w:val="21"/>
                      <w:szCs w:val="21"/>
                    </w:rPr>
                    <w:t>34°17′</w:t>
                  </w:r>
                </w:p>
                <w:p w14:paraId="77ECB8A9">
                  <w:pPr>
                    <w:pStyle w:val="4"/>
                    <w:snapToGrid w:val="0"/>
                    <w:ind w:firstLine="0"/>
                    <w:jc w:val="center"/>
                    <w:rPr>
                      <w:bCs/>
                      <w:sz w:val="21"/>
                      <w:szCs w:val="21"/>
                      <w:highlight w:val="yellow"/>
                    </w:rPr>
                  </w:pPr>
                  <w:r>
                    <w:rPr>
                      <w:bCs/>
                      <w:sz w:val="21"/>
                      <w:szCs w:val="21"/>
                    </w:rPr>
                    <w:t>5.78″</w:t>
                  </w:r>
                </w:p>
              </w:tc>
              <w:tc>
                <w:tcPr>
                  <w:tcW w:w="596" w:type="pct"/>
                  <w:tcBorders>
                    <w:top w:val="single" w:color="auto" w:sz="4" w:space="0"/>
                    <w:left w:val="single" w:color="auto" w:sz="4" w:space="0"/>
                    <w:bottom w:val="single" w:color="auto" w:sz="4" w:space="0"/>
                    <w:right w:val="single" w:color="auto" w:sz="4" w:space="0"/>
                  </w:tcBorders>
                  <w:vAlign w:val="center"/>
                </w:tcPr>
                <w:p w14:paraId="5DC7A349">
                  <w:pPr>
                    <w:pStyle w:val="4"/>
                    <w:snapToGrid w:val="0"/>
                    <w:ind w:firstLine="0"/>
                    <w:jc w:val="center"/>
                    <w:rPr>
                      <w:bCs/>
                      <w:sz w:val="21"/>
                      <w:szCs w:val="21"/>
                    </w:rPr>
                  </w:pPr>
                  <w:r>
                    <w:rPr>
                      <w:bCs/>
                      <w:sz w:val="21"/>
                      <w:szCs w:val="21"/>
                    </w:rPr>
                    <w:t>DA005</w:t>
                  </w:r>
                </w:p>
              </w:tc>
              <w:tc>
                <w:tcPr>
                  <w:tcW w:w="431" w:type="pct"/>
                  <w:tcBorders>
                    <w:top w:val="single" w:color="auto" w:sz="4" w:space="0"/>
                    <w:left w:val="single" w:color="auto" w:sz="4" w:space="0"/>
                    <w:bottom w:val="single" w:color="auto" w:sz="4" w:space="0"/>
                    <w:right w:val="single" w:color="auto" w:sz="4" w:space="0"/>
                  </w:tcBorders>
                  <w:vAlign w:val="center"/>
                </w:tcPr>
                <w:p w14:paraId="3359CEC4">
                  <w:pPr>
                    <w:pStyle w:val="4"/>
                    <w:snapToGrid w:val="0"/>
                    <w:ind w:firstLine="0"/>
                    <w:jc w:val="center"/>
                    <w:rPr>
                      <w:bCs/>
                      <w:sz w:val="21"/>
                      <w:szCs w:val="21"/>
                    </w:rPr>
                  </w:pPr>
                  <w:r>
                    <w:rPr>
                      <w:bCs/>
                      <w:sz w:val="21"/>
                      <w:szCs w:val="21"/>
                    </w:rPr>
                    <w:t>46</w:t>
                  </w:r>
                </w:p>
              </w:tc>
              <w:tc>
                <w:tcPr>
                  <w:tcW w:w="431" w:type="pct"/>
                  <w:tcBorders>
                    <w:top w:val="single" w:color="auto" w:sz="4" w:space="0"/>
                    <w:left w:val="single" w:color="auto" w:sz="4" w:space="0"/>
                    <w:bottom w:val="single" w:color="auto" w:sz="4" w:space="0"/>
                    <w:right w:val="single" w:color="auto" w:sz="4" w:space="0"/>
                  </w:tcBorders>
                  <w:vAlign w:val="center"/>
                </w:tcPr>
                <w:p w14:paraId="0F04C66D">
                  <w:pPr>
                    <w:pStyle w:val="4"/>
                    <w:snapToGrid w:val="0"/>
                    <w:ind w:firstLine="0"/>
                    <w:jc w:val="center"/>
                    <w:rPr>
                      <w:bCs/>
                      <w:sz w:val="21"/>
                      <w:szCs w:val="21"/>
                    </w:rPr>
                  </w:pPr>
                  <w:r>
                    <w:rPr>
                      <w:bCs/>
                      <w:sz w:val="21"/>
                      <w:szCs w:val="21"/>
                    </w:rPr>
                    <w:t>0.75</w:t>
                  </w:r>
                </w:p>
              </w:tc>
              <w:tc>
                <w:tcPr>
                  <w:tcW w:w="517" w:type="pct"/>
                  <w:tcBorders>
                    <w:top w:val="single" w:color="auto" w:sz="4" w:space="0"/>
                    <w:left w:val="single" w:color="auto" w:sz="4" w:space="0"/>
                    <w:bottom w:val="single" w:color="auto" w:sz="4" w:space="0"/>
                    <w:right w:val="single" w:color="auto" w:sz="4" w:space="0"/>
                  </w:tcBorders>
                  <w:vAlign w:val="center"/>
                </w:tcPr>
                <w:p w14:paraId="1875E746">
                  <w:pPr>
                    <w:pStyle w:val="4"/>
                    <w:snapToGrid w:val="0"/>
                    <w:ind w:firstLine="0"/>
                    <w:jc w:val="center"/>
                    <w:rPr>
                      <w:bCs/>
                      <w:sz w:val="21"/>
                      <w:szCs w:val="21"/>
                    </w:rPr>
                  </w:pPr>
                  <w:r>
                    <w:rPr>
                      <w:bCs/>
                      <w:sz w:val="21"/>
                      <w:szCs w:val="21"/>
                    </w:rPr>
                    <w:t>常温</w:t>
                  </w:r>
                </w:p>
              </w:tc>
              <w:tc>
                <w:tcPr>
                  <w:tcW w:w="556" w:type="pct"/>
                  <w:tcBorders>
                    <w:top w:val="single" w:color="auto" w:sz="4" w:space="0"/>
                    <w:left w:val="single" w:color="auto" w:sz="4" w:space="0"/>
                    <w:bottom w:val="single" w:color="auto" w:sz="4" w:space="0"/>
                    <w:right w:val="single" w:color="auto" w:sz="4" w:space="0"/>
                  </w:tcBorders>
                  <w:vAlign w:val="center"/>
                </w:tcPr>
                <w:p w14:paraId="5055AC58">
                  <w:pPr>
                    <w:pStyle w:val="4"/>
                    <w:snapToGrid w:val="0"/>
                    <w:ind w:firstLine="0"/>
                    <w:jc w:val="center"/>
                    <w:rPr>
                      <w:bCs/>
                      <w:sz w:val="21"/>
                      <w:szCs w:val="21"/>
                      <w:highlight w:val="yellow"/>
                    </w:rPr>
                  </w:pPr>
                  <w:r>
                    <w:rPr>
                      <w:bCs/>
                      <w:sz w:val="21"/>
                      <w:szCs w:val="21"/>
                    </w:rPr>
                    <w:t>一般排放口</w:t>
                  </w:r>
                </w:p>
              </w:tc>
            </w:tr>
            <w:tr w14:paraId="6668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vMerge w:val="continue"/>
                  <w:tcBorders>
                    <w:left w:val="single" w:color="auto" w:sz="4" w:space="0"/>
                    <w:right w:val="single" w:color="auto" w:sz="4" w:space="0"/>
                  </w:tcBorders>
                  <w:vAlign w:val="center"/>
                </w:tcPr>
                <w:p w14:paraId="761F8654">
                  <w:pPr>
                    <w:pStyle w:val="4"/>
                    <w:snapToGrid w:val="0"/>
                    <w:ind w:firstLine="0"/>
                    <w:jc w:val="center"/>
                    <w:rPr>
                      <w:bCs/>
                      <w:sz w:val="21"/>
                      <w:szCs w:val="21"/>
                      <w:highlight w:val="yellow"/>
                    </w:rPr>
                  </w:pPr>
                </w:p>
              </w:tc>
              <w:tc>
                <w:tcPr>
                  <w:tcW w:w="921" w:type="pct"/>
                  <w:tcBorders>
                    <w:top w:val="single" w:color="auto" w:sz="4" w:space="0"/>
                    <w:left w:val="single" w:color="auto" w:sz="4" w:space="0"/>
                    <w:bottom w:val="single" w:color="auto" w:sz="4" w:space="0"/>
                    <w:right w:val="single" w:color="auto" w:sz="4" w:space="0"/>
                  </w:tcBorders>
                  <w:vAlign w:val="center"/>
                </w:tcPr>
                <w:p w14:paraId="1E912050">
                  <w:pPr>
                    <w:pStyle w:val="4"/>
                    <w:snapToGrid w:val="0"/>
                    <w:ind w:firstLine="0"/>
                    <w:jc w:val="center"/>
                    <w:rPr>
                      <w:bCs/>
                      <w:sz w:val="21"/>
                      <w:szCs w:val="21"/>
                      <w:highlight w:val="yellow"/>
                    </w:rPr>
                  </w:pPr>
                  <w:r>
                    <w:rPr>
                      <w:bCs/>
                      <w:sz w:val="21"/>
                      <w:szCs w:val="21"/>
                    </w:rPr>
                    <w:t>甲苯、非甲烷总烃</w:t>
                  </w:r>
                </w:p>
              </w:tc>
              <w:tc>
                <w:tcPr>
                  <w:tcW w:w="554" w:type="pct"/>
                  <w:tcBorders>
                    <w:top w:val="single" w:color="auto" w:sz="4" w:space="0"/>
                    <w:left w:val="single" w:color="auto" w:sz="4" w:space="0"/>
                    <w:bottom w:val="single" w:color="auto" w:sz="4" w:space="0"/>
                    <w:right w:val="single" w:color="auto" w:sz="4" w:space="0"/>
                  </w:tcBorders>
                  <w:vAlign w:val="center"/>
                </w:tcPr>
                <w:p w14:paraId="565ED15B">
                  <w:pPr>
                    <w:pStyle w:val="4"/>
                    <w:snapToGrid w:val="0"/>
                    <w:ind w:firstLine="0"/>
                    <w:jc w:val="center"/>
                    <w:rPr>
                      <w:bCs/>
                      <w:sz w:val="21"/>
                      <w:szCs w:val="21"/>
                    </w:rPr>
                  </w:pPr>
                  <w:r>
                    <w:rPr>
                      <w:bCs/>
                      <w:sz w:val="21"/>
                      <w:szCs w:val="21"/>
                    </w:rPr>
                    <w:t>108°40′</w:t>
                  </w:r>
                </w:p>
                <w:p w14:paraId="10CE6AF3">
                  <w:pPr>
                    <w:pStyle w:val="4"/>
                    <w:snapToGrid w:val="0"/>
                    <w:ind w:firstLine="0"/>
                    <w:jc w:val="center"/>
                    <w:rPr>
                      <w:bCs/>
                      <w:sz w:val="21"/>
                      <w:szCs w:val="21"/>
                      <w:highlight w:val="yellow"/>
                    </w:rPr>
                  </w:pPr>
                  <w:r>
                    <w:rPr>
                      <w:bCs/>
                      <w:sz w:val="21"/>
                      <w:szCs w:val="21"/>
                    </w:rPr>
                    <w:t>47.38″</w:t>
                  </w:r>
                </w:p>
              </w:tc>
              <w:tc>
                <w:tcPr>
                  <w:tcW w:w="515" w:type="pct"/>
                  <w:tcBorders>
                    <w:top w:val="single" w:color="auto" w:sz="4" w:space="0"/>
                    <w:left w:val="single" w:color="auto" w:sz="4" w:space="0"/>
                    <w:bottom w:val="single" w:color="auto" w:sz="4" w:space="0"/>
                    <w:right w:val="single" w:color="auto" w:sz="4" w:space="0"/>
                  </w:tcBorders>
                  <w:vAlign w:val="center"/>
                </w:tcPr>
                <w:p w14:paraId="1570AEB2">
                  <w:pPr>
                    <w:pStyle w:val="4"/>
                    <w:snapToGrid w:val="0"/>
                    <w:ind w:firstLine="0"/>
                    <w:jc w:val="center"/>
                    <w:rPr>
                      <w:bCs/>
                      <w:sz w:val="21"/>
                      <w:szCs w:val="21"/>
                    </w:rPr>
                  </w:pPr>
                  <w:r>
                    <w:rPr>
                      <w:bCs/>
                      <w:sz w:val="21"/>
                      <w:szCs w:val="21"/>
                    </w:rPr>
                    <w:t>34°17′</w:t>
                  </w:r>
                </w:p>
                <w:p w14:paraId="5353243D">
                  <w:pPr>
                    <w:pStyle w:val="4"/>
                    <w:snapToGrid w:val="0"/>
                    <w:ind w:firstLine="0"/>
                    <w:jc w:val="center"/>
                    <w:rPr>
                      <w:bCs/>
                      <w:sz w:val="21"/>
                      <w:szCs w:val="21"/>
                      <w:highlight w:val="yellow"/>
                    </w:rPr>
                  </w:pPr>
                  <w:r>
                    <w:rPr>
                      <w:bCs/>
                      <w:sz w:val="21"/>
                      <w:szCs w:val="21"/>
                    </w:rPr>
                    <w:t>5.61″</w:t>
                  </w:r>
                </w:p>
              </w:tc>
              <w:tc>
                <w:tcPr>
                  <w:tcW w:w="596" w:type="pct"/>
                  <w:tcBorders>
                    <w:top w:val="single" w:color="auto" w:sz="4" w:space="0"/>
                    <w:left w:val="single" w:color="auto" w:sz="4" w:space="0"/>
                    <w:bottom w:val="single" w:color="auto" w:sz="4" w:space="0"/>
                    <w:right w:val="single" w:color="auto" w:sz="4" w:space="0"/>
                  </w:tcBorders>
                  <w:vAlign w:val="center"/>
                </w:tcPr>
                <w:p w14:paraId="5B455D6A">
                  <w:pPr>
                    <w:pStyle w:val="4"/>
                    <w:snapToGrid w:val="0"/>
                    <w:ind w:firstLine="0"/>
                    <w:jc w:val="center"/>
                    <w:rPr>
                      <w:bCs/>
                      <w:sz w:val="21"/>
                      <w:szCs w:val="21"/>
                      <w:highlight w:val="yellow"/>
                    </w:rPr>
                  </w:pPr>
                  <w:r>
                    <w:rPr>
                      <w:bCs/>
                      <w:sz w:val="21"/>
                      <w:szCs w:val="21"/>
                    </w:rPr>
                    <w:t>DA002</w:t>
                  </w:r>
                </w:p>
              </w:tc>
              <w:tc>
                <w:tcPr>
                  <w:tcW w:w="431" w:type="pct"/>
                  <w:tcBorders>
                    <w:top w:val="single" w:color="auto" w:sz="4" w:space="0"/>
                    <w:left w:val="single" w:color="auto" w:sz="4" w:space="0"/>
                    <w:bottom w:val="single" w:color="auto" w:sz="4" w:space="0"/>
                    <w:right w:val="single" w:color="auto" w:sz="4" w:space="0"/>
                  </w:tcBorders>
                  <w:vAlign w:val="center"/>
                </w:tcPr>
                <w:p w14:paraId="2B6B84C3">
                  <w:pPr>
                    <w:pStyle w:val="4"/>
                    <w:snapToGrid w:val="0"/>
                    <w:ind w:firstLine="0"/>
                    <w:jc w:val="center"/>
                    <w:rPr>
                      <w:bCs/>
                      <w:sz w:val="21"/>
                      <w:szCs w:val="21"/>
                    </w:rPr>
                  </w:pPr>
                  <w:r>
                    <w:rPr>
                      <w:bCs/>
                      <w:sz w:val="21"/>
                      <w:szCs w:val="21"/>
                    </w:rPr>
                    <w:t>46</w:t>
                  </w:r>
                </w:p>
              </w:tc>
              <w:tc>
                <w:tcPr>
                  <w:tcW w:w="431" w:type="pct"/>
                  <w:tcBorders>
                    <w:top w:val="single" w:color="auto" w:sz="4" w:space="0"/>
                    <w:left w:val="single" w:color="auto" w:sz="4" w:space="0"/>
                    <w:bottom w:val="single" w:color="auto" w:sz="4" w:space="0"/>
                    <w:right w:val="single" w:color="auto" w:sz="4" w:space="0"/>
                  </w:tcBorders>
                  <w:vAlign w:val="center"/>
                </w:tcPr>
                <w:p w14:paraId="664B37F4">
                  <w:pPr>
                    <w:pStyle w:val="4"/>
                    <w:snapToGrid w:val="0"/>
                    <w:ind w:firstLine="0"/>
                    <w:jc w:val="center"/>
                    <w:rPr>
                      <w:bCs/>
                      <w:sz w:val="21"/>
                      <w:szCs w:val="21"/>
                      <w:highlight w:val="yellow"/>
                    </w:rPr>
                  </w:pPr>
                  <w:r>
                    <w:rPr>
                      <w:bCs/>
                      <w:sz w:val="21"/>
                      <w:szCs w:val="21"/>
                    </w:rPr>
                    <w:t>1.05</w:t>
                  </w:r>
                </w:p>
              </w:tc>
              <w:tc>
                <w:tcPr>
                  <w:tcW w:w="517" w:type="pct"/>
                  <w:tcBorders>
                    <w:top w:val="single" w:color="auto" w:sz="4" w:space="0"/>
                    <w:left w:val="single" w:color="auto" w:sz="4" w:space="0"/>
                    <w:bottom w:val="single" w:color="auto" w:sz="4" w:space="0"/>
                    <w:right w:val="single" w:color="auto" w:sz="4" w:space="0"/>
                  </w:tcBorders>
                  <w:vAlign w:val="center"/>
                </w:tcPr>
                <w:p w14:paraId="5C4A1278">
                  <w:pPr>
                    <w:pStyle w:val="4"/>
                    <w:snapToGrid w:val="0"/>
                    <w:ind w:firstLine="0"/>
                    <w:jc w:val="center"/>
                    <w:rPr>
                      <w:bCs/>
                      <w:sz w:val="21"/>
                      <w:szCs w:val="21"/>
                    </w:rPr>
                  </w:pPr>
                  <w:r>
                    <w:rPr>
                      <w:bCs/>
                      <w:sz w:val="21"/>
                      <w:szCs w:val="21"/>
                    </w:rPr>
                    <w:t>常温</w:t>
                  </w:r>
                </w:p>
              </w:tc>
              <w:tc>
                <w:tcPr>
                  <w:tcW w:w="556" w:type="pct"/>
                  <w:tcBorders>
                    <w:top w:val="single" w:color="auto" w:sz="4" w:space="0"/>
                    <w:left w:val="single" w:color="auto" w:sz="4" w:space="0"/>
                    <w:bottom w:val="single" w:color="auto" w:sz="4" w:space="0"/>
                    <w:right w:val="single" w:color="auto" w:sz="4" w:space="0"/>
                  </w:tcBorders>
                  <w:vAlign w:val="center"/>
                </w:tcPr>
                <w:p w14:paraId="6C59A441">
                  <w:pPr>
                    <w:pStyle w:val="4"/>
                    <w:snapToGrid w:val="0"/>
                    <w:ind w:firstLine="0"/>
                    <w:jc w:val="center"/>
                    <w:rPr>
                      <w:bCs/>
                      <w:sz w:val="21"/>
                      <w:szCs w:val="21"/>
                      <w:highlight w:val="yellow"/>
                    </w:rPr>
                  </w:pPr>
                  <w:r>
                    <w:rPr>
                      <w:bCs/>
                      <w:sz w:val="21"/>
                      <w:szCs w:val="21"/>
                    </w:rPr>
                    <w:t>一般排放口</w:t>
                  </w:r>
                </w:p>
              </w:tc>
            </w:tr>
            <w:tr w14:paraId="5123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vMerge w:val="continue"/>
                  <w:tcBorders>
                    <w:left w:val="single" w:color="auto" w:sz="4" w:space="0"/>
                    <w:right w:val="single" w:color="auto" w:sz="4" w:space="0"/>
                  </w:tcBorders>
                  <w:vAlign w:val="center"/>
                </w:tcPr>
                <w:p w14:paraId="3B365808">
                  <w:pPr>
                    <w:pStyle w:val="4"/>
                    <w:snapToGrid w:val="0"/>
                    <w:ind w:firstLine="0"/>
                    <w:jc w:val="center"/>
                    <w:rPr>
                      <w:bCs/>
                      <w:sz w:val="21"/>
                      <w:szCs w:val="21"/>
                      <w:highlight w:val="yellow"/>
                    </w:rPr>
                  </w:pPr>
                </w:p>
              </w:tc>
              <w:tc>
                <w:tcPr>
                  <w:tcW w:w="921" w:type="pct"/>
                  <w:tcBorders>
                    <w:top w:val="single" w:color="auto" w:sz="4" w:space="0"/>
                    <w:left w:val="single" w:color="auto" w:sz="4" w:space="0"/>
                    <w:bottom w:val="single" w:color="auto" w:sz="4" w:space="0"/>
                    <w:right w:val="single" w:color="auto" w:sz="4" w:space="0"/>
                  </w:tcBorders>
                  <w:vAlign w:val="center"/>
                </w:tcPr>
                <w:p w14:paraId="6DF7B1F4">
                  <w:pPr>
                    <w:pStyle w:val="4"/>
                    <w:snapToGrid w:val="0"/>
                    <w:ind w:firstLine="0"/>
                    <w:jc w:val="center"/>
                    <w:rPr>
                      <w:bCs/>
                      <w:sz w:val="21"/>
                      <w:szCs w:val="21"/>
                      <w:highlight w:val="yellow"/>
                    </w:rPr>
                  </w:pPr>
                  <w:r>
                    <w:rPr>
                      <w:bCs/>
                      <w:sz w:val="21"/>
                      <w:szCs w:val="21"/>
                    </w:rPr>
                    <w:t>甲苯、非甲烷总烃</w:t>
                  </w:r>
                </w:p>
              </w:tc>
              <w:tc>
                <w:tcPr>
                  <w:tcW w:w="554" w:type="pct"/>
                  <w:tcBorders>
                    <w:top w:val="single" w:color="auto" w:sz="4" w:space="0"/>
                    <w:left w:val="single" w:color="auto" w:sz="4" w:space="0"/>
                    <w:bottom w:val="single" w:color="auto" w:sz="4" w:space="0"/>
                    <w:right w:val="single" w:color="auto" w:sz="4" w:space="0"/>
                  </w:tcBorders>
                  <w:vAlign w:val="center"/>
                </w:tcPr>
                <w:p w14:paraId="3F9890CC">
                  <w:pPr>
                    <w:pStyle w:val="4"/>
                    <w:snapToGrid w:val="0"/>
                    <w:ind w:firstLine="0"/>
                    <w:jc w:val="center"/>
                    <w:rPr>
                      <w:bCs/>
                      <w:sz w:val="21"/>
                      <w:szCs w:val="21"/>
                    </w:rPr>
                  </w:pPr>
                  <w:r>
                    <w:rPr>
                      <w:bCs/>
                      <w:sz w:val="21"/>
                      <w:szCs w:val="21"/>
                    </w:rPr>
                    <w:t>108°40′</w:t>
                  </w:r>
                </w:p>
                <w:p w14:paraId="323373CD">
                  <w:pPr>
                    <w:pStyle w:val="4"/>
                    <w:snapToGrid w:val="0"/>
                    <w:ind w:firstLine="0"/>
                    <w:jc w:val="center"/>
                    <w:rPr>
                      <w:bCs/>
                      <w:sz w:val="21"/>
                      <w:szCs w:val="21"/>
                      <w:highlight w:val="yellow"/>
                    </w:rPr>
                  </w:pPr>
                  <w:r>
                    <w:rPr>
                      <w:bCs/>
                      <w:sz w:val="21"/>
                      <w:szCs w:val="21"/>
                    </w:rPr>
                    <w:t>48.41″</w:t>
                  </w:r>
                </w:p>
              </w:tc>
              <w:tc>
                <w:tcPr>
                  <w:tcW w:w="515" w:type="pct"/>
                  <w:tcBorders>
                    <w:top w:val="single" w:color="auto" w:sz="4" w:space="0"/>
                    <w:left w:val="single" w:color="auto" w:sz="4" w:space="0"/>
                    <w:bottom w:val="single" w:color="auto" w:sz="4" w:space="0"/>
                    <w:right w:val="single" w:color="auto" w:sz="4" w:space="0"/>
                  </w:tcBorders>
                  <w:vAlign w:val="center"/>
                </w:tcPr>
                <w:p w14:paraId="46B72C07">
                  <w:pPr>
                    <w:pStyle w:val="4"/>
                    <w:snapToGrid w:val="0"/>
                    <w:ind w:firstLine="0"/>
                    <w:jc w:val="center"/>
                    <w:rPr>
                      <w:bCs/>
                      <w:sz w:val="21"/>
                      <w:szCs w:val="21"/>
                    </w:rPr>
                  </w:pPr>
                  <w:r>
                    <w:rPr>
                      <w:bCs/>
                      <w:sz w:val="21"/>
                      <w:szCs w:val="21"/>
                    </w:rPr>
                    <w:t>34°17′</w:t>
                  </w:r>
                </w:p>
                <w:p w14:paraId="7044F745">
                  <w:pPr>
                    <w:pStyle w:val="4"/>
                    <w:snapToGrid w:val="0"/>
                    <w:ind w:firstLine="0"/>
                    <w:jc w:val="center"/>
                    <w:rPr>
                      <w:bCs/>
                      <w:sz w:val="21"/>
                      <w:szCs w:val="21"/>
                      <w:highlight w:val="yellow"/>
                    </w:rPr>
                  </w:pPr>
                  <w:r>
                    <w:rPr>
                      <w:bCs/>
                      <w:sz w:val="21"/>
                      <w:szCs w:val="21"/>
                    </w:rPr>
                    <w:t>5.63″</w:t>
                  </w:r>
                </w:p>
              </w:tc>
              <w:tc>
                <w:tcPr>
                  <w:tcW w:w="596" w:type="pct"/>
                  <w:tcBorders>
                    <w:top w:val="single" w:color="auto" w:sz="4" w:space="0"/>
                    <w:left w:val="single" w:color="auto" w:sz="4" w:space="0"/>
                    <w:bottom w:val="single" w:color="auto" w:sz="4" w:space="0"/>
                    <w:right w:val="single" w:color="auto" w:sz="4" w:space="0"/>
                  </w:tcBorders>
                  <w:vAlign w:val="center"/>
                </w:tcPr>
                <w:p w14:paraId="31932DE4">
                  <w:pPr>
                    <w:pStyle w:val="4"/>
                    <w:snapToGrid w:val="0"/>
                    <w:ind w:firstLine="0"/>
                    <w:jc w:val="center"/>
                    <w:rPr>
                      <w:bCs/>
                      <w:sz w:val="21"/>
                      <w:szCs w:val="21"/>
                      <w:highlight w:val="yellow"/>
                    </w:rPr>
                  </w:pPr>
                  <w:r>
                    <w:rPr>
                      <w:bCs/>
                      <w:sz w:val="21"/>
                      <w:szCs w:val="21"/>
                    </w:rPr>
                    <w:t>DA003</w:t>
                  </w:r>
                </w:p>
              </w:tc>
              <w:tc>
                <w:tcPr>
                  <w:tcW w:w="431" w:type="pct"/>
                  <w:tcBorders>
                    <w:top w:val="single" w:color="auto" w:sz="4" w:space="0"/>
                    <w:left w:val="single" w:color="auto" w:sz="4" w:space="0"/>
                    <w:bottom w:val="single" w:color="auto" w:sz="4" w:space="0"/>
                    <w:right w:val="single" w:color="auto" w:sz="4" w:space="0"/>
                  </w:tcBorders>
                  <w:vAlign w:val="center"/>
                </w:tcPr>
                <w:p w14:paraId="75EC42C3">
                  <w:pPr>
                    <w:pStyle w:val="4"/>
                    <w:snapToGrid w:val="0"/>
                    <w:ind w:firstLine="0"/>
                    <w:jc w:val="center"/>
                    <w:rPr>
                      <w:bCs/>
                      <w:sz w:val="21"/>
                      <w:szCs w:val="21"/>
                    </w:rPr>
                  </w:pPr>
                  <w:r>
                    <w:rPr>
                      <w:bCs/>
                      <w:sz w:val="21"/>
                      <w:szCs w:val="21"/>
                    </w:rPr>
                    <w:t>46</w:t>
                  </w:r>
                </w:p>
              </w:tc>
              <w:tc>
                <w:tcPr>
                  <w:tcW w:w="431" w:type="pct"/>
                  <w:tcBorders>
                    <w:top w:val="single" w:color="auto" w:sz="4" w:space="0"/>
                    <w:left w:val="single" w:color="auto" w:sz="4" w:space="0"/>
                    <w:bottom w:val="single" w:color="auto" w:sz="4" w:space="0"/>
                    <w:right w:val="single" w:color="auto" w:sz="4" w:space="0"/>
                  </w:tcBorders>
                  <w:vAlign w:val="center"/>
                </w:tcPr>
                <w:p w14:paraId="73738857">
                  <w:pPr>
                    <w:snapToGrid w:val="0"/>
                    <w:jc w:val="center"/>
                    <w:rPr>
                      <w:szCs w:val="21"/>
                    </w:rPr>
                  </w:pPr>
                  <w:r>
                    <w:rPr>
                      <w:szCs w:val="21"/>
                    </w:rPr>
                    <w:t>1.05</w:t>
                  </w:r>
                </w:p>
              </w:tc>
              <w:tc>
                <w:tcPr>
                  <w:tcW w:w="517" w:type="pct"/>
                  <w:tcBorders>
                    <w:top w:val="single" w:color="auto" w:sz="4" w:space="0"/>
                    <w:left w:val="single" w:color="auto" w:sz="4" w:space="0"/>
                    <w:bottom w:val="single" w:color="auto" w:sz="4" w:space="0"/>
                    <w:right w:val="single" w:color="auto" w:sz="4" w:space="0"/>
                  </w:tcBorders>
                  <w:vAlign w:val="center"/>
                </w:tcPr>
                <w:p w14:paraId="6478BC2E">
                  <w:pPr>
                    <w:pStyle w:val="4"/>
                    <w:snapToGrid w:val="0"/>
                    <w:ind w:firstLine="0"/>
                    <w:jc w:val="center"/>
                    <w:rPr>
                      <w:bCs/>
                      <w:sz w:val="21"/>
                      <w:szCs w:val="21"/>
                    </w:rPr>
                  </w:pPr>
                  <w:r>
                    <w:rPr>
                      <w:bCs/>
                      <w:sz w:val="21"/>
                      <w:szCs w:val="21"/>
                    </w:rPr>
                    <w:t>常温</w:t>
                  </w:r>
                </w:p>
              </w:tc>
              <w:tc>
                <w:tcPr>
                  <w:tcW w:w="556" w:type="pct"/>
                  <w:tcBorders>
                    <w:top w:val="single" w:color="auto" w:sz="4" w:space="0"/>
                    <w:left w:val="single" w:color="auto" w:sz="4" w:space="0"/>
                    <w:bottom w:val="single" w:color="auto" w:sz="4" w:space="0"/>
                    <w:right w:val="single" w:color="auto" w:sz="4" w:space="0"/>
                  </w:tcBorders>
                  <w:vAlign w:val="center"/>
                </w:tcPr>
                <w:p w14:paraId="72A2DBF9">
                  <w:pPr>
                    <w:pStyle w:val="4"/>
                    <w:snapToGrid w:val="0"/>
                    <w:ind w:firstLine="0"/>
                    <w:jc w:val="center"/>
                    <w:rPr>
                      <w:bCs/>
                      <w:sz w:val="21"/>
                      <w:szCs w:val="21"/>
                      <w:highlight w:val="yellow"/>
                    </w:rPr>
                  </w:pPr>
                  <w:r>
                    <w:rPr>
                      <w:bCs/>
                      <w:sz w:val="21"/>
                      <w:szCs w:val="21"/>
                    </w:rPr>
                    <w:t>一般排放口</w:t>
                  </w:r>
                </w:p>
              </w:tc>
            </w:tr>
            <w:tr w14:paraId="352F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vMerge w:val="continue"/>
                  <w:tcBorders>
                    <w:left w:val="single" w:color="auto" w:sz="4" w:space="0"/>
                    <w:right w:val="single" w:color="auto" w:sz="4" w:space="0"/>
                  </w:tcBorders>
                  <w:vAlign w:val="center"/>
                </w:tcPr>
                <w:p w14:paraId="48AD6C79">
                  <w:pPr>
                    <w:pStyle w:val="4"/>
                    <w:snapToGrid w:val="0"/>
                    <w:ind w:firstLine="0"/>
                    <w:jc w:val="center"/>
                    <w:rPr>
                      <w:bCs/>
                      <w:sz w:val="21"/>
                      <w:szCs w:val="21"/>
                      <w:highlight w:val="yellow"/>
                    </w:rPr>
                  </w:pPr>
                </w:p>
              </w:tc>
              <w:tc>
                <w:tcPr>
                  <w:tcW w:w="921" w:type="pct"/>
                  <w:tcBorders>
                    <w:top w:val="single" w:color="auto" w:sz="4" w:space="0"/>
                    <w:left w:val="single" w:color="auto" w:sz="4" w:space="0"/>
                    <w:bottom w:val="single" w:color="auto" w:sz="4" w:space="0"/>
                    <w:right w:val="single" w:color="auto" w:sz="4" w:space="0"/>
                  </w:tcBorders>
                  <w:vAlign w:val="center"/>
                </w:tcPr>
                <w:p w14:paraId="22BC9415">
                  <w:pPr>
                    <w:pStyle w:val="4"/>
                    <w:snapToGrid w:val="0"/>
                    <w:ind w:firstLine="0"/>
                    <w:jc w:val="center"/>
                    <w:rPr>
                      <w:bCs/>
                      <w:sz w:val="21"/>
                      <w:szCs w:val="21"/>
                      <w:highlight w:val="yellow"/>
                    </w:rPr>
                  </w:pPr>
                  <w:r>
                    <w:rPr>
                      <w:bCs/>
                      <w:sz w:val="21"/>
                      <w:szCs w:val="21"/>
                    </w:rPr>
                    <w:t>甲苯、非甲烷总烃</w:t>
                  </w:r>
                </w:p>
              </w:tc>
              <w:tc>
                <w:tcPr>
                  <w:tcW w:w="554" w:type="pct"/>
                  <w:tcBorders>
                    <w:top w:val="single" w:color="auto" w:sz="4" w:space="0"/>
                    <w:left w:val="single" w:color="auto" w:sz="4" w:space="0"/>
                    <w:bottom w:val="single" w:color="auto" w:sz="4" w:space="0"/>
                    <w:right w:val="single" w:color="auto" w:sz="4" w:space="0"/>
                  </w:tcBorders>
                  <w:vAlign w:val="center"/>
                </w:tcPr>
                <w:p w14:paraId="3B098D14">
                  <w:pPr>
                    <w:pStyle w:val="4"/>
                    <w:snapToGrid w:val="0"/>
                    <w:ind w:firstLine="0"/>
                    <w:jc w:val="center"/>
                    <w:rPr>
                      <w:bCs/>
                      <w:sz w:val="21"/>
                      <w:szCs w:val="21"/>
                    </w:rPr>
                  </w:pPr>
                  <w:r>
                    <w:rPr>
                      <w:bCs/>
                      <w:sz w:val="21"/>
                      <w:szCs w:val="21"/>
                    </w:rPr>
                    <w:t>108°40′</w:t>
                  </w:r>
                </w:p>
                <w:p w14:paraId="3E9E085A">
                  <w:pPr>
                    <w:pStyle w:val="4"/>
                    <w:snapToGrid w:val="0"/>
                    <w:ind w:firstLine="0"/>
                    <w:jc w:val="center"/>
                    <w:rPr>
                      <w:bCs/>
                      <w:sz w:val="21"/>
                      <w:szCs w:val="21"/>
                      <w:highlight w:val="yellow"/>
                    </w:rPr>
                  </w:pPr>
                  <w:r>
                    <w:rPr>
                      <w:bCs/>
                      <w:sz w:val="21"/>
                      <w:szCs w:val="21"/>
                    </w:rPr>
                    <w:t>47.92″</w:t>
                  </w:r>
                </w:p>
              </w:tc>
              <w:tc>
                <w:tcPr>
                  <w:tcW w:w="515" w:type="pct"/>
                  <w:tcBorders>
                    <w:top w:val="single" w:color="auto" w:sz="4" w:space="0"/>
                    <w:left w:val="single" w:color="auto" w:sz="4" w:space="0"/>
                    <w:bottom w:val="single" w:color="auto" w:sz="4" w:space="0"/>
                    <w:right w:val="single" w:color="auto" w:sz="4" w:space="0"/>
                  </w:tcBorders>
                  <w:vAlign w:val="center"/>
                </w:tcPr>
                <w:p w14:paraId="3A6AD335">
                  <w:pPr>
                    <w:pStyle w:val="4"/>
                    <w:snapToGrid w:val="0"/>
                    <w:ind w:firstLine="0"/>
                    <w:jc w:val="center"/>
                    <w:rPr>
                      <w:bCs/>
                      <w:sz w:val="21"/>
                      <w:szCs w:val="21"/>
                    </w:rPr>
                  </w:pPr>
                  <w:r>
                    <w:rPr>
                      <w:bCs/>
                      <w:sz w:val="21"/>
                      <w:szCs w:val="21"/>
                    </w:rPr>
                    <w:t>34°17′</w:t>
                  </w:r>
                </w:p>
                <w:p w14:paraId="5920C895">
                  <w:pPr>
                    <w:pStyle w:val="4"/>
                    <w:snapToGrid w:val="0"/>
                    <w:ind w:firstLine="0"/>
                    <w:jc w:val="center"/>
                    <w:rPr>
                      <w:bCs/>
                      <w:sz w:val="21"/>
                      <w:szCs w:val="21"/>
                      <w:highlight w:val="yellow"/>
                    </w:rPr>
                  </w:pPr>
                  <w:r>
                    <w:rPr>
                      <w:bCs/>
                      <w:sz w:val="21"/>
                      <w:szCs w:val="21"/>
                    </w:rPr>
                    <w:t>5.69″</w:t>
                  </w:r>
                </w:p>
              </w:tc>
              <w:tc>
                <w:tcPr>
                  <w:tcW w:w="596" w:type="pct"/>
                  <w:tcBorders>
                    <w:top w:val="single" w:color="auto" w:sz="4" w:space="0"/>
                    <w:left w:val="single" w:color="auto" w:sz="4" w:space="0"/>
                    <w:bottom w:val="single" w:color="auto" w:sz="4" w:space="0"/>
                    <w:right w:val="single" w:color="auto" w:sz="4" w:space="0"/>
                  </w:tcBorders>
                  <w:vAlign w:val="center"/>
                </w:tcPr>
                <w:p w14:paraId="6780A098">
                  <w:pPr>
                    <w:pStyle w:val="4"/>
                    <w:snapToGrid w:val="0"/>
                    <w:ind w:firstLine="0"/>
                    <w:jc w:val="center"/>
                    <w:rPr>
                      <w:bCs/>
                      <w:sz w:val="21"/>
                      <w:szCs w:val="21"/>
                      <w:highlight w:val="yellow"/>
                    </w:rPr>
                  </w:pPr>
                  <w:r>
                    <w:rPr>
                      <w:bCs/>
                      <w:sz w:val="21"/>
                      <w:szCs w:val="21"/>
                    </w:rPr>
                    <w:t>DA004</w:t>
                  </w:r>
                </w:p>
              </w:tc>
              <w:tc>
                <w:tcPr>
                  <w:tcW w:w="431" w:type="pct"/>
                  <w:tcBorders>
                    <w:top w:val="single" w:color="auto" w:sz="4" w:space="0"/>
                    <w:left w:val="single" w:color="auto" w:sz="4" w:space="0"/>
                    <w:bottom w:val="single" w:color="auto" w:sz="4" w:space="0"/>
                    <w:right w:val="single" w:color="auto" w:sz="4" w:space="0"/>
                  </w:tcBorders>
                  <w:vAlign w:val="center"/>
                </w:tcPr>
                <w:p w14:paraId="29BE47F9">
                  <w:pPr>
                    <w:pStyle w:val="4"/>
                    <w:snapToGrid w:val="0"/>
                    <w:ind w:firstLine="0"/>
                    <w:jc w:val="center"/>
                    <w:rPr>
                      <w:bCs/>
                      <w:sz w:val="21"/>
                      <w:szCs w:val="21"/>
                    </w:rPr>
                  </w:pPr>
                  <w:r>
                    <w:rPr>
                      <w:bCs/>
                      <w:sz w:val="21"/>
                      <w:szCs w:val="21"/>
                    </w:rPr>
                    <w:t>46</w:t>
                  </w:r>
                </w:p>
              </w:tc>
              <w:tc>
                <w:tcPr>
                  <w:tcW w:w="431" w:type="pct"/>
                  <w:tcBorders>
                    <w:top w:val="single" w:color="auto" w:sz="4" w:space="0"/>
                    <w:left w:val="single" w:color="auto" w:sz="4" w:space="0"/>
                    <w:bottom w:val="single" w:color="auto" w:sz="4" w:space="0"/>
                    <w:right w:val="single" w:color="auto" w:sz="4" w:space="0"/>
                  </w:tcBorders>
                  <w:vAlign w:val="center"/>
                </w:tcPr>
                <w:p w14:paraId="4C99F7E8">
                  <w:pPr>
                    <w:snapToGrid w:val="0"/>
                    <w:jc w:val="center"/>
                    <w:rPr>
                      <w:szCs w:val="21"/>
                    </w:rPr>
                  </w:pPr>
                  <w:r>
                    <w:rPr>
                      <w:szCs w:val="21"/>
                    </w:rPr>
                    <w:t>1.35</w:t>
                  </w:r>
                </w:p>
              </w:tc>
              <w:tc>
                <w:tcPr>
                  <w:tcW w:w="517" w:type="pct"/>
                  <w:tcBorders>
                    <w:top w:val="single" w:color="auto" w:sz="4" w:space="0"/>
                    <w:left w:val="single" w:color="auto" w:sz="4" w:space="0"/>
                    <w:bottom w:val="single" w:color="auto" w:sz="4" w:space="0"/>
                    <w:right w:val="single" w:color="auto" w:sz="4" w:space="0"/>
                  </w:tcBorders>
                  <w:vAlign w:val="center"/>
                </w:tcPr>
                <w:p w14:paraId="3D6AB5B4">
                  <w:pPr>
                    <w:pStyle w:val="4"/>
                    <w:snapToGrid w:val="0"/>
                    <w:ind w:firstLine="0"/>
                    <w:jc w:val="center"/>
                    <w:rPr>
                      <w:bCs/>
                      <w:sz w:val="21"/>
                      <w:szCs w:val="21"/>
                    </w:rPr>
                  </w:pPr>
                  <w:r>
                    <w:rPr>
                      <w:bCs/>
                      <w:sz w:val="21"/>
                      <w:szCs w:val="21"/>
                    </w:rPr>
                    <w:t>常温</w:t>
                  </w:r>
                </w:p>
              </w:tc>
              <w:tc>
                <w:tcPr>
                  <w:tcW w:w="556" w:type="pct"/>
                  <w:tcBorders>
                    <w:top w:val="single" w:color="auto" w:sz="4" w:space="0"/>
                    <w:left w:val="single" w:color="auto" w:sz="4" w:space="0"/>
                    <w:bottom w:val="single" w:color="auto" w:sz="4" w:space="0"/>
                    <w:right w:val="single" w:color="auto" w:sz="4" w:space="0"/>
                  </w:tcBorders>
                  <w:vAlign w:val="center"/>
                </w:tcPr>
                <w:p w14:paraId="1F065C63">
                  <w:pPr>
                    <w:pStyle w:val="4"/>
                    <w:snapToGrid w:val="0"/>
                    <w:ind w:firstLine="0"/>
                    <w:jc w:val="center"/>
                    <w:rPr>
                      <w:bCs/>
                      <w:sz w:val="21"/>
                      <w:szCs w:val="21"/>
                      <w:highlight w:val="yellow"/>
                    </w:rPr>
                  </w:pPr>
                  <w:r>
                    <w:rPr>
                      <w:bCs/>
                      <w:sz w:val="21"/>
                      <w:szCs w:val="21"/>
                    </w:rPr>
                    <w:t>一般排放口</w:t>
                  </w:r>
                </w:p>
              </w:tc>
            </w:tr>
            <w:tr w14:paraId="3864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vMerge w:val="continue"/>
                  <w:tcBorders>
                    <w:left w:val="single" w:color="auto" w:sz="4" w:space="0"/>
                    <w:right w:val="single" w:color="auto" w:sz="4" w:space="0"/>
                  </w:tcBorders>
                  <w:vAlign w:val="center"/>
                </w:tcPr>
                <w:p w14:paraId="18681F29">
                  <w:pPr>
                    <w:pStyle w:val="4"/>
                    <w:snapToGrid w:val="0"/>
                    <w:ind w:firstLine="0"/>
                    <w:jc w:val="center"/>
                    <w:rPr>
                      <w:bCs/>
                      <w:sz w:val="21"/>
                      <w:szCs w:val="21"/>
                      <w:highlight w:val="yellow"/>
                    </w:rPr>
                  </w:pPr>
                </w:p>
              </w:tc>
              <w:tc>
                <w:tcPr>
                  <w:tcW w:w="921" w:type="pct"/>
                  <w:tcBorders>
                    <w:top w:val="single" w:color="auto" w:sz="4" w:space="0"/>
                    <w:left w:val="single" w:color="auto" w:sz="4" w:space="0"/>
                    <w:bottom w:val="single" w:color="auto" w:sz="4" w:space="0"/>
                    <w:right w:val="single" w:color="auto" w:sz="4" w:space="0"/>
                  </w:tcBorders>
                  <w:vAlign w:val="center"/>
                </w:tcPr>
                <w:p w14:paraId="2775C3DA">
                  <w:pPr>
                    <w:pStyle w:val="4"/>
                    <w:snapToGrid w:val="0"/>
                    <w:ind w:firstLine="0"/>
                    <w:jc w:val="center"/>
                    <w:rPr>
                      <w:bCs/>
                      <w:sz w:val="21"/>
                      <w:szCs w:val="21"/>
                      <w:highlight w:val="yellow"/>
                    </w:rPr>
                  </w:pPr>
                  <w:r>
                    <w:rPr>
                      <w:bCs/>
                      <w:sz w:val="21"/>
                      <w:szCs w:val="21"/>
                    </w:rPr>
                    <w:t>甲苯、非甲烷总烃</w:t>
                  </w:r>
                </w:p>
              </w:tc>
              <w:tc>
                <w:tcPr>
                  <w:tcW w:w="554" w:type="pct"/>
                  <w:tcBorders>
                    <w:top w:val="single" w:color="auto" w:sz="4" w:space="0"/>
                    <w:left w:val="single" w:color="auto" w:sz="4" w:space="0"/>
                    <w:bottom w:val="single" w:color="auto" w:sz="4" w:space="0"/>
                    <w:right w:val="single" w:color="auto" w:sz="4" w:space="0"/>
                  </w:tcBorders>
                  <w:vAlign w:val="center"/>
                </w:tcPr>
                <w:p w14:paraId="7E3ACBD7">
                  <w:pPr>
                    <w:pStyle w:val="4"/>
                    <w:snapToGrid w:val="0"/>
                    <w:ind w:firstLine="0"/>
                    <w:jc w:val="center"/>
                    <w:rPr>
                      <w:bCs/>
                      <w:sz w:val="21"/>
                      <w:szCs w:val="21"/>
                    </w:rPr>
                  </w:pPr>
                  <w:r>
                    <w:rPr>
                      <w:bCs/>
                      <w:sz w:val="21"/>
                      <w:szCs w:val="21"/>
                    </w:rPr>
                    <w:t>108°40′</w:t>
                  </w:r>
                </w:p>
                <w:p w14:paraId="65F4C46A">
                  <w:pPr>
                    <w:pStyle w:val="4"/>
                    <w:snapToGrid w:val="0"/>
                    <w:ind w:firstLine="0"/>
                    <w:jc w:val="center"/>
                    <w:rPr>
                      <w:bCs/>
                      <w:sz w:val="21"/>
                      <w:szCs w:val="21"/>
                      <w:highlight w:val="yellow"/>
                    </w:rPr>
                  </w:pPr>
                  <w:r>
                    <w:rPr>
                      <w:bCs/>
                      <w:sz w:val="21"/>
                      <w:szCs w:val="21"/>
                    </w:rPr>
                    <w:t>48.23″</w:t>
                  </w:r>
                </w:p>
              </w:tc>
              <w:tc>
                <w:tcPr>
                  <w:tcW w:w="515" w:type="pct"/>
                  <w:tcBorders>
                    <w:top w:val="single" w:color="auto" w:sz="4" w:space="0"/>
                    <w:left w:val="single" w:color="auto" w:sz="4" w:space="0"/>
                    <w:bottom w:val="single" w:color="auto" w:sz="4" w:space="0"/>
                    <w:right w:val="single" w:color="auto" w:sz="4" w:space="0"/>
                  </w:tcBorders>
                  <w:vAlign w:val="center"/>
                </w:tcPr>
                <w:p w14:paraId="1DAC55AD">
                  <w:pPr>
                    <w:pStyle w:val="4"/>
                    <w:snapToGrid w:val="0"/>
                    <w:ind w:firstLine="0"/>
                    <w:jc w:val="center"/>
                    <w:rPr>
                      <w:bCs/>
                      <w:sz w:val="21"/>
                      <w:szCs w:val="21"/>
                    </w:rPr>
                  </w:pPr>
                  <w:r>
                    <w:rPr>
                      <w:bCs/>
                      <w:sz w:val="21"/>
                      <w:szCs w:val="21"/>
                    </w:rPr>
                    <w:t>34°17′</w:t>
                  </w:r>
                </w:p>
                <w:p w14:paraId="2AE52A53">
                  <w:pPr>
                    <w:pStyle w:val="4"/>
                    <w:snapToGrid w:val="0"/>
                    <w:ind w:firstLine="0"/>
                    <w:jc w:val="center"/>
                    <w:rPr>
                      <w:bCs/>
                      <w:sz w:val="21"/>
                      <w:szCs w:val="21"/>
                      <w:highlight w:val="yellow"/>
                    </w:rPr>
                  </w:pPr>
                  <w:r>
                    <w:rPr>
                      <w:bCs/>
                      <w:sz w:val="21"/>
                      <w:szCs w:val="21"/>
                    </w:rPr>
                    <w:t>5.19″</w:t>
                  </w:r>
                </w:p>
              </w:tc>
              <w:tc>
                <w:tcPr>
                  <w:tcW w:w="596" w:type="pct"/>
                  <w:tcBorders>
                    <w:top w:val="single" w:color="auto" w:sz="4" w:space="0"/>
                    <w:left w:val="single" w:color="auto" w:sz="4" w:space="0"/>
                    <w:bottom w:val="single" w:color="auto" w:sz="4" w:space="0"/>
                    <w:right w:val="single" w:color="auto" w:sz="4" w:space="0"/>
                  </w:tcBorders>
                  <w:vAlign w:val="center"/>
                </w:tcPr>
                <w:p w14:paraId="2D9D2F0F">
                  <w:pPr>
                    <w:pStyle w:val="4"/>
                    <w:snapToGrid w:val="0"/>
                    <w:ind w:firstLine="0"/>
                    <w:jc w:val="center"/>
                    <w:rPr>
                      <w:bCs/>
                      <w:sz w:val="21"/>
                      <w:szCs w:val="21"/>
                      <w:highlight w:val="yellow"/>
                    </w:rPr>
                  </w:pPr>
                  <w:r>
                    <w:rPr>
                      <w:bCs/>
                      <w:sz w:val="21"/>
                      <w:szCs w:val="21"/>
                    </w:rPr>
                    <w:t>DA007</w:t>
                  </w:r>
                </w:p>
              </w:tc>
              <w:tc>
                <w:tcPr>
                  <w:tcW w:w="431" w:type="pct"/>
                  <w:tcBorders>
                    <w:top w:val="single" w:color="auto" w:sz="4" w:space="0"/>
                    <w:left w:val="single" w:color="auto" w:sz="4" w:space="0"/>
                    <w:bottom w:val="single" w:color="auto" w:sz="4" w:space="0"/>
                    <w:right w:val="single" w:color="auto" w:sz="4" w:space="0"/>
                  </w:tcBorders>
                  <w:vAlign w:val="center"/>
                </w:tcPr>
                <w:p w14:paraId="0D204165">
                  <w:pPr>
                    <w:pStyle w:val="4"/>
                    <w:snapToGrid w:val="0"/>
                    <w:ind w:firstLine="0"/>
                    <w:jc w:val="center"/>
                    <w:rPr>
                      <w:bCs/>
                      <w:sz w:val="21"/>
                      <w:szCs w:val="21"/>
                    </w:rPr>
                  </w:pPr>
                  <w:r>
                    <w:rPr>
                      <w:bCs/>
                      <w:sz w:val="21"/>
                      <w:szCs w:val="21"/>
                    </w:rPr>
                    <w:t>46</w:t>
                  </w:r>
                </w:p>
              </w:tc>
              <w:tc>
                <w:tcPr>
                  <w:tcW w:w="431" w:type="pct"/>
                  <w:tcBorders>
                    <w:top w:val="single" w:color="auto" w:sz="4" w:space="0"/>
                    <w:left w:val="single" w:color="auto" w:sz="4" w:space="0"/>
                    <w:bottom w:val="single" w:color="auto" w:sz="4" w:space="0"/>
                    <w:right w:val="single" w:color="auto" w:sz="4" w:space="0"/>
                  </w:tcBorders>
                  <w:vAlign w:val="center"/>
                </w:tcPr>
                <w:p w14:paraId="61EEBCA1">
                  <w:pPr>
                    <w:snapToGrid w:val="0"/>
                    <w:jc w:val="center"/>
                    <w:rPr>
                      <w:szCs w:val="21"/>
                    </w:rPr>
                  </w:pPr>
                  <w:r>
                    <w:rPr>
                      <w:szCs w:val="21"/>
                    </w:rPr>
                    <w:t>1.4</w:t>
                  </w:r>
                </w:p>
              </w:tc>
              <w:tc>
                <w:tcPr>
                  <w:tcW w:w="517" w:type="pct"/>
                  <w:tcBorders>
                    <w:top w:val="single" w:color="auto" w:sz="4" w:space="0"/>
                    <w:left w:val="single" w:color="auto" w:sz="4" w:space="0"/>
                    <w:bottom w:val="single" w:color="auto" w:sz="4" w:space="0"/>
                    <w:right w:val="single" w:color="auto" w:sz="4" w:space="0"/>
                  </w:tcBorders>
                  <w:vAlign w:val="center"/>
                </w:tcPr>
                <w:p w14:paraId="6FE8E8DF">
                  <w:pPr>
                    <w:snapToGrid w:val="0"/>
                    <w:jc w:val="center"/>
                    <w:rPr>
                      <w:szCs w:val="21"/>
                    </w:rPr>
                  </w:pPr>
                  <w:r>
                    <w:rPr>
                      <w:bCs/>
                      <w:szCs w:val="21"/>
                    </w:rPr>
                    <w:t>常温</w:t>
                  </w:r>
                </w:p>
              </w:tc>
              <w:tc>
                <w:tcPr>
                  <w:tcW w:w="556" w:type="pct"/>
                  <w:tcBorders>
                    <w:top w:val="single" w:color="auto" w:sz="4" w:space="0"/>
                    <w:left w:val="single" w:color="auto" w:sz="4" w:space="0"/>
                    <w:bottom w:val="single" w:color="auto" w:sz="4" w:space="0"/>
                    <w:right w:val="single" w:color="auto" w:sz="4" w:space="0"/>
                  </w:tcBorders>
                  <w:vAlign w:val="center"/>
                </w:tcPr>
                <w:p w14:paraId="337B1C06">
                  <w:pPr>
                    <w:pStyle w:val="4"/>
                    <w:snapToGrid w:val="0"/>
                    <w:ind w:firstLine="0"/>
                    <w:jc w:val="center"/>
                    <w:rPr>
                      <w:bCs/>
                      <w:sz w:val="21"/>
                      <w:szCs w:val="21"/>
                      <w:highlight w:val="yellow"/>
                    </w:rPr>
                  </w:pPr>
                  <w:r>
                    <w:rPr>
                      <w:bCs/>
                      <w:sz w:val="21"/>
                      <w:szCs w:val="21"/>
                    </w:rPr>
                    <w:t>一般排放口</w:t>
                  </w:r>
                </w:p>
              </w:tc>
            </w:tr>
            <w:tr w14:paraId="3FC2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vMerge w:val="continue"/>
                  <w:tcBorders>
                    <w:left w:val="single" w:color="auto" w:sz="4" w:space="0"/>
                    <w:right w:val="single" w:color="auto" w:sz="4" w:space="0"/>
                  </w:tcBorders>
                  <w:vAlign w:val="center"/>
                </w:tcPr>
                <w:p w14:paraId="372C7E9C">
                  <w:pPr>
                    <w:pStyle w:val="4"/>
                    <w:snapToGrid w:val="0"/>
                    <w:ind w:firstLine="0"/>
                    <w:jc w:val="center"/>
                    <w:rPr>
                      <w:bCs/>
                      <w:sz w:val="21"/>
                      <w:szCs w:val="21"/>
                      <w:highlight w:val="yellow"/>
                    </w:rPr>
                  </w:pPr>
                </w:p>
              </w:tc>
              <w:tc>
                <w:tcPr>
                  <w:tcW w:w="921" w:type="pct"/>
                  <w:tcBorders>
                    <w:top w:val="single" w:color="auto" w:sz="4" w:space="0"/>
                    <w:left w:val="single" w:color="auto" w:sz="4" w:space="0"/>
                    <w:bottom w:val="single" w:color="auto" w:sz="4" w:space="0"/>
                    <w:right w:val="single" w:color="auto" w:sz="4" w:space="0"/>
                  </w:tcBorders>
                  <w:vAlign w:val="center"/>
                </w:tcPr>
                <w:p w14:paraId="5522B7AD">
                  <w:pPr>
                    <w:pStyle w:val="4"/>
                    <w:snapToGrid w:val="0"/>
                    <w:ind w:firstLine="0"/>
                    <w:jc w:val="center"/>
                    <w:rPr>
                      <w:bCs/>
                      <w:sz w:val="21"/>
                      <w:szCs w:val="21"/>
                    </w:rPr>
                  </w:pPr>
                  <w:r>
                    <w:rPr>
                      <w:bCs/>
                      <w:sz w:val="21"/>
                      <w:szCs w:val="21"/>
                    </w:rPr>
                    <w:t>甲苯、非甲烷总烃</w:t>
                  </w:r>
                </w:p>
              </w:tc>
              <w:tc>
                <w:tcPr>
                  <w:tcW w:w="554" w:type="pct"/>
                  <w:tcBorders>
                    <w:top w:val="single" w:color="auto" w:sz="4" w:space="0"/>
                    <w:left w:val="single" w:color="auto" w:sz="4" w:space="0"/>
                    <w:bottom w:val="single" w:color="auto" w:sz="4" w:space="0"/>
                    <w:right w:val="single" w:color="auto" w:sz="4" w:space="0"/>
                  </w:tcBorders>
                  <w:vAlign w:val="center"/>
                </w:tcPr>
                <w:p w14:paraId="218A8DF2">
                  <w:pPr>
                    <w:pStyle w:val="4"/>
                    <w:snapToGrid w:val="0"/>
                    <w:ind w:firstLine="0"/>
                    <w:jc w:val="center"/>
                    <w:rPr>
                      <w:bCs/>
                      <w:sz w:val="21"/>
                      <w:szCs w:val="21"/>
                    </w:rPr>
                  </w:pPr>
                  <w:r>
                    <w:rPr>
                      <w:bCs/>
                      <w:sz w:val="21"/>
                      <w:szCs w:val="21"/>
                    </w:rPr>
                    <w:t>108°40′</w:t>
                  </w:r>
                </w:p>
                <w:p w14:paraId="0069BE6F">
                  <w:pPr>
                    <w:pStyle w:val="4"/>
                    <w:snapToGrid w:val="0"/>
                    <w:ind w:firstLine="0"/>
                    <w:jc w:val="center"/>
                    <w:rPr>
                      <w:bCs/>
                      <w:sz w:val="21"/>
                      <w:szCs w:val="21"/>
                      <w:highlight w:val="yellow"/>
                    </w:rPr>
                  </w:pPr>
                  <w:r>
                    <w:rPr>
                      <w:bCs/>
                      <w:sz w:val="21"/>
                      <w:szCs w:val="21"/>
                    </w:rPr>
                    <w:t>48.56″</w:t>
                  </w:r>
                </w:p>
              </w:tc>
              <w:tc>
                <w:tcPr>
                  <w:tcW w:w="515" w:type="pct"/>
                  <w:tcBorders>
                    <w:top w:val="single" w:color="auto" w:sz="4" w:space="0"/>
                    <w:left w:val="single" w:color="auto" w:sz="4" w:space="0"/>
                    <w:bottom w:val="single" w:color="auto" w:sz="4" w:space="0"/>
                    <w:right w:val="single" w:color="auto" w:sz="4" w:space="0"/>
                  </w:tcBorders>
                  <w:vAlign w:val="center"/>
                </w:tcPr>
                <w:p w14:paraId="3BF45AD9">
                  <w:pPr>
                    <w:pStyle w:val="4"/>
                    <w:snapToGrid w:val="0"/>
                    <w:ind w:firstLine="0"/>
                    <w:jc w:val="center"/>
                    <w:rPr>
                      <w:bCs/>
                      <w:sz w:val="21"/>
                      <w:szCs w:val="21"/>
                    </w:rPr>
                  </w:pPr>
                  <w:r>
                    <w:rPr>
                      <w:bCs/>
                      <w:sz w:val="21"/>
                      <w:szCs w:val="21"/>
                    </w:rPr>
                    <w:t>34°17′</w:t>
                  </w:r>
                </w:p>
                <w:p w14:paraId="2423738D">
                  <w:pPr>
                    <w:pStyle w:val="4"/>
                    <w:snapToGrid w:val="0"/>
                    <w:ind w:firstLine="0"/>
                    <w:jc w:val="center"/>
                    <w:rPr>
                      <w:bCs/>
                      <w:sz w:val="21"/>
                      <w:szCs w:val="21"/>
                      <w:highlight w:val="yellow"/>
                    </w:rPr>
                  </w:pPr>
                  <w:r>
                    <w:rPr>
                      <w:bCs/>
                      <w:sz w:val="21"/>
                      <w:szCs w:val="21"/>
                    </w:rPr>
                    <w:t>5.26″</w:t>
                  </w:r>
                </w:p>
              </w:tc>
              <w:tc>
                <w:tcPr>
                  <w:tcW w:w="596" w:type="pct"/>
                  <w:tcBorders>
                    <w:top w:val="single" w:color="auto" w:sz="4" w:space="0"/>
                    <w:left w:val="single" w:color="auto" w:sz="4" w:space="0"/>
                    <w:bottom w:val="single" w:color="auto" w:sz="4" w:space="0"/>
                    <w:right w:val="single" w:color="auto" w:sz="4" w:space="0"/>
                  </w:tcBorders>
                  <w:vAlign w:val="center"/>
                </w:tcPr>
                <w:p w14:paraId="6A00271F">
                  <w:pPr>
                    <w:pStyle w:val="4"/>
                    <w:snapToGrid w:val="0"/>
                    <w:ind w:firstLine="0"/>
                    <w:jc w:val="center"/>
                    <w:rPr>
                      <w:bCs/>
                      <w:sz w:val="21"/>
                      <w:szCs w:val="21"/>
                    </w:rPr>
                  </w:pPr>
                  <w:r>
                    <w:rPr>
                      <w:bCs/>
                      <w:sz w:val="21"/>
                      <w:szCs w:val="21"/>
                    </w:rPr>
                    <w:t>DA008</w:t>
                  </w:r>
                </w:p>
              </w:tc>
              <w:tc>
                <w:tcPr>
                  <w:tcW w:w="431" w:type="pct"/>
                  <w:tcBorders>
                    <w:top w:val="single" w:color="auto" w:sz="4" w:space="0"/>
                    <w:left w:val="single" w:color="auto" w:sz="4" w:space="0"/>
                    <w:bottom w:val="single" w:color="auto" w:sz="4" w:space="0"/>
                    <w:right w:val="single" w:color="auto" w:sz="4" w:space="0"/>
                  </w:tcBorders>
                  <w:vAlign w:val="center"/>
                </w:tcPr>
                <w:p w14:paraId="5D700018">
                  <w:pPr>
                    <w:pStyle w:val="4"/>
                    <w:snapToGrid w:val="0"/>
                    <w:ind w:firstLine="0"/>
                    <w:jc w:val="center"/>
                    <w:rPr>
                      <w:bCs/>
                      <w:sz w:val="21"/>
                      <w:szCs w:val="21"/>
                    </w:rPr>
                  </w:pPr>
                  <w:r>
                    <w:rPr>
                      <w:bCs/>
                      <w:sz w:val="21"/>
                      <w:szCs w:val="21"/>
                    </w:rPr>
                    <w:t>46</w:t>
                  </w:r>
                </w:p>
              </w:tc>
              <w:tc>
                <w:tcPr>
                  <w:tcW w:w="431" w:type="pct"/>
                  <w:tcBorders>
                    <w:top w:val="single" w:color="auto" w:sz="4" w:space="0"/>
                    <w:left w:val="single" w:color="auto" w:sz="4" w:space="0"/>
                    <w:bottom w:val="single" w:color="auto" w:sz="4" w:space="0"/>
                    <w:right w:val="single" w:color="auto" w:sz="4" w:space="0"/>
                  </w:tcBorders>
                  <w:vAlign w:val="center"/>
                </w:tcPr>
                <w:p w14:paraId="2AD6810D">
                  <w:pPr>
                    <w:snapToGrid w:val="0"/>
                    <w:jc w:val="center"/>
                    <w:rPr>
                      <w:szCs w:val="21"/>
                    </w:rPr>
                  </w:pPr>
                  <w:r>
                    <w:rPr>
                      <w:szCs w:val="21"/>
                    </w:rPr>
                    <w:t>1.05</w:t>
                  </w:r>
                </w:p>
              </w:tc>
              <w:tc>
                <w:tcPr>
                  <w:tcW w:w="517" w:type="pct"/>
                  <w:tcBorders>
                    <w:top w:val="single" w:color="auto" w:sz="4" w:space="0"/>
                    <w:left w:val="single" w:color="auto" w:sz="4" w:space="0"/>
                    <w:bottom w:val="single" w:color="auto" w:sz="4" w:space="0"/>
                    <w:right w:val="single" w:color="auto" w:sz="4" w:space="0"/>
                  </w:tcBorders>
                  <w:vAlign w:val="center"/>
                </w:tcPr>
                <w:p w14:paraId="55D8D03E">
                  <w:pPr>
                    <w:snapToGrid w:val="0"/>
                    <w:jc w:val="center"/>
                    <w:rPr>
                      <w:szCs w:val="21"/>
                    </w:rPr>
                  </w:pPr>
                  <w:r>
                    <w:rPr>
                      <w:bCs/>
                      <w:szCs w:val="21"/>
                    </w:rPr>
                    <w:t>常温</w:t>
                  </w:r>
                </w:p>
              </w:tc>
              <w:tc>
                <w:tcPr>
                  <w:tcW w:w="556" w:type="pct"/>
                  <w:tcBorders>
                    <w:top w:val="single" w:color="auto" w:sz="4" w:space="0"/>
                    <w:left w:val="single" w:color="auto" w:sz="4" w:space="0"/>
                    <w:bottom w:val="single" w:color="auto" w:sz="4" w:space="0"/>
                    <w:right w:val="single" w:color="auto" w:sz="4" w:space="0"/>
                  </w:tcBorders>
                  <w:vAlign w:val="center"/>
                </w:tcPr>
                <w:p w14:paraId="36B6A178">
                  <w:pPr>
                    <w:pStyle w:val="4"/>
                    <w:snapToGrid w:val="0"/>
                    <w:ind w:firstLine="0"/>
                    <w:jc w:val="center"/>
                    <w:rPr>
                      <w:bCs/>
                      <w:sz w:val="21"/>
                      <w:szCs w:val="21"/>
                      <w:highlight w:val="yellow"/>
                    </w:rPr>
                  </w:pPr>
                  <w:r>
                    <w:rPr>
                      <w:bCs/>
                      <w:sz w:val="21"/>
                      <w:szCs w:val="21"/>
                    </w:rPr>
                    <w:t>一般排放口</w:t>
                  </w:r>
                </w:p>
              </w:tc>
            </w:tr>
            <w:tr w14:paraId="5E0F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vMerge w:val="continue"/>
                  <w:tcBorders>
                    <w:left w:val="single" w:color="auto" w:sz="4" w:space="0"/>
                    <w:bottom w:val="single" w:color="auto" w:sz="4" w:space="0"/>
                    <w:right w:val="single" w:color="auto" w:sz="4" w:space="0"/>
                  </w:tcBorders>
                  <w:vAlign w:val="center"/>
                </w:tcPr>
                <w:p w14:paraId="19D716CD">
                  <w:pPr>
                    <w:pStyle w:val="4"/>
                    <w:snapToGrid w:val="0"/>
                    <w:ind w:firstLine="0"/>
                    <w:jc w:val="center"/>
                    <w:rPr>
                      <w:bCs/>
                      <w:sz w:val="21"/>
                      <w:szCs w:val="21"/>
                      <w:highlight w:val="yellow"/>
                    </w:rPr>
                  </w:pPr>
                </w:p>
              </w:tc>
              <w:tc>
                <w:tcPr>
                  <w:tcW w:w="921" w:type="pct"/>
                  <w:tcBorders>
                    <w:top w:val="single" w:color="auto" w:sz="4" w:space="0"/>
                    <w:left w:val="single" w:color="auto" w:sz="4" w:space="0"/>
                    <w:bottom w:val="single" w:color="auto" w:sz="4" w:space="0"/>
                    <w:right w:val="single" w:color="auto" w:sz="4" w:space="0"/>
                  </w:tcBorders>
                  <w:vAlign w:val="center"/>
                </w:tcPr>
                <w:p w14:paraId="63650AF2">
                  <w:pPr>
                    <w:pStyle w:val="4"/>
                    <w:snapToGrid w:val="0"/>
                    <w:ind w:firstLine="0"/>
                    <w:jc w:val="center"/>
                    <w:rPr>
                      <w:bCs/>
                      <w:sz w:val="21"/>
                      <w:szCs w:val="21"/>
                      <w:highlight w:val="yellow"/>
                    </w:rPr>
                  </w:pPr>
                  <w:r>
                    <w:rPr>
                      <w:bCs/>
                      <w:sz w:val="21"/>
                      <w:szCs w:val="21"/>
                    </w:rPr>
                    <w:t>甲苯、非甲烷总烃</w:t>
                  </w:r>
                </w:p>
              </w:tc>
              <w:tc>
                <w:tcPr>
                  <w:tcW w:w="554" w:type="pct"/>
                  <w:vMerge w:val="restart"/>
                  <w:tcBorders>
                    <w:top w:val="single" w:color="auto" w:sz="4" w:space="0"/>
                    <w:left w:val="single" w:color="auto" w:sz="4" w:space="0"/>
                    <w:right w:val="single" w:color="auto" w:sz="4" w:space="0"/>
                  </w:tcBorders>
                  <w:vAlign w:val="center"/>
                </w:tcPr>
                <w:p w14:paraId="684C0D1D">
                  <w:pPr>
                    <w:pStyle w:val="4"/>
                    <w:snapToGrid w:val="0"/>
                    <w:ind w:firstLine="0"/>
                    <w:jc w:val="center"/>
                    <w:rPr>
                      <w:bCs/>
                      <w:sz w:val="21"/>
                      <w:szCs w:val="21"/>
                    </w:rPr>
                  </w:pPr>
                  <w:r>
                    <w:rPr>
                      <w:bCs/>
                      <w:sz w:val="21"/>
                      <w:szCs w:val="21"/>
                    </w:rPr>
                    <w:t>108°40′</w:t>
                  </w:r>
                </w:p>
                <w:p w14:paraId="0FFDA032">
                  <w:pPr>
                    <w:pStyle w:val="4"/>
                    <w:snapToGrid w:val="0"/>
                    <w:ind w:firstLine="0"/>
                    <w:jc w:val="center"/>
                    <w:rPr>
                      <w:bCs/>
                      <w:sz w:val="21"/>
                      <w:szCs w:val="21"/>
                      <w:highlight w:val="yellow"/>
                    </w:rPr>
                  </w:pPr>
                  <w:r>
                    <w:rPr>
                      <w:bCs/>
                      <w:sz w:val="21"/>
                      <w:szCs w:val="21"/>
                    </w:rPr>
                    <w:t>49.18″</w:t>
                  </w:r>
                </w:p>
              </w:tc>
              <w:tc>
                <w:tcPr>
                  <w:tcW w:w="515" w:type="pct"/>
                  <w:vMerge w:val="restart"/>
                  <w:tcBorders>
                    <w:top w:val="single" w:color="auto" w:sz="4" w:space="0"/>
                    <w:left w:val="single" w:color="auto" w:sz="4" w:space="0"/>
                    <w:right w:val="single" w:color="auto" w:sz="4" w:space="0"/>
                  </w:tcBorders>
                  <w:vAlign w:val="center"/>
                </w:tcPr>
                <w:p w14:paraId="46591DB0">
                  <w:pPr>
                    <w:pStyle w:val="4"/>
                    <w:snapToGrid w:val="0"/>
                    <w:ind w:firstLine="0"/>
                    <w:jc w:val="center"/>
                    <w:rPr>
                      <w:bCs/>
                      <w:sz w:val="21"/>
                      <w:szCs w:val="21"/>
                    </w:rPr>
                  </w:pPr>
                  <w:r>
                    <w:rPr>
                      <w:bCs/>
                      <w:sz w:val="21"/>
                      <w:szCs w:val="21"/>
                    </w:rPr>
                    <w:t>34°17′</w:t>
                  </w:r>
                </w:p>
                <w:p w14:paraId="01572A50">
                  <w:pPr>
                    <w:pStyle w:val="4"/>
                    <w:snapToGrid w:val="0"/>
                    <w:ind w:firstLine="0"/>
                    <w:jc w:val="center"/>
                    <w:rPr>
                      <w:bCs/>
                      <w:sz w:val="21"/>
                      <w:szCs w:val="21"/>
                      <w:highlight w:val="yellow"/>
                    </w:rPr>
                  </w:pPr>
                  <w:r>
                    <w:rPr>
                      <w:bCs/>
                      <w:sz w:val="21"/>
                      <w:szCs w:val="21"/>
                    </w:rPr>
                    <w:t>5.27″</w:t>
                  </w:r>
                </w:p>
              </w:tc>
              <w:tc>
                <w:tcPr>
                  <w:tcW w:w="596" w:type="pct"/>
                  <w:vMerge w:val="restart"/>
                  <w:tcBorders>
                    <w:top w:val="single" w:color="auto" w:sz="4" w:space="0"/>
                    <w:left w:val="single" w:color="auto" w:sz="4" w:space="0"/>
                    <w:right w:val="single" w:color="auto" w:sz="4" w:space="0"/>
                  </w:tcBorders>
                  <w:vAlign w:val="center"/>
                </w:tcPr>
                <w:p w14:paraId="24D14AF9">
                  <w:pPr>
                    <w:pStyle w:val="4"/>
                    <w:snapToGrid w:val="0"/>
                    <w:ind w:firstLine="0"/>
                    <w:jc w:val="center"/>
                    <w:rPr>
                      <w:bCs/>
                      <w:sz w:val="21"/>
                      <w:szCs w:val="21"/>
                      <w:highlight w:val="yellow"/>
                    </w:rPr>
                  </w:pPr>
                  <w:r>
                    <w:rPr>
                      <w:bCs/>
                      <w:sz w:val="21"/>
                      <w:szCs w:val="21"/>
                    </w:rPr>
                    <w:t>DA006</w:t>
                  </w:r>
                </w:p>
              </w:tc>
              <w:tc>
                <w:tcPr>
                  <w:tcW w:w="431" w:type="pct"/>
                  <w:vMerge w:val="restart"/>
                  <w:tcBorders>
                    <w:top w:val="single" w:color="auto" w:sz="4" w:space="0"/>
                    <w:left w:val="single" w:color="auto" w:sz="4" w:space="0"/>
                    <w:right w:val="single" w:color="auto" w:sz="4" w:space="0"/>
                  </w:tcBorders>
                  <w:vAlign w:val="center"/>
                </w:tcPr>
                <w:p w14:paraId="47121E1E">
                  <w:pPr>
                    <w:pStyle w:val="4"/>
                    <w:snapToGrid w:val="0"/>
                    <w:ind w:firstLine="0"/>
                    <w:jc w:val="center"/>
                    <w:rPr>
                      <w:bCs/>
                      <w:sz w:val="21"/>
                      <w:szCs w:val="21"/>
                    </w:rPr>
                  </w:pPr>
                  <w:r>
                    <w:rPr>
                      <w:bCs/>
                      <w:sz w:val="21"/>
                      <w:szCs w:val="21"/>
                    </w:rPr>
                    <w:t>46</w:t>
                  </w:r>
                </w:p>
              </w:tc>
              <w:tc>
                <w:tcPr>
                  <w:tcW w:w="431" w:type="pct"/>
                  <w:vMerge w:val="restart"/>
                  <w:tcBorders>
                    <w:top w:val="single" w:color="auto" w:sz="4" w:space="0"/>
                    <w:left w:val="single" w:color="auto" w:sz="4" w:space="0"/>
                    <w:right w:val="single" w:color="auto" w:sz="4" w:space="0"/>
                  </w:tcBorders>
                  <w:vAlign w:val="center"/>
                </w:tcPr>
                <w:p w14:paraId="33905755">
                  <w:pPr>
                    <w:pStyle w:val="4"/>
                    <w:snapToGrid w:val="0"/>
                    <w:ind w:firstLine="0"/>
                    <w:jc w:val="center"/>
                    <w:rPr>
                      <w:bCs/>
                      <w:sz w:val="21"/>
                      <w:szCs w:val="21"/>
                      <w:highlight w:val="yellow"/>
                    </w:rPr>
                  </w:pPr>
                  <w:r>
                    <w:rPr>
                      <w:bCs/>
                      <w:sz w:val="21"/>
                      <w:szCs w:val="21"/>
                    </w:rPr>
                    <w:t>1.35</w:t>
                  </w:r>
                </w:p>
              </w:tc>
              <w:tc>
                <w:tcPr>
                  <w:tcW w:w="517" w:type="pct"/>
                  <w:tcBorders>
                    <w:top w:val="single" w:color="auto" w:sz="4" w:space="0"/>
                    <w:left w:val="single" w:color="auto" w:sz="4" w:space="0"/>
                    <w:bottom w:val="single" w:color="auto" w:sz="4" w:space="0"/>
                    <w:right w:val="single" w:color="auto" w:sz="4" w:space="0"/>
                  </w:tcBorders>
                  <w:vAlign w:val="center"/>
                </w:tcPr>
                <w:p w14:paraId="581D1875">
                  <w:pPr>
                    <w:snapToGrid w:val="0"/>
                    <w:jc w:val="center"/>
                    <w:rPr>
                      <w:szCs w:val="21"/>
                    </w:rPr>
                  </w:pPr>
                  <w:r>
                    <w:rPr>
                      <w:bCs/>
                      <w:szCs w:val="21"/>
                    </w:rPr>
                    <w:t>常温</w:t>
                  </w:r>
                </w:p>
              </w:tc>
              <w:tc>
                <w:tcPr>
                  <w:tcW w:w="556" w:type="pct"/>
                  <w:tcBorders>
                    <w:top w:val="single" w:color="auto" w:sz="4" w:space="0"/>
                    <w:left w:val="single" w:color="auto" w:sz="4" w:space="0"/>
                    <w:bottom w:val="single" w:color="auto" w:sz="4" w:space="0"/>
                    <w:right w:val="single" w:color="auto" w:sz="4" w:space="0"/>
                  </w:tcBorders>
                  <w:vAlign w:val="center"/>
                </w:tcPr>
                <w:p w14:paraId="0070861B">
                  <w:pPr>
                    <w:pStyle w:val="4"/>
                    <w:snapToGrid w:val="0"/>
                    <w:ind w:firstLine="0"/>
                    <w:jc w:val="center"/>
                    <w:rPr>
                      <w:bCs/>
                      <w:sz w:val="21"/>
                      <w:szCs w:val="21"/>
                      <w:highlight w:val="yellow"/>
                    </w:rPr>
                  </w:pPr>
                  <w:r>
                    <w:rPr>
                      <w:bCs/>
                      <w:sz w:val="21"/>
                      <w:szCs w:val="21"/>
                    </w:rPr>
                    <w:t>一般排放口</w:t>
                  </w:r>
                </w:p>
              </w:tc>
            </w:tr>
            <w:tr w14:paraId="26D6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14:paraId="6FD62995">
                  <w:pPr>
                    <w:pStyle w:val="4"/>
                    <w:snapToGrid w:val="0"/>
                    <w:ind w:firstLine="0"/>
                    <w:jc w:val="center"/>
                    <w:rPr>
                      <w:bCs/>
                      <w:sz w:val="21"/>
                      <w:szCs w:val="21"/>
                    </w:rPr>
                  </w:pPr>
                  <w:r>
                    <w:rPr>
                      <w:bCs/>
                      <w:sz w:val="21"/>
                      <w:szCs w:val="21"/>
                    </w:rPr>
                    <w:t>污水处理站</w:t>
                  </w:r>
                </w:p>
              </w:tc>
              <w:tc>
                <w:tcPr>
                  <w:tcW w:w="921" w:type="pct"/>
                  <w:tcBorders>
                    <w:top w:val="single" w:color="auto" w:sz="4" w:space="0"/>
                    <w:left w:val="single" w:color="auto" w:sz="4" w:space="0"/>
                    <w:bottom w:val="single" w:color="auto" w:sz="4" w:space="0"/>
                    <w:right w:val="single" w:color="auto" w:sz="4" w:space="0"/>
                  </w:tcBorders>
                  <w:vAlign w:val="center"/>
                </w:tcPr>
                <w:p w14:paraId="7ABF3819">
                  <w:pPr>
                    <w:pStyle w:val="4"/>
                    <w:snapToGrid w:val="0"/>
                    <w:ind w:firstLine="0"/>
                    <w:jc w:val="center"/>
                    <w:rPr>
                      <w:bCs/>
                      <w:sz w:val="21"/>
                      <w:szCs w:val="21"/>
                    </w:rPr>
                  </w:pPr>
                  <w:r>
                    <w:rPr>
                      <w:bCs/>
                      <w:sz w:val="21"/>
                      <w:szCs w:val="21"/>
                    </w:rPr>
                    <w:t>氨气、硫化氢、臭气浓度</w:t>
                  </w:r>
                </w:p>
              </w:tc>
              <w:tc>
                <w:tcPr>
                  <w:tcW w:w="554" w:type="pct"/>
                  <w:vMerge w:val="continue"/>
                  <w:tcBorders>
                    <w:left w:val="single" w:color="auto" w:sz="4" w:space="0"/>
                    <w:bottom w:val="single" w:color="auto" w:sz="4" w:space="0"/>
                    <w:right w:val="single" w:color="auto" w:sz="4" w:space="0"/>
                  </w:tcBorders>
                  <w:vAlign w:val="center"/>
                </w:tcPr>
                <w:p w14:paraId="4B3B8C82">
                  <w:pPr>
                    <w:pStyle w:val="4"/>
                    <w:snapToGrid w:val="0"/>
                    <w:ind w:firstLine="0"/>
                    <w:jc w:val="center"/>
                    <w:rPr>
                      <w:bCs/>
                      <w:sz w:val="21"/>
                      <w:szCs w:val="21"/>
                      <w:highlight w:val="yellow"/>
                    </w:rPr>
                  </w:pPr>
                </w:p>
              </w:tc>
              <w:tc>
                <w:tcPr>
                  <w:tcW w:w="515" w:type="pct"/>
                  <w:vMerge w:val="continue"/>
                  <w:tcBorders>
                    <w:left w:val="single" w:color="auto" w:sz="4" w:space="0"/>
                    <w:bottom w:val="single" w:color="auto" w:sz="4" w:space="0"/>
                    <w:right w:val="single" w:color="auto" w:sz="4" w:space="0"/>
                  </w:tcBorders>
                  <w:vAlign w:val="center"/>
                </w:tcPr>
                <w:p w14:paraId="1AE88A20">
                  <w:pPr>
                    <w:pStyle w:val="4"/>
                    <w:snapToGrid w:val="0"/>
                    <w:ind w:firstLine="0"/>
                    <w:jc w:val="center"/>
                    <w:rPr>
                      <w:bCs/>
                      <w:sz w:val="21"/>
                      <w:szCs w:val="21"/>
                      <w:highlight w:val="yellow"/>
                    </w:rPr>
                  </w:pPr>
                </w:p>
              </w:tc>
              <w:tc>
                <w:tcPr>
                  <w:tcW w:w="596" w:type="pct"/>
                  <w:vMerge w:val="continue"/>
                  <w:tcBorders>
                    <w:left w:val="single" w:color="auto" w:sz="4" w:space="0"/>
                    <w:bottom w:val="single" w:color="auto" w:sz="4" w:space="0"/>
                    <w:right w:val="single" w:color="auto" w:sz="4" w:space="0"/>
                  </w:tcBorders>
                  <w:vAlign w:val="center"/>
                </w:tcPr>
                <w:p w14:paraId="390066FE">
                  <w:pPr>
                    <w:pStyle w:val="4"/>
                    <w:snapToGrid w:val="0"/>
                    <w:ind w:firstLine="0"/>
                    <w:jc w:val="center"/>
                    <w:rPr>
                      <w:bCs/>
                      <w:sz w:val="21"/>
                      <w:szCs w:val="21"/>
                      <w:highlight w:val="yellow"/>
                    </w:rPr>
                  </w:pPr>
                </w:p>
              </w:tc>
              <w:tc>
                <w:tcPr>
                  <w:tcW w:w="431" w:type="pct"/>
                  <w:vMerge w:val="continue"/>
                  <w:tcBorders>
                    <w:left w:val="single" w:color="auto" w:sz="4" w:space="0"/>
                    <w:bottom w:val="single" w:color="auto" w:sz="4" w:space="0"/>
                    <w:right w:val="single" w:color="auto" w:sz="4" w:space="0"/>
                  </w:tcBorders>
                  <w:vAlign w:val="center"/>
                </w:tcPr>
                <w:p w14:paraId="137BDE60">
                  <w:pPr>
                    <w:pStyle w:val="4"/>
                    <w:snapToGrid w:val="0"/>
                    <w:ind w:firstLine="0"/>
                    <w:jc w:val="center"/>
                    <w:rPr>
                      <w:bCs/>
                      <w:sz w:val="21"/>
                      <w:szCs w:val="21"/>
                    </w:rPr>
                  </w:pPr>
                </w:p>
              </w:tc>
              <w:tc>
                <w:tcPr>
                  <w:tcW w:w="431" w:type="pct"/>
                  <w:vMerge w:val="continue"/>
                  <w:tcBorders>
                    <w:left w:val="single" w:color="auto" w:sz="4" w:space="0"/>
                    <w:bottom w:val="single" w:color="auto" w:sz="4" w:space="0"/>
                    <w:right w:val="single" w:color="auto" w:sz="4" w:space="0"/>
                  </w:tcBorders>
                  <w:vAlign w:val="center"/>
                </w:tcPr>
                <w:p w14:paraId="7040BA88">
                  <w:pPr>
                    <w:pStyle w:val="4"/>
                    <w:snapToGrid w:val="0"/>
                    <w:ind w:firstLine="0"/>
                    <w:jc w:val="center"/>
                    <w:rPr>
                      <w:bCs/>
                      <w:sz w:val="21"/>
                      <w:szCs w:val="21"/>
                      <w:highlight w:val="yellow"/>
                    </w:rPr>
                  </w:pPr>
                </w:p>
              </w:tc>
              <w:tc>
                <w:tcPr>
                  <w:tcW w:w="517" w:type="pct"/>
                  <w:tcBorders>
                    <w:top w:val="single" w:color="auto" w:sz="4" w:space="0"/>
                    <w:left w:val="single" w:color="auto" w:sz="4" w:space="0"/>
                    <w:bottom w:val="single" w:color="auto" w:sz="4" w:space="0"/>
                    <w:right w:val="single" w:color="auto" w:sz="4" w:space="0"/>
                  </w:tcBorders>
                  <w:vAlign w:val="center"/>
                </w:tcPr>
                <w:p w14:paraId="481A45FB">
                  <w:pPr>
                    <w:pStyle w:val="4"/>
                    <w:snapToGrid w:val="0"/>
                    <w:ind w:firstLine="0"/>
                    <w:jc w:val="center"/>
                    <w:rPr>
                      <w:bCs/>
                      <w:sz w:val="21"/>
                      <w:szCs w:val="21"/>
                    </w:rPr>
                  </w:pPr>
                  <w:r>
                    <w:rPr>
                      <w:bCs/>
                      <w:sz w:val="21"/>
                      <w:szCs w:val="21"/>
                    </w:rPr>
                    <w:t>常温</w:t>
                  </w:r>
                </w:p>
              </w:tc>
              <w:tc>
                <w:tcPr>
                  <w:tcW w:w="556" w:type="pct"/>
                  <w:tcBorders>
                    <w:top w:val="single" w:color="auto" w:sz="4" w:space="0"/>
                    <w:left w:val="single" w:color="auto" w:sz="4" w:space="0"/>
                    <w:bottom w:val="single" w:color="auto" w:sz="4" w:space="0"/>
                    <w:right w:val="single" w:color="auto" w:sz="4" w:space="0"/>
                  </w:tcBorders>
                  <w:vAlign w:val="center"/>
                </w:tcPr>
                <w:p w14:paraId="01DCEAB6">
                  <w:pPr>
                    <w:pStyle w:val="4"/>
                    <w:snapToGrid w:val="0"/>
                    <w:ind w:firstLine="0"/>
                    <w:jc w:val="center"/>
                    <w:rPr>
                      <w:bCs/>
                      <w:sz w:val="21"/>
                      <w:szCs w:val="21"/>
                    </w:rPr>
                  </w:pPr>
                  <w:r>
                    <w:rPr>
                      <w:bCs/>
                      <w:sz w:val="21"/>
                      <w:szCs w:val="21"/>
                    </w:rPr>
                    <w:t>一般排放口</w:t>
                  </w:r>
                </w:p>
              </w:tc>
            </w:tr>
            <w:tr w14:paraId="2283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14:paraId="2C023DD7">
                  <w:pPr>
                    <w:pStyle w:val="4"/>
                    <w:snapToGrid w:val="0"/>
                    <w:ind w:firstLine="0"/>
                    <w:jc w:val="center"/>
                    <w:rPr>
                      <w:bCs/>
                      <w:sz w:val="21"/>
                      <w:szCs w:val="21"/>
                    </w:rPr>
                  </w:pPr>
                  <w:r>
                    <w:rPr>
                      <w:bCs/>
                      <w:sz w:val="21"/>
                      <w:szCs w:val="21"/>
                    </w:rPr>
                    <w:t>职工食堂</w:t>
                  </w:r>
                </w:p>
              </w:tc>
              <w:tc>
                <w:tcPr>
                  <w:tcW w:w="921" w:type="pct"/>
                  <w:tcBorders>
                    <w:top w:val="single" w:color="auto" w:sz="4" w:space="0"/>
                    <w:left w:val="single" w:color="auto" w:sz="4" w:space="0"/>
                    <w:bottom w:val="single" w:color="auto" w:sz="4" w:space="0"/>
                    <w:right w:val="single" w:color="auto" w:sz="4" w:space="0"/>
                  </w:tcBorders>
                  <w:vAlign w:val="center"/>
                </w:tcPr>
                <w:p w14:paraId="2DAC1EC3">
                  <w:pPr>
                    <w:pStyle w:val="4"/>
                    <w:snapToGrid w:val="0"/>
                    <w:ind w:firstLine="0"/>
                    <w:jc w:val="center"/>
                    <w:rPr>
                      <w:bCs/>
                      <w:sz w:val="21"/>
                      <w:szCs w:val="21"/>
                    </w:rPr>
                  </w:pPr>
                  <w:r>
                    <w:rPr>
                      <w:bCs/>
                      <w:sz w:val="21"/>
                      <w:szCs w:val="21"/>
                    </w:rPr>
                    <w:t>食堂油烟</w:t>
                  </w:r>
                </w:p>
              </w:tc>
              <w:tc>
                <w:tcPr>
                  <w:tcW w:w="554" w:type="pct"/>
                  <w:tcBorders>
                    <w:top w:val="single" w:color="auto" w:sz="4" w:space="0"/>
                    <w:left w:val="single" w:color="auto" w:sz="4" w:space="0"/>
                    <w:bottom w:val="single" w:color="auto" w:sz="4" w:space="0"/>
                    <w:right w:val="single" w:color="auto" w:sz="4" w:space="0"/>
                  </w:tcBorders>
                  <w:vAlign w:val="center"/>
                </w:tcPr>
                <w:p w14:paraId="287C214B">
                  <w:pPr>
                    <w:pStyle w:val="4"/>
                    <w:snapToGrid w:val="0"/>
                    <w:ind w:firstLine="0"/>
                    <w:jc w:val="center"/>
                    <w:rPr>
                      <w:bCs/>
                      <w:sz w:val="21"/>
                      <w:szCs w:val="21"/>
                    </w:rPr>
                  </w:pPr>
                  <w:r>
                    <w:rPr>
                      <w:bCs/>
                      <w:sz w:val="21"/>
                      <w:szCs w:val="21"/>
                    </w:rPr>
                    <w:t>108°40′</w:t>
                  </w:r>
                </w:p>
                <w:p w14:paraId="0AC0B155">
                  <w:pPr>
                    <w:pStyle w:val="4"/>
                    <w:snapToGrid w:val="0"/>
                    <w:ind w:firstLine="0"/>
                    <w:jc w:val="center"/>
                    <w:rPr>
                      <w:bCs/>
                      <w:sz w:val="21"/>
                      <w:szCs w:val="21"/>
                      <w:highlight w:val="yellow"/>
                    </w:rPr>
                  </w:pPr>
                  <w:r>
                    <w:rPr>
                      <w:bCs/>
                      <w:sz w:val="21"/>
                      <w:szCs w:val="21"/>
                    </w:rPr>
                    <w:t>47.35″</w:t>
                  </w:r>
                </w:p>
              </w:tc>
              <w:tc>
                <w:tcPr>
                  <w:tcW w:w="515" w:type="pct"/>
                  <w:tcBorders>
                    <w:top w:val="single" w:color="auto" w:sz="4" w:space="0"/>
                    <w:left w:val="single" w:color="auto" w:sz="4" w:space="0"/>
                    <w:bottom w:val="single" w:color="auto" w:sz="4" w:space="0"/>
                    <w:right w:val="single" w:color="auto" w:sz="4" w:space="0"/>
                  </w:tcBorders>
                  <w:vAlign w:val="center"/>
                </w:tcPr>
                <w:p w14:paraId="087A532C">
                  <w:pPr>
                    <w:pStyle w:val="4"/>
                    <w:snapToGrid w:val="0"/>
                    <w:ind w:firstLine="0"/>
                    <w:jc w:val="center"/>
                    <w:rPr>
                      <w:bCs/>
                      <w:sz w:val="21"/>
                      <w:szCs w:val="21"/>
                    </w:rPr>
                  </w:pPr>
                  <w:r>
                    <w:rPr>
                      <w:bCs/>
                      <w:sz w:val="21"/>
                      <w:szCs w:val="21"/>
                    </w:rPr>
                    <w:t>34°17′</w:t>
                  </w:r>
                </w:p>
                <w:p w14:paraId="4E4BB3AE">
                  <w:pPr>
                    <w:pStyle w:val="4"/>
                    <w:snapToGrid w:val="0"/>
                    <w:ind w:firstLine="0"/>
                    <w:jc w:val="center"/>
                    <w:rPr>
                      <w:bCs/>
                      <w:sz w:val="21"/>
                      <w:szCs w:val="21"/>
                      <w:highlight w:val="yellow"/>
                    </w:rPr>
                  </w:pPr>
                  <w:r>
                    <w:rPr>
                      <w:bCs/>
                      <w:sz w:val="21"/>
                      <w:szCs w:val="21"/>
                    </w:rPr>
                    <w:t>5.82″</w:t>
                  </w:r>
                </w:p>
              </w:tc>
              <w:tc>
                <w:tcPr>
                  <w:tcW w:w="596" w:type="pct"/>
                  <w:tcBorders>
                    <w:top w:val="single" w:color="auto" w:sz="4" w:space="0"/>
                    <w:left w:val="single" w:color="auto" w:sz="4" w:space="0"/>
                    <w:bottom w:val="single" w:color="auto" w:sz="4" w:space="0"/>
                    <w:right w:val="single" w:color="auto" w:sz="4" w:space="0"/>
                  </w:tcBorders>
                  <w:vAlign w:val="center"/>
                </w:tcPr>
                <w:p w14:paraId="6EC7F40B">
                  <w:pPr>
                    <w:pStyle w:val="4"/>
                    <w:snapToGrid w:val="0"/>
                    <w:ind w:firstLine="0"/>
                    <w:jc w:val="center"/>
                    <w:rPr>
                      <w:bCs/>
                      <w:sz w:val="21"/>
                      <w:szCs w:val="21"/>
                      <w:highlight w:val="yellow"/>
                    </w:rPr>
                  </w:pPr>
                  <w:r>
                    <w:rPr>
                      <w:bCs/>
                      <w:sz w:val="21"/>
                      <w:szCs w:val="21"/>
                    </w:rPr>
                    <w:t>DA009</w:t>
                  </w:r>
                </w:p>
              </w:tc>
              <w:tc>
                <w:tcPr>
                  <w:tcW w:w="431" w:type="pct"/>
                  <w:tcBorders>
                    <w:top w:val="single" w:color="auto" w:sz="4" w:space="0"/>
                    <w:left w:val="single" w:color="auto" w:sz="4" w:space="0"/>
                    <w:bottom w:val="single" w:color="auto" w:sz="4" w:space="0"/>
                    <w:right w:val="single" w:color="auto" w:sz="4" w:space="0"/>
                  </w:tcBorders>
                  <w:vAlign w:val="center"/>
                </w:tcPr>
                <w:p w14:paraId="45F29275">
                  <w:pPr>
                    <w:pStyle w:val="4"/>
                    <w:snapToGrid w:val="0"/>
                    <w:ind w:firstLine="0"/>
                    <w:jc w:val="center"/>
                    <w:rPr>
                      <w:bCs/>
                      <w:sz w:val="21"/>
                      <w:szCs w:val="21"/>
                    </w:rPr>
                  </w:pPr>
                  <w:r>
                    <w:rPr>
                      <w:bCs/>
                      <w:sz w:val="21"/>
                      <w:szCs w:val="21"/>
                    </w:rPr>
                    <w:t>5</w:t>
                  </w:r>
                </w:p>
              </w:tc>
              <w:tc>
                <w:tcPr>
                  <w:tcW w:w="431" w:type="pct"/>
                  <w:tcBorders>
                    <w:top w:val="single" w:color="auto" w:sz="4" w:space="0"/>
                    <w:left w:val="single" w:color="auto" w:sz="4" w:space="0"/>
                    <w:bottom w:val="single" w:color="auto" w:sz="4" w:space="0"/>
                    <w:right w:val="single" w:color="auto" w:sz="4" w:space="0"/>
                  </w:tcBorders>
                  <w:vAlign w:val="center"/>
                </w:tcPr>
                <w:p w14:paraId="372B6F81">
                  <w:pPr>
                    <w:pStyle w:val="4"/>
                    <w:snapToGrid w:val="0"/>
                    <w:ind w:firstLine="0"/>
                    <w:jc w:val="center"/>
                    <w:rPr>
                      <w:bCs/>
                      <w:sz w:val="21"/>
                      <w:szCs w:val="21"/>
                      <w:highlight w:val="yellow"/>
                    </w:rPr>
                  </w:pPr>
                  <w:r>
                    <w:rPr>
                      <w:bCs/>
                      <w:sz w:val="21"/>
                      <w:szCs w:val="21"/>
                    </w:rPr>
                    <w:t>0.25</w:t>
                  </w:r>
                </w:p>
              </w:tc>
              <w:tc>
                <w:tcPr>
                  <w:tcW w:w="517" w:type="pct"/>
                  <w:tcBorders>
                    <w:top w:val="single" w:color="auto" w:sz="4" w:space="0"/>
                    <w:left w:val="single" w:color="auto" w:sz="4" w:space="0"/>
                    <w:bottom w:val="single" w:color="auto" w:sz="4" w:space="0"/>
                    <w:right w:val="single" w:color="auto" w:sz="4" w:space="0"/>
                  </w:tcBorders>
                  <w:vAlign w:val="center"/>
                </w:tcPr>
                <w:p w14:paraId="7E3C43BF">
                  <w:pPr>
                    <w:pStyle w:val="4"/>
                    <w:snapToGrid w:val="0"/>
                    <w:ind w:firstLine="0"/>
                    <w:jc w:val="center"/>
                    <w:rPr>
                      <w:bCs/>
                      <w:sz w:val="21"/>
                      <w:szCs w:val="21"/>
                    </w:rPr>
                  </w:pPr>
                  <w:r>
                    <w:rPr>
                      <w:bCs/>
                      <w:sz w:val="21"/>
                      <w:szCs w:val="21"/>
                    </w:rPr>
                    <w:t>常温</w:t>
                  </w:r>
                </w:p>
              </w:tc>
              <w:tc>
                <w:tcPr>
                  <w:tcW w:w="556" w:type="pct"/>
                  <w:tcBorders>
                    <w:top w:val="single" w:color="auto" w:sz="4" w:space="0"/>
                    <w:left w:val="single" w:color="auto" w:sz="4" w:space="0"/>
                    <w:bottom w:val="single" w:color="auto" w:sz="4" w:space="0"/>
                    <w:right w:val="single" w:color="auto" w:sz="4" w:space="0"/>
                  </w:tcBorders>
                  <w:vAlign w:val="center"/>
                </w:tcPr>
                <w:p w14:paraId="7239E64A">
                  <w:pPr>
                    <w:pStyle w:val="4"/>
                    <w:snapToGrid w:val="0"/>
                    <w:ind w:firstLine="0"/>
                    <w:jc w:val="center"/>
                    <w:rPr>
                      <w:bCs/>
                      <w:sz w:val="21"/>
                      <w:szCs w:val="21"/>
                    </w:rPr>
                  </w:pPr>
                  <w:r>
                    <w:rPr>
                      <w:bCs/>
                      <w:sz w:val="21"/>
                      <w:szCs w:val="21"/>
                    </w:rPr>
                    <w:t>一般排放口</w:t>
                  </w:r>
                </w:p>
              </w:tc>
            </w:tr>
          </w:tbl>
          <w:p w14:paraId="4DD0C098">
            <w:pPr>
              <w:pStyle w:val="3"/>
              <w:spacing w:before="0" w:after="0" w:line="360" w:lineRule="auto"/>
              <w:ind w:firstLine="480" w:firstLineChars="200"/>
              <w:rPr>
                <w:rFonts w:ascii="Times New Roman" w:hAnsi="Times New Roman"/>
                <w:b w:val="0"/>
                <w:sz w:val="24"/>
                <w:szCs w:val="24"/>
              </w:rPr>
            </w:pPr>
            <w:r>
              <w:rPr>
                <w:rFonts w:ascii="Times New Roman" w:hAnsi="Times New Roman"/>
                <w:b w:val="0"/>
                <w:sz w:val="24"/>
                <w:szCs w:val="24"/>
              </w:rPr>
              <w:t>6、废气监测计划</w:t>
            </w:r>
          </w:p>
          <w:p w14:paraId="1B2F8ABB">
            <w:pPr>
              <w:pStyle w:val="4"/>
              <w:spacing w:line="360" w:lineRule="auto"/>
              <w:ind w:firstLine="480"/>
            </w:pPr>
            <w:r>
              <w:t>根据《排污许可证申请与核发技术规范总则》（HJ942-2018），项目运营期废气监测计划见表4-12。</w:t>
            </w:r>
          </w:p>
          <w:p w14:paraId="32BE4949">
            <w:pPr>
              <w:pStyle w:val="66"/>
              <w:ind w:firstLine="0"/>
              <w:jc w:val="center"/>
              <w:rPr>
                <w:b/>
              </w:rPr>
            </w:pPr>
            <w:r>
              <w:rPr>
                <w:b/>
              </w:rPr>
              <w:t>表4-12   运行期环境监测计划</w:t>
            </w:r>
          </w:p>
          <w:tbl>
            <w:tblPr>
              <w:tblStyle w:val="18"/>
              <w:tblW w:w="48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851"/>
              <w:gridCol w:w="1162"/>
              <w:gridCol w:w="869"/>
              <w:gridCol w:w="1210"/>
              <w:gridCol w:w="727"/>
              <w:gridCol w:w="856"/>
              <w:gridCol w:w="1734"/>
            </w:tblGrid>
            <w:tr w14:paraId="21B6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2D652EBA">
                  <w:pPr>
                    <w:pStyle w:val="66"/>
                    <w:adjustRightInd w:val="0"/>
                    <w:snapToGrid w:val="0"/>
                    <w:spacing w:line="240" w:lineRule="auto"/>
                    <w:ind w:firstLine="0"/>
                    <w:jc w:val="center"/>
                    <w:rPr>
                      <w:b/>
                      <w:sz w:val="21"/>
                      <w:szCs w:val="21"/>
                    </w:rPr>
                  </w:pPr>
                  <w:r>
                    <w:rPr>
                      <w:b/>
                      <w:sz w:val="21"/>
                      <w:szCs w:val="21"/>
                    </w:rPr>
                    <w:t>类别</w:t>
                  </w:r>
                </w:p>
              </w:tc>
              <w:tc>
                <w:tcPr>
                  <w:tcW w:w="530" w:type="pct"/>
                  <w:tcBorders>
                    <w:top w:val="single" w:color="auto" w:sz="4" w:space="0"/>
                    <w:left w:val="single" w:color="auto" w:sz="4" w:space="0"/>
                    <w:bottom w:val="single" w:color="auto" w:sz="4" w:space="0"/>
                    <w:right w:val="single" w:color="auto" w:sz="4" w:space="0"/>
                  </w:tcBorders>
                  <w:vAlign w:val="center"/>
                </w:tcPr>
                <w:p w14:paraId="5BF1FE5F">
                  <w:pPr>
                    <w:pStyle w:val="66"/>
                    <w:adjustRightInd w:val="0"/>
                    <w:snapToGrid w:val="0"/>
                    <w:spacing w:line="240" w:lineRule="auto"/>
                    <w:ind w:firstLine="0"/>
                    <w:jc w:val="center"/>
                    <w:rPr>
                      <w:b/>
                      <w:sz w:val="21"/>
                      <w:szCs w:val="21"/>
                    </w:rPr>
                  </w:pPr>
                  <w:r>
                    <w:rPr>
                      <w:b/>
                      <w:sz w:val="21"/>
                      <w:szCs w:val="21"/>
                    </w:rPr>
                    <w:t>污染源</w:t>
                  </w:r>
                </w:p>
              </w:tc>
              <w:tc>
                <w:tcPr>
                  <w:tcW w:w="724" w:type="pct"/>
                  <w:tcBorders>
                    <w:top w:val="single" w:color="auto" w:sz="4" w:space="0"/>
                    <w:left w:val="single" w:color="auto" w:sz="4" w:space="0"/>
                    <w:bottom w:val="single" w:color="auto" w:sz="4" w:space="0"/>
                    <w:right w:val="single" w:color="auto" w:sz="4" w:space="0"/>
                  </w:tcBorders>
                  <w:vAlign w:val="center"/>
                </w:tcPr>
                <w:p w14:paraId="18B1E9FC">
                  <w:pPr>
                    <w:pStyle w:val="66"/>
                    <w:adjustRightInd w:val="0"/>
                    <w:snapToGrid w:val="0"/>
                    <w:spacing w:line="240" w:lineRule="auto"/>
                    <w:ind w:firstLine="0"/>
                    <w:jc w:val="center"/>
                    <w:rPr>
                      <w:b/>
                      <w:sz w:val="21"/>
                      <w:szCs w:val="21"/>
                    </w:rPr>
                  </w:pPr>
                  <w:r>
                    <w:rPr>
                      <w:b/>
                      <w:sz w:val="21"/>
                      <w:szCs w:val="21"/>
                    </w:rPr>
                    <w:t>监测项目</w:t>
                  </w:r>
                </w:p>
              </w:tc>
              <w:tc>
                <w:tcPr>
                  <w:tcW w:w="541" w:type="pct"/>
                  <w:tcBorders>
                    <w:top w:val="single" w:color="auto" w:sz="4" w:space="0"/>
                    <w:left w:val="single" w:color="auto" w:sz="4" w:space="0"/>
                    <w:bottom w:val="single" w:color="auto" w:sz="4" w:space="0"/>
                    <w:right w:val="single" w:color="auto" w:sz="4" w:space="0"/>
                  </w:tcBorders>
                  <w:vAlign w:val="center"/>
                </w:tcPr>
                <w:p w14:paraId="5411E675">
                  <w:pPr>
                    <w:pStyle w:val="66"/>
                    <w:adjustRightInd w:val="0"/>
                    <w:snapToGrid w:val="0"/>
                    <w:spacing w:line="240" w:lineRule="auto"/>
                    <w:ind w:firstLine="0"/>
                    <w:jc w:val="center"/>
                    <w:rPr>
                      <w:b/>
                      <w:sz w:val="21"/>
                      <w:szCs w:val="21"/>
                    </w:rPr>
                  </w:pPr>
                  <w:r>
                    <w:rPr>
                      <w:b/>
                      <w:sz w:val="21"/>
                      <w:szCs w:val="21"/>
                    </w:rPr>
                    <w:t>排气筒编号</w:t>
                  </w:r>
                </w:p>
              </w:tc>
              <w:tc>
                <w:tcPr>
                  <w:tcW w:w="754" w:type="pct"/>
                  <w:tcBorders>
                    <w:top w:val="single" w:color="auto" w:sz="4" w:space="0"/>
                    <w:left w:val="single" w:color="auto" w:sz="4" w:space="0"/>
                    <w:bottom w:val="single" w:color="auto" w:sz="4" w:space="0"/>
                    <w:right w:val="single" w:color="auto" w:sz="4" w:space="0"/>
                  </w:tcBorders>
                  <w:vAlign w:val="center"/>
                </w:tcPr>
                <w:p w14:paraId="1868BC17">
                  <w:pPr>
                    <w:pStyle w:val="66"/>
                    <w:adjustRightInd w:val="0"/>
                    <w:snapToGrid w:val="0"/>
                    <w:spacing w:line="240" w:lineRule="auto"/>
                    <w:ind w:firstLine="0"/>
                    <w:jc w:val="center"/>
                    <w:rPr>
                      <w:b/>
                      <w:sz w:val="21"/>
                      <w:szCs w:val="21"/>
                    </w:rPr>
                  </w:pPr>
                  <w:r>
                    <w:rPr>
                      <w:b/>
                      <w:sz w:val="21"/>
                      <w:szCs w:val="21"/>
                    </w:rPr>
                    <w:t>监测位置</w:t>
                  </w:r>
                </w:p>
              </w:tc>
              <w:tc>
                <w:tcPr>
                  <w:tcW w:w="453" w:type="pct"/>
                  <w:tcBorders>
                    <w:top w:val="single" w:color="auto" w:sz="4" w:space="0"/>
                    <w:left w:val="single" w:color="auto" w:sz="4" w:space="0"/>
                    <w:bottom w:val="single" w:color="auto" w:sz="4" w:space="0"/>
                    <w:right w:val="single" w:color="auto" w:sz="4" w:space="0"/>
                  </w:tcBorders>
                  <w:vAlign w:val="center"/>
                </w:tcPr>
                <w:p w14:paraId="132B1027">
                  <w:pPr>
                    <w:pStyle w:val="66"/>
                    <w:adjustRightInd w:val="0"/>
                    <w:snapToGrid w:val="0"/>
                    <w:spacing w:line="240" w:lineRule="auto"/>
                    <w:ind w:firstLine="0"/>
                    <w:jc w:val="center"/>
                    <w:rPr>
                      <w:b/>
                      <w:sz w:val="21"/>
                      <w:szCs w:val="21"/>
                    </w:rPr>
                  </w:pPr>
                  <w:r>
                    <w:rPr>
                      <w:b/>
                      <w:sz w:val="21"/>
                      <w:szCs w:val="21"/>
                    </w:rPr>
                    <w:t>监测点数</w:t>
                  </w:r>
                </w:p>
              </w:tc>
              <w:tc>
                <w:tcPr>
                  <w:tcW w:w="533" w:type="pct"/>
                  <w:tcBorders>
                    <w:top w:val="single" w:color="auto" w:sz="4" w:space="0"/>
                    <w:left w:val="single" w:color="auto" w:sz="4" w:space="0"/>
                    <w:bottom w:val="single" w:color="auto" w:sz="4" w:space="0"/>
                    <w:right w:val="single" w:color="auto" w:sz="4" w:space="0"/>
                  </w:tcBorders>
                  <w:vAlign w:val="center"/>
                </w:tcPr>
                <w:p w14:paraId="041DD5D1">
                  <w:pPr>
                    <w:pStyle w:val="66"/>
                    <w:adjustRightInd w:val="0"/>
                    <w:snapToGrid w:val="0"/>
                    <w:spacing w:line="240" w:lineRule="auto"/>
                    <w:ind w:firstLine="0"/>
                    <w:jc w:val="center"/>
                    <w:rPr>
                      <w:b/>
                      <w:sz w:val="21"/>
                      <w:szCs w:val="21"/>
                    </w:rPr>
                  </w:pPr>
                  <w:r>
                    <w:rPr>
                      <w:b/>
                      <w:sz w:val="21"/>
                      <w:szCs w:val="21"/>
                    </w:rPr>
                    <w:t>监测频率</w:t>
                  </w:r>
                </w:p>
              </w:tc>
              <w:tc>
                <w:tcPr>
                  <w:tcW w:w="1082" w:type="pct"/>
                  <w:tcBorders>
                    <w:top w:val="single" w:color="auto" w:sz="4" w:space="0"/>
                    <w:left w:val="single" w:color="auto" w:sz="4" w:space="0"/>
                    <w:bottom w:val="single" w:color="auto" w:sz="4" w:space="0"/>
                    <w:right w:val="single" w:color="auto" w:sz="4" w:space="0"/>
                  </w:tcBorders>
                  <w:vAlign w:val="center"/>
                </w:tcPr>
                <w:p w14:paraId="62736CBE">
                  <w:pPr>
                    <w:pStyle w:val="66"/>
                    <w:adjustRightInd w:val="0"/>
                    <w:snapToGrid w:val="0"/>
                    <w:spacing w:line="240" w:lineRule="auto"/>
                    <w:ind w:firstLine="0"/>
                    <w:jc w:val="center"/>
                    <w:rPr>
                      <w:b/>
                      <w:sz w:val="21"/>
                      <w:szCs w:val="21"/>
                    </w:rPr>
                  </w:pPr>
                  <w:r>
                    <w:rPr>
                      <w:b/>
                      <w:sz w:val="21"/>
                      <w:szCs w:val="21"/>
                    </w:rPr>
                    <w:t>控制标准</w:t>
                  </w:r>
                </w:p>
              </w:tc>
            </w:tr>
            <w:tr w14:paraId="74FF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85" w:type="pct"/>
                  <w:vMerge w:val="restart"/>
                  <w:tcBorders>
                    <w:top w:val="single" w:color="auto" w:sz="4" w:space="0"/>
                    <w:left w:val="single" w:color="auto" w:sz="4" w:space="0"/>
                    <w:right w:val="single" w:color="auto" w:sz="4" w:space="0"/>
                  </w:tcBorders>
                  <w:vAlign w:val="center"/>
                </w:tcPr>
                <w:p w14:paraId="6DB2260D">
                  <w:pPr>
                    <w:pStyle w:val="66"/>
                    <w:adjustRightInd w:val="0"/>
                    <w:snapToGrid w:val="0"/>
                    <w:spacing w:line="240" w:lineRule="auto"/>
                    <w:ind w:firstLine="0"/>
                    <w:jc w:val="center"/>
                    <w:rPr>
                      <w:bCs/>
                      <w:sz w:val="21"/>
                      <w:szCs w:val="21"/>
                    </w:rPr>
                  </w:pPr>
                  <w:r>
                    <w:rPr>
                      <w:bCs/>
                      <w:sz w:val="21"/>
                      <w:szCs w:val="21"/>
                    </w:rPr>
                    <w:t>有组织</w:t>
                  </w:r>
                </w:p>
              </w:tc>
              <w:tc>
                <w:tcPr>
                  <w:tcW w:w="530" w:type="pct"/>
                  <w:vMerge w:val="restart"/>
                  <w:tcBorders>
                    <w:top w:val="single" w:color="auto" w:sz="4" w:space="0"/>
                    <w:left w:val="single" w:color="auto" w:sz="4" w:space="0"/>
                    <w:right w:val="single" w:color="auto" w:sz="4" w:space="0"/>
                  </w:tcBorders>
                  <w:vAlign w:val="center"/>
                </w:tcPr>
                <w:p w14:paraId="26A047D8">
                  <w:pPr>
                    <w:pStyle w:val="66"/>
                    <w:adjustRightInd w:val="0"/>
                    <w:snapToGrid w:val="0"/>
                    <w:spacing w:line="240" w:lineRule="auto"/>
                    <w:ind w:firstLine="0"/>
                    <w:jc w:val="center"/>
                    <w:rPr>
                      <w:bCs/>
                      <w:sz w:val="21"/>
                      <w:szCs w:val="21"/>
                    </w:rPr>
                  </w:pPr>
                  <w:r>
                    <w:rPr>
                      <w:sz w:val="21"/>
                      <w:szCs w:val="21"/>
                    </w:rPr>
                    <w:t>环境、食品检测实验室</w:t>
                  </w:r>
                  <w:r>
                    <w:rPr>
                      <w:rFonts w:hint="eastAsia"/>
                      <w:sz w:val="21"/>
                      <w:szCs w:val="21"/>
                    </w:rPr>
                    <w:t>、医药实验室</w:t>
                  </w:r>
                </w:p>
              </w:tc>
              <w:tc>
                <w:tcPr>
                  <w:tcW w:w="724" w:type="pct"/>
                  <w:vMerge w:val="restart"/>
                  <w:tcBorders>
                    <w:top w:val="single" w:color="auto" w:sz="4" w:space="0"/>
                    <w:left w:val="single" w:color="auto" w:sz="4" w:space="0"/>
                    <w:right w:val="single" w:color="auto" w:sz="4" w:space="0"/>
                  </w:tcBorders>
                  <w:vAlign w:val="center"/>
                </w:tcPr>
                <w:p w14:paraId="4D8A39A3">
                  <w:pPr>
                    <w:pStyle w:val="66"/>
                    <w:adjustRightInd w:val="0"/>
                    <w:snapToGrid w:val="0"/>
                    <w:spacing w:line="240" w:lineRule="auto"/>
                    <w:ind w:firstLine="0"/>
                    <w:jc w:val="center"/>
                    <w:rPr>
                      <w:bCs/>
                      <w:sz w:val="21"/>
                      <w:szCs w:val="21"/>
                    </w:rPr>
                  </w:pPr>
                  <w:r>
                    <w:rPr>
                      <w:bCs/>
                      <w:sz w:val="21"/>
                      <w:szCs w:val="21"/>
                    </w:rPr>
                    <w:t>氯化氢、硫酸雾、氮氧化物</w:t>
                  </w:r>
                </w:p>
              </w:tc>
              <w:tc>
                <w:tcPr>
                  <w:tcW w:w="541" w:type="pct"/>
                  <w:tcBorders>
                    <w:top w:val="single" w:color="auto" w:sz="4" w:space="0"/>
                    <w:left w:val="single" w:color="auto" w:sz="4" w:space="0"/>
                    <w:bottom w:val="single" w:color="auto" w:sz="4" w:space="0"/>
                    <w:right w:val="single" w:color="auto" w:sz="4" w:space="0"/>
                  </w:tcBorders>
                  <w:vAlign w:val="center"/>
                </w:tcPr>
                <w:p w14:paraId="3D0CEC9C">
                  <w:pPr>
                    <w:pStyle w:val="66"/>
                    <w:adjustRightInd w:val="0"/>
                    <w:snapToGrid w:val="0"/>
                    <w:spacing w:line="240" w:lineRule="auto"/>
                    <w:ind w:firstLine="0"/>
                    <w:jc w:val="center"/>
                    <w:rPr>
                      <w:bCs/>
                      <w:sz w:val="21"/>
                      <w:szCs w:val="21"/>
                    </w:rPr>
                  </w:pPr>
                  <w:r>
                    <w:rPr>
                      <w:bCs/>
                      <w:sz w:val="21"/>
                      <w:szCs w:val="21"/>
                    </w:rPr>
                    <w:t>DA001</w:t>
                  </w:r>
                </w:p>
              </w:tc>
              <w:tc>
                <w:tcPr>
                  <w:tcW w:w="754" w:type="pct"/>
                  <w:tcBorders>
                    <w:top w:val="single" w:color="auto" w:sz="4" w:space="0"/>
                    <w:left w:val="single" w:color="auto" w:sz="4" w:space="0"/>
                    <w:bottom w:val="single" w:color="auto" w:sz="4" w:space="0"/>
                    <w:right w:val="single" w:color="auto" w:sz="4" w:space="0"/>
                  </w:tcBorders>
                  <w:vAlign w:val="center"/>
                </w:tcPr>
                <w:p w14:paraId="35FB7F82">
                  <w:pPr>
                    <w:pStyle w:val="66"/>
                    <w:adjustRightInd w:val="0"/>
                    <w:snapToGrid w:val="0"/>
                    <w:spacing w:line="240" w:lineRule="auto"/>
                    <w:ind w:firstLine="0"/>
                    <w:jc w:val="center"/>
                    <w:rPr>
                      <w:bCs/>
                      <w:spacing w:val="-10"/>
                      <w:sz w:val="21"/>
                      <w:szCs w:val="21"/>
                    </w:rPr>
                  </w:pPr>
                  <w:r>
                    <w:rPr>
                      <w:bCs/>
                      <w:spacing w:val="-10"/>
                      <w:sz w:val="21"/>
                      <w:szCs w:val="21"/>
                    </w:rPr>
                    <w:t>排气筒出口</w:t>
                  </w:r>
                </w:p>
              </w:tc>
              <w:tc>
                <w:tcPr>
                  <w:tcW w:w="453" w:type="pct"/>
                  <w:tcBorders>
                    <w:top w:val="single" w:color="auto" w:sz="4" w:space="0"/>
                    <w:left w:val="single" w:color="auto" w:sz="4" w:space="0"/>
                    <w:bottom w:val="single" w:color="auto" w:sz="4" w:space="0"/>
                    <w:right w:val="single" w:color="auto" w:sz="4" w:space="0"/>
                  </w:tcBorders>
                  <w:vAlign w:val="center"/>
                </w:tcPr>
                <w:p w14:paraId="489D2B3A">
                  <w:pPr>
                    <w:pStyle w:val="66"/>
                    <w:adjustRightInd w:val="0"/>
                    <w:snapToGrid w:val="0"/>
                    <w:spacing w:line="240" w:lineRule="auto"/>
                    <w:ind w:firstLine="0"/>
                    <w:jc w:val="center"/>
                    <w:rPr>
                      <w:bCs/>
                      <w:sz w:val="21"/>
                      <w:szCs w:val="21"/>
                    </w:rPr>
                  </w:pPr>
                  <w:r>
                    <w:rPr>
                      <w:bCs/>
                      <w:sz w:val="21"/>
                      <w:szCs w:val="21"/>
                    </w:rPr>
                    <w:t>1个</w:t>
                  </w:r>
                </w:p>
              </w:tc>
              <w:tc>
                <w:tcPr>
                  <w:tcW w:w="533" w:type="pct"/>
                  <w:tcBorders>
                    <w:top w:val="single" w:color="auto" w:sz="4" w:space="0"/>
                    <w:left w:val="single" w:color="auto" w:sz="4" w:space="0"/>
                    <w:bottom w:val="single" w:color="auto" w:sz="4" w:space="0"/>
                    <w:right w:val="single" w:color="auto" w:sz="4" w:space="0"/>
                  </w:tcBorders>
                  <w:vAlign w:val="center"/>
                </w:tcPr>
                <w:p w14:paraId="08A35453">
                  <w:pPr>
                    <w:pStyle w:val="66"/>
                    <w:adjustRightInd w:val="0"/>
                    <w:snapToGrid w:val="0"/>
                    <w:spacing w:line="240" w:lineRule="auto"/>
                    <w:ind w:firstLine="0"/>
                    <w:jc w:val="center"/>
                    <w:rPr>
                      <w:bCs/>
                      <w:sz w:val="21"/>
                      <w:szCs w:val="21"/>
                    </w:rPr>
                  </w:pPr>
                  <w:r>
                    <w:rPr>
                      <w:bCs/>
                      <w:sz w:val="21"/>
                      <w:szCs w:val="21"/>
                    </w:rPr>
                    <w:t>1次/年</w:t>
                  </w:r>
                </w:p>
              </w:tc>
              <w:tc>
                <w:tcPr>
                  <w:tcW w:w="1082" w:type="pct"/>
                  <w:vMerge w:val="restart"/>
                  <w:tcBorders>
                    <w:top w:val="single" w:color="auto" w:sz="4" w:space="0"/>
                    <w:left w:val="single" w:color="auto" w:sz="4" w:space="0"/>
                    <w:right w:val="single" w:color="auto" w:sz="4" w:space="0"/>
                  </w:tcBorders>
                  <w:vAlign w:val="center"/>
                </w:tcPr>
                <w:p w14:paraId="0822EF52">
                  <w:pPr>
                    <w:pStyle w:val="66"/>
                    <w:adjustRightInd w:val="0"/>
                    <w:snapToGrid w:val="0"/>
                    <w:spacing w:line="240" w:lineRule="auto"/>
                    <w:ind w:firstLine="0"/>
                    <w:jc w:val="center"/>
                    <w:rPr>
                      <w:bCs/>
                      <w:sz w:val="21"/>
                      <w:szCs w:val="21"/>
                      <w:highlight w:val="yellow"/>
                    </w:rPr>
                  </w:pPr>
                  <w:r>
                    <w:rPr>
                      <w:bCs/>
                      <w:sz w:val="21"/>
                      <w:szCs w:val="21"/>
                    </w:rPr>
                    <w:t>《大气污染物综合排放标准》(GB16297-1996)</w:t>
                  </w:r>
                </w:p>
              </w:tc>
            </w:tr>
            <w:tr w14:paraId="28F3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continue"/>
                  <w:tcBorders>
                    <w:left w:val="single" w:color="auto" w:sz="4" w:space="0"/>
                    <w:right w:val="single" w:color="auto" w:sz="4" w:space="0"/>
                  </w:tcBorders>
                  <w:vAlign w:val="center"/>
                </w:tcPr>
                <w:p w14:paraId="2580F6A0">
                  <w:pPr>
                    <w:widowControl/>
                    <w:adjustRightInd w:val="0"/>
                    <w:snapToGrid w:val="0"/>
                    <w:jc w:val="center"/>
                    <w:rPr>
                      <w:bCs/>
                      <w:szCs w:val="21"/>
                    </w:rPr>
                  </w:pPr>
                </w:p>
              </w:tc>
              <w:tc>
                <w:tcPr>
                  <w:tcW w:w="530" w:type="pct"/>
                  <w:vMerge w:val="continue"/>
                  <w:tcBorders>
                    <w:left w:val="single" w:color="auto" w:sz="4" w:space="0"/>
                    <w:right w:val="single" w:color="auto" w:sz="4" w:space="0"/>
                  </w:tcBorders>
                  <w:vAlign w:val="center"/>
                </w:tcPr>
                <w:p w14:paraId="79A710D9">
                  <w:pPr>
                    <w:pStyle w:val="66"/>
                    <w:adjustRightInd w:val="0"/>
                    <w:snapToGrid w:val="0"/>
                    <w:spacing w:line="240" w:lineRule="auto"/>
                    <w:ind w:firstLine="0"/>
                    <w:jc w:val="center"/>
                    <w:rPr>
                      <w:bCs/>
                      <w:sz w:val="21"/>
                      <w:szCs w:val="21"/>
                    </w:rPr>
                  </w:pPr>
                </w:p>
              </w:tc>
              <w:tc>
                <w:tcPr>
                  <w:tcW w:w="724" w:type="pct"/>
                  <w:vMerge w:val="continue"/>
                  <w:tcBorders>
                    <w:left w:val="single" w:color="auto" w:sz="4" w:space="0"/>
                    <w:bottom w:val="single" w:color="auto" w:sz="4" w:space="0"/>
                    <w:right w:val="single" w:color="auto" w:sz="4" w:space="0"/>
                  </w:tcBorders>
                  <w:vAlign w:val="center"/>
                </w:tcPr>
                <w:p w14:paraId="001B86D5">
                  <w:pPr>
                    <w:pStyle w:val="66"/>
                    <w:adjustRightInd w:val="0"/>
                    <w:snapToGrid w:val="0"/>
                    <w:spacing w:line="240" w:lineRule="auto"/>
                    <w:ind w:firstLine="0"/>
                    <w:jc w:val="center"/>
                    <w:rPr>
                      <w:bCs/>
                      <w:sz w:val="21"/>
                      <w:szCs w:val="21"/>
                    </w:rPr>
                  </w:pPr>
                </w:p>
              </w:tc>
              <w:tc>
                <w:tcPr>
                  <w:tcW w:w="541" w:type="pct"/>
                  <w:tcBorders>
                    <w:top w:val="single" w:color="auto" w:sz="4" w:space="0"/>
                    <w:left w:val="single" w:color="auto" w:sz="4" w:space="0"/>
                    <w:bottom w:val="single" w:color="auto" w:sz="4" w:space="0"/>
                    <w:right w:val="single" w:color="auto" w:sz="4" w:space="0"/>
                  </w:tcBorders>
                  <w:vAlign w:val="center"/>
                </w:tcPr>
                <w:p w14:paraId="24578D13">
                  <w:pPr>
                    <w:pStyle w:val="66"/>
                    <w:adjustRightInd w:val="0"/>
                    <w:snapToGrid w:val="0"/>
                    <w:spacing w:line="240" w:lineRule="auto"/>
                    <w:ind w:firstLine="0"/>
                    <w:jc w:val="center"/>
                    <w:rPr>
                      <w:bCs/>
                      <w:sz w:val="21"/>
                      <w:szCs w:val="21"/>
                    </w:rPr>
                  </w:pPr>
                  <w:r>
                    <w:rPr>
                      <w:bCs/>
                      <w:sz w:val="21"/>
                      <w:szCs w:val="21"/>
                    </w:rPr>
                    <w:t>DA005</w:t>
                  </w:r>
                </w:p>
              </w:tc>
              <w:tc>
                <w:tcPr>
                  <w:tcW w:w="754" w:type="pct"/>
                  <w:tcBorders>
                    <w:top w:val="single" w:color="auto" w:sz="4" w:space="0"/>
                    <w:left w:val="single" w:color="auto" w:sz="4" w:space="0"/>
                    <w:bottom w:val="single" w:color="auto" w:sz="4" w:space="0"/>
                    <w:right w:val="single" w:color="auto" w:sz="4" w:space="0"/>
                  </w:tcBorders>
                  <w:vAlign w:val="center"/>
                </w:tcPr>
                <w:p w14:paraId="620F28C7">
                  <w:pPr>
                    <w:pStyle w:val="66"/>
                    <w:adjustRightInd w:val="0"/>
                    <w:snapToGrid w:val="0"/>
                    <w:spacing w:line="240" w:lineRule="auto"/>
                    <w:ind w:firstLine="0"/>
                    <w:jc w:val="center"/>
                    <w:rPr>
                      <w:bCs/>
                      <w:spacing w:val="-10"/>
                      <w:sz w:val="21"/>
                      <w:szCs w:val="21"/>
                    </w:rPr>
                  </w:pPr>
                  <w:r>
                    <w:rPr>
                      <w:bCs/>
                      <w:spacing w:val="-10"/>
                      <w:sz w:val="21"/>
                      <w:szCs w:val="21"/>
                    </w:rPr>
                    <w:t>排气筒出口</w:t>
                  </w:r>
                </w:p>
              </w:tc>
              <w:tc>
                <w:tcPr>
                  <w:tcW w:w="453" w:type="pct"/>
                  <w:tcBorders>
                    <w:top w:val="single" w:color="auto" w:sz="4" w:space="0"/>
                    <w:left w:val="single" w:color="auto" w:sz="4" w:space="0"/>
                    <w:bottom w:val="single" w:color="auto" w:sz="4" w:space="0"/>
                    <w:right w:val="single" w:color="auto" w:sz="4" w:space="0"/>
                  </w:tcBorders>
                  <w:vAlign w:val="center"/>
                </w:tcPr>
                <w:p w14:paraId="28DCA4F7">
                  <w:pPr>
                    <w:pStyle w:val="66"/>
                    <w:adjustRightInd w:val="0"/>
                    <w:snapToGrid w:val="0"/>
                    <w:spacing w:line="240" w:lineRule="auto"/>
                    <w:ind w:firstLine="0"/>
                    <w:jc w:val="center"/>
                    <w:rPr>
                      <w:bCs/>
                      <w:sz w:val="21"/>
                      <w:szCs w:val="21"/>
                    </w:rPr>
                  </w:pPr>
                  <w:r>
                    <w:rPr>
                      <w:bCs/>
                      <w:sz w:val="21"/>
                      <w:szCs w:val="21"/>
                    </w:rPr>
                    <w:t>1个</w:t>
                  </w:r>
                </w:p>
              </w:tc>
              <w:tc>
                <w:tcPr>
                  <w:tcW w:w="533" w:type="pct"/>
                  <w:tcBorders>
                    <w:top w:val="single" w:color="auto" w:sz="4" w:space="0"/>
                    <w:left w:val="single" w:color="auto" w:sz="4" w:space="0"/>
                    <w:bottom w:val="single" w:color="auto" w:sz="4" w:space="0"/>
                    <w:right w:val="single" w:color="auto" w:sz="4" w:space="0"/>
                  </w:tcBorders>
                  <w:vAlign w:val="center"/>
                </w:tcPr>
                <w:p w14:paraId="3F775098">
                  <w:pPr>
                    <w:pStyle w:val="66"/>
                    <w:adjustRightInd w:val="0"/>
                    <w:snapToGrid w:val="0"/>
                    <w:spacing w:line="240" w:lineRule="auto"/>
                    <w:ind w:firstLine="0"/>
                    <w:jc w:val="center"/>
                    <w:rPr>
                      <w:bCs/>
                      <w:sz w:val="21"/>
                      <w:szCs w:val="21"/>
                    </w:rPr>
                  </w:pPr>
                  <w:r>
                    <w:rPr>
                      <w:bCs/>
                      <w:sz w:val="21"/>
                      <w:szCs w:val="21"/>
                    </w:rPr>
                    <w:t>1次/年</w:t>
                  </w:r>
                </w:p>
              </w:tc>
              <w:tc>
                <w:tcPr>
                  <w:tcW w:w="1082" w:type="pct"/>
                  <w:vMerge w:val="continue"/>
                  <w:tcBorders>
                    <w:left w:val="single" w:color="auto" w:sz="4" w:space="0"/>
                    <w:right w:val="single" w:color="auto" w:sz="4" w:space="0"/>
                  </w:tcBorders>
                  <w:vAlign w:val="center"/>
                </w:tcPr>
                <w:p w14:paraId="76E6D47E">
                  <w:pPr>
                    <w:pStyle w:val="66"/>
                    <w:adjustRightInd w:val="0"/>
                    <w:snapToGrid w:val="0"/>
                    <w:spacing w:line="240" w:lineRule="auto"/>
                    <w:ind w:firstLine="0"/>
                    <w:jc w:val="center"/>
                    <w:rPr>
                      <w:bCs/>
                      <w:sz w:val="21"/>
                      <w:szCs w:val="21"/>
                      <w:highlight w:val="yellow"/>
                    </w:rPr>
                  </w:pPr>
                </w:p>
              </w:tc>
            </w:tr>
            <w:tr w14:paraId="60A3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continue"/>
                  <w:tcBorders>
                    <w:left w:val="single" w:color="auto" w:sz="4" w:space="0"/>
                    <w:right w:val="single" w:color="auto" w:sz="4" w:space="0"/>
                  </w:tcBorders>
                  <w:vAlign w:val="center"/>
                </w:tcPr>
                <w:p w14:paraId="57855AC9">
                  <w:pPr>
                    <w:widowControl/>
                    <w:adjustRightInd w:val="0"/>
                    <w:snapToGrid w:val="0"/>
                    <w:jc w:val="center"/>
                    <w:rPr>
                      <w:bCs/>
                      <w:szCs w:val="21"/>
                    </w:rPr>
                  </w:pPr>
                </w:p>
              </w:tc>
              <w:tc>
                <w:tcPr>
                  <w:tcW w:w="530" w:type="pct"/>
                  <w:vMerge w:val="continue"/>
                  <w:tcBorders>
                    <w:left w:val="single" w:color="auto" w:sz="4" w:space="0"/>
                    <w:right w:val="single" w:color="auto" w:sz="4" w:space="0"/>
                  </w:tcBorders>
                  <w:vAlign w:val="center"/>
                </w:tcPr>
                <w:p w14:paraId="1DEFA251">
                  <w:pPr>
                    <w:pStyle w:val="66"/>
                    <w:adjustRightInd w:val="0"/>
                    <w:snapToGrid w:val="0"/>
                    <w:spacing w:line="240" w:lineRule="auto"/>
                    <w:ind w:firstLine="0"/>
                    <w:jc w:val="center"/>
                    <w:rPr>
                      <w:bCs/>
                      <w:sz w:val="21"/>
                      <w:szCs w:val="21"/>
                    </w:rPr>
                  </w:pPr>
                </w:p>
              </w:tc>
              <w:tc>
                <w:tcPr>
                  <w:tcW w:w="724" w:type="pct"/>
                  <w:vMerge w:val="restart"/>
                  <w:tcBorders>
                    <w:top w:val="single" w:color="auto" w:sz="4" w:space="0"/>
                    <w:left w:val="single" w:color="auto" w:sz="4" w:space="0"/>
                    <w:right w:val="single" w:color="auto" w:sz="4" w:space="0"/>
                  </w:tcBorders>
                  <w:vAlign w:val="center"/>
                </w:tcPr>
                <w:p w14:paraId="105FF3FF">
                  <w:pPr>
                    <w:pStyle w:val="66"/>
                    <w:adjustRightInd w:val="0"/>
                    <w:snapToGrid w:val="0"/>
                    <w:spacing w:line="240" w:lineRule="auto"/>
                    <w:ind w:firstLine="0"/>
                    <w:jc w:val="center"/>
                    <w:rPr>
                      <w:bCs/>
                      <w:sz w:val="21"/>
                      <w:szCs w:val="21"/>
                    </w:rPr>
                  </w:pPr>
                  <w:r>
                    <w:rPr>
                      <w:bCs/>
                      <w:sz w:val="21"/>
                      <w:szCs w:val="21"/>
                    </w:rPr>
                    <w:t>甲苯、非甲烷总烃</w:t>
                  </w:r>
                </w:p>
              </w:tc>
              <w:tc>
                <w:tcPr>
                  <w:tcW w:w="541" w:type="pct"/>
                  <w:tcBorders>
                    <w:top w:val="single" w:color="auto" w:sz="4" w:space="0"/>
                    <w:left w:val="single" w:color="auto" w:sz="4" w:space="0"/>
                    <w:bottom w:val="single" w:color="auto" w:sz="4" w:space="0"/>
                    <w:right w:val="single" w:color="auto" w:sz="4" w:space="0"/>
                  </w:tcBorders>
                  <w:vAlign w:val="center"/>
                </w:tcPr>
                <w:p w14:paraId="2AE5C68B">
                  <w:pPr>
                    <w:pStyle w:val="66"/>
                    <w:adjustRightInd w:val="0"/>
                    <w:snapToGrid w:val="0"/>
                    <w:spacing w:line="240" w:lineRule="auto"/>
                    <w:ind w:firstLine="0"/>
                    <w:jc w:val="center"/>
                    <w:rPr>
                      <w:bCs/>
                      <w:sz w:val="21"/>
                      <w:szCs w:val="21"/>
                    </w:rPr>
                  </w:pPr>
                  <w:r>
                    <w:rPr>
                      <w:bCs/>
                      <w:sz w:val="21"/>
                      <w:szCs w:val="21"/>
                    </w:rPr>
                    <w:t>DA002</w:t>
                  </w:r>
                </w:p>
              </w:tc>
              <w:tc>
                <w:tcPr>
                  <w:tcW w:w="754" w:type="pct"/>
                  <w:tcBorders>
                    <w:top w:val="single" w:color="auto" w:sz="4" w:space="0"/>
                    <w:left w:val="single" w:color="auto" w:sz="4" w:space="0"/>
                    <w:bottom w:val="single" w:color="auto" w:sz="4" w:space="0"/>
                    <w:right w:val="single" w:color="auto" w:sz="4" w:space="0"/>
                  </w:tcBorders>
                  <w:vAlign w:val="center"/>
                </w:tcPr>
                <w:p w14:paraId="43A36675">
                  <w:pPr>
                    <w:pStyle w:val="66"/>
                    <w:adjustRightInd w:val="0"/>
                    <w:snapToGrid w:val="0"/>
                    <w:spacing w:line="240" w:lineRule="auto"/>
                    <w:ind w:firstLine="0"/>
                    <w:jc w:val="center"/>
                    <w:rPr>
                      <w:bCs/>
                      <w:spacing w:val="-10"/>
                      <w:sz w:val="21"/>
                      <w:szCs w:val="21"/>
                    </w:rPr>
                  </w:pPr>
                  <w:r>
                    <w:rPr>
                      <w:bCs/>
                      <w:spacing w:val="-10"/>
                      <w:sz w:val="21"/>
                      <w:szCs w:val="21"/>
                    </w:rPr>
                    <w:t>排气筒出口</w:t>
                  </w:r>
                </w:p>
              </w:tc>
              <w:tc>
                <w:tcPr>
                  <w:tcW w:w="453" w:type="pct"/>
                  <w:tcBorders>
                    <w:top w:val="single" w:color="auto" w:sz="4" w:space="0"/>
                    <w:left w:val="single" w:color="auto" w:sz="4" w:space="0"/>
                    <w:bottom w:val="single" w:color="auto" w:sz="4" w:space="0"/>
                    <w:right w:val="single" w:color="auto" w:sz="4" w:space="0"/>
                  </w:tcBorders>
                  <w:vAlign w:val="center"/>
                </w:tcPr>
                <w:p w14:paraId="508212D6">
                  <w:pPr>
                    <w:pStyle w:val="66"/>
                    <w:adjustRightInd w:val="0"/>
                    <w:snapToGrid w:val="0"/>
                    <w:spacing w:line="240" w:lineRule="auto"/>
                    <w:ind w:firstLine="0"/>
                    <w:jc w:val="center"/>
                    <w:rPr>
                      <w:bCs/>
                      <w:sz w:val="21"/>
                      <w:szCs w:val="21"/>
                    </w:rPr>
                  </w:pPr>
                  <w:r>
                    <w:rPr>
                      <w:bCs/>
                      <w:sz w:val="21"/>
                      <w:szCs w:val="21"/>
                    </w:rPr>
                    <w:t>1个</w:t>
                  </w:r>
                </w:p>
              </w:tc>
              <w:tc>
                <w:tcPr>
                  <w:tcW w:w="533" w:type="pct"/>
                  <w:tcBorders>
                    <w:top w:val="single" w:color="auto" w:sz="4" w:space="0"/>
                    <w:left w:val="single" w:color="auto" w:sz="4" w:space="0"/>
                    <w:bottom w:val="single" w:color="auto" w:sz="4" w:space="0"/>
                    <w:right w:val="single" w:color="auto" w:sz="4" w:space="0"/>
                  </w:tcBorders>
                  <w:vAlign w:val="center"/>
                </w:tcPr>
                <w:p w14:paraId="4F090AC7">
                  <w:pPr>
                    <w:pStyle w:val="66"/>
                    <w:adjustRightInd w:val="0"/>
                    <w:snapToGrid w:val="0"/>
                    <w:spacing w:line="240" w:lineRule="auto"/>
                    <w:ind w:firstLine="0"/>
                    <w:jc w:val="center"/>
                    <w:rPr>
                      <w:bCs/>
                      <w:sz w:val="21"/>
                      <w:szCs w:val="21"/>
                    </w:rPr>
                  </w:pPr>
                  <w:r>
                    <w:rPr>
                      <w:bCs/>
                      <w:sz w:val="21"/>
                      <w:szCs w:val="21"/>
                    </w:rPr>
                    <w:t>1次/年</w:t>
                  </w:r>
                </w:p>
              </w:tc>
              <w:tc>
                <w:tcPr>
                  <w:tcW w:w="1082" w:type="pct"/>
                  <w:vMerge w:val="continue"/>
                  <w:tcBorders>
                    <w:left w:val="single" w:color="auto" w:sz="4" w:space="0"/>
                    <w:right w:val="single" w:color="auto" w:sz="4" w:space="0"/>
                  </w:tcBorders>
                  <w:vAlign w:val="center"/>
                </w:tcPr>
                <w:p w14:paraId="3984A11D">
                  <w:pPr>
                    <w:pStyle w:val="66"/>
                    <w:adjustRightInd w:val="0"/>
                    <w:snapToGrid w:val="0"/>
                    <w:spacing w:line="240" w:lineRule="auto"/>
                    <w:ind w:firstLine="0"/>
                    <w:jc w:val="center"/>
                    <w:rPr>
                      <w:bCs/>
                      <w:sz w:val="21"/>
                      <w:szCs w:val="21"/>
                      <w:highlight w:val="yellow"/>
                    </w:rPr>
                  </w:pPr>
                </w:p>
              </w:tc>
            </w:tr>
            <w:tr w14:paraId="79EB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continue"/>
                  <w:tcBorders>
                    <w:left w:val="single" w:color="auto" w:sz="4" w:space="0"/>
                    <w:right w:val="single" w:color="auto" w:sz="4" w:space="0"/>
                  </w:tcBorders>
                  <w:vAlign w:val="center"/>
                </w:tcPr>
                <w:p w14:paraId="73EC4118">
                  <w:pPr>
                    <w:widowControl/>
                    <w:adjustRightInd w:val="0"/>
                    <w:snapToGrid w:val="0"/>
                    <w:jc w:val="center"/>
                    <w:rPr>
                      <w:bCs/>
                      <w:szCs w:val="21"/>
                    </w:rPr>
                  </w:pPr>
                </w:p>
              </w:tc>
              <w:tc>
                <w:tcPr>
                  <w:tcW w:w="530" w:type="pct"/>
                  <w:vMerge w:val="continue"/>
                  <w:tcBorders>
                    <w:left w:val="single" w:color="auto" w:sz="4" w:space="0"/>
                    <w:right w:val="single" w:color="auto" w:sz="4" w:space="0"/>
                  </w:tcBorders>
                  <w:vAlign w:val="center"/>
                </w:tcPr>
                <w:p w14:paraId="7532D7CE">
                  <w:pPr>
                    <w:pStyle w:val="66"/>
                    <w:adjustRightInd w:val="0"/>
                    <w:snapToGrid w:val="0"/>
                    <w:spacing w:line="240" w:lineRule="auto"/>
                    <w:ind w:firstLine="0"/>
                    <w:jc w:val="center"/>
                    <w:rPr>
                      <w:bCs/>
                      <w:sz w:val="21"/>
                      <w:szCs w:val="21"/>
                    </w:rPr>
                  </w:pPr>
                </w:p>
              </w:tc>
              <w:tc>
                <w:tcPr>
                  <w:tcW w:w="724" w:type="pct"/>
                  <w:vMerge w:val="continue"/>
                  <w:tcBorders>
                    <w:left w:val="single" w:color="auto" w:sz="4" w:space="0"/>
                    <w:right w:val="single" w:color="auto" w:sz="4" w:space="0"/>
                  </w:tcBorders>
                  <w:vAlign w:val="center"/>
                </w:tcPr>
                <w:p w14:paraId="52CB2FCA">
                  <w:pPr>
                    <w:pStyle w:val="66"/>
                    <w:adjustRightInd w:val="0"/>
                    <w:snapToGrid w:val="0"/>
                    <w:spacing w:line="240" w:lineRule="auto"/>
                    <w:ind w:firstLine="0"/>
                    <w:jc w:val="center"/>
                    <w:rPr>
                      <w:bCs/>
                      <w:sz w:val="21"/>
                      <w:szCs w:val="21"/>
                    </w:rPr>
                  </w:pPr>
                </w:p>
              </w:tc>
              <w:tc>
                <w:tcPr>
                  <w:tcW w:w="541" w:type="pct"/>
                  <w:tcBorders>
                    <w:top w:val="single" w:color="auto" w:sz="4" w:space="0"/>
                    <w:left w:val="single" w:color="auto" w:sz="4" w:space="0"/>
                    <w:bottom w:val="single" w:color="auto" w:sz="4" w:space="0"/>
                    <w:right w:val="single" w:color="auto" w:sz="4" w:space="0"/>
                  </w:tcBorders>
                  <w:vAlign w:val="center"/>
                </w:tcPr>
                <w:p w14:paraId="20521C14">
                  <w:pPr>
                    <w:pStyle w:val="66"/>
                    <w:adjustRightInd w:val="0"/>
                    <w:snapToGrid w:val="0"/>
                    <w:spacing w:line="240" w:lineRule="auto"/>
                    <w:ind w:firstLine="0"/>
                    <w:jc w:val="center"/>
                    <w:rPr>
                      <w:bCs/>
                      <w:sz w:val="21"/>
                      <w:szCs w:val="21"/>
                    </w:rPr>
                  </w:pPr>
                  <w:r>
                    <w:rPr>
                      <w:bCs/>
                      <w:sz w:val="21"/>
                      <w:szCs w:val="21"/>
                    </w:rPr>
                    <w:t>DA003</w:t>
                  </w:r>
                </w:p>
              </w:tc>
              <w:tc>
                <w:tcPr>
                  <w:tcW w:w="754" w:type="pct"/>
                  <w:tcBorders>
                    <w:top w:val="single" w:color="auto" w:sz="4" w:space="0"/>
                    <w:left w:val="single" w:color="auto" w:sz="4" w:space="0"/>
                    <w:bottom w:val="single" w:color="auto" w:sz="4" w:space="0"/>
                    <w:right w:val="single" w:color="auto" w:sz="4" w:space="0"/>
                  </w:tcBorders>
                  <w:vAlign w:val="center"/>
                </w:tcPr>
                <w:p w14:paraId="6C8D1A7E">
                  <w:pPr>
                    <w:pStyle w:val="66"/>
                    <w:adjustRightInd w:val="0"/>
                    <w:snapToGrid w:val="0"/>
                    <w:spacing w:line="240" w:lineRule="auto"/>
                    <w:ind w:firstLine="0"/>
                    <w:jc w:val="center"/>
                    <w:rPr>
                      <w:bCs/>
                      <w:spacing w:val="-10"/>
                      <w:sz w:val="21"/>
                      <w:szCs w:val="21"/>
                    </w:rPr>
                  </w:pPr>
                  <w:r>
                    <w:rPr>
                      <w:bCs/>
                      <w:spacing w:val="-10"/>
                      <w:sz w:val="21"/>
                      <w:szCs w:val="21"/>
                    </w:rPr>
                    <w:t>排气筒出口</w:t>
                  </w:r>
                </w:p>
              </w:tc>
              <w:tc>
                <w:tcPr>
                  <w:tcW w:w="453" w:type="pct"/>
                  <w:tcBorders>
                    <w:top w:val="single" w:color="auto" w:sz="4" w:space="0"/>
                    <w:left w:val="single" w:color="auto" w:sz="4" w:space="0"/>
                    <w:bottom w:val="single" w:color="auto" w:sz="4" w:space="0"/>
                    <w:right w:val="single" w:color="auto" w:sz="4" w:space="0"/>
                  </w:tcBorders>
                  <w:vAlign w:val="center"/>
                </w:tcPr>
                <w:p w14:paraId="0A55A32B">
                  <w:pPr>
                    <w:pStyle w:val="66"/>
                    <w:adjustRightInd w:val="0"/>
                    <w:snapToGrid w:val="0"/>
                    <w:spacing w:line="240" w:lineRule="auto"/>
                    <w:ind w:firstLine="0"/>
                    <w:jc w:val="center"/>
                    <w:rPr>
                      <w:bCs/>
                      <w:sz w:val="21"/>
                      <w:szCs w:val="21"/>
                    </w:rPr>
                  </w:pPr>
                  <w:r>
                    <w:rPr>
                      <w:bCs/>
                      <w:sz w:val="21"/>
                      <w:szCs w:val="21"/>
                    </w:rPr>
                    <w:t>1个</w:t>
                  </w:r>
                </w:p>
              </w:tc>
              <w:tc>
                <w:tcPr>
                  <w:tcW w:w="533" w:type="pct"/>
                  <w:tcBorders>
                    <w:top w:val="single" w:color="auto" w:sz="4" w:space="0"/>
                    <w:left w:val="single" w:color="auto" w:sz="4" w:space="0"/>
                    <w:bottom w:val="single" w:color="auto" w:sz="4" w:space="0"/>
                    <w:right w:val="single" w:color="auto" w:sz="4" w:space="0"/>
                  </w:tcBorders>
                  <w:vAlign w:val="center"/>
                </w:tcPr>
                <w:p w14:paraId="350CE6EA">
                  <w:pPr>
                    <w:pStyle w:val="66"/>
                    <w:adjustRightInd w:val="0"/>
                    <w:snapToGrid w:val="0"/>
                    <w:spacing w:line="240" w:lineRule="auto"/>
                    <w:ind w:firstLine="0"/>
                    <w:jc w:val="center"/>
                    <w:rPr>
                      <w:bCs/>
                      <w:sz w:val="21"/>
                      <w:szCs w:val="21"/>
                    </w:rPr>
                  </w:pPr>
                  <w:r>
                    <w:rPr>
                      <w:bCs/>
                      <w:sz w:val="21"/>
                      <w:szCs w:val="21"/>
                    </w:rPr>
                    <w:t>1次/年</w:t>
                  </w:r>
                </w:p>
              </w:tc>
              <w:tc>
                <w:tcPr>
                  <w:tcW w:w="1082" w:type="pct"/>
                  <w:vMerge w:val="continue"/>
                  <w:tcBorders>
                    <w:left w:val="single" w:color="auto" w:sz="4" w:space="0"/>
                    <w:right w:val="single" w:color="auto" w:sz="4" w:space="0"/>
                  </w:tcBorders>
                  <w:vAlign w:val="center"/>
                </w:tcPr>
                <w:p w14:paraId="026D071D">
                  <w:pPr>
                    <w:pStyle w:val="66"/>
                    <w:adjustRightInd w:val="0"/>
                    <w:snapToGrid w:val="0"/>
                    <w:spacing w:line="240" w:lineRule="auto"/>
                    <w:ind w:firstLine="0"/>
                    <w:jc w:val="center"/>
                    <w:rPr>
                      <w:bCs/>
                      <w:sz w:val="21"/>
                      <w:szCs w:val="21"/>
                      <w:highlight w:val="yellow"/>
                    </w:rPr>
                  </w:pPr>
                </w:p>
              </w:tc>
            </w:tr>
            <w:tr w14:paraId="5955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continue"/>
                  <w:tcBorders>
                    <w:left w:val="single" w:color="auto" w:sz="4" w:space="0"/>
                    <w:right w:val="single" w:color="auto" w:sz="4" w:space="0"/>
                  </w:tcBorders>
                  <w:vAlign w:val="center"/>
                </w:tcPr>
                <w:p w14:paraId="5B2B016A">
                  <w:pPr>
                    <w:widowControl/>
                    <w:adjustRightInd w:val="0"/>
                    <w:snapToGrid w:val="0"/>
                    <w:jc w:val="center"/>
                    <w:rPr>
                      <w:bCs/>
                      <w:szCs w:val="21"/>
                    </w:rPr>
                  </w:pPr>
                </w:p>
              </w:tc>
              <w:tc>
                <w:tcPr>
                  <w:tcW w:w="530" w:type="pct"/>
                  <w:vMerge w:val="continue"/>
                  <w:tcBorders>
                    <w:left w:val="single" w:color="auto" w:sz="4" w:space="0"/>
                    <w:right w:val="single" w:color="auto" w:sz="4" w:space="0"/>
                  </w:tcBorders>
                  <w:vAlign w:val="center"/>
                </w:tcPr>
                <w:p w14:paraId="6543BE85">
                  <w:pPr>
                    <w:pStyle w:val="66"/>
                    <w:adjustRightInd w:val="0"/>
                    <w:snapToGrid w:val="0"/>
                    <w:spacing w:line="240" w:lineRule="auto"/>
                    <w:ind w:firstLine="0"/>
                    <w:jc w:val="center"/>
                    <w:rPr>
                      <w:bCs/>
                      <w:sz w:val="21"/>
                      <w:szCs w:val="21"/>
                    </w:rPr>
                  </w:pPr>
                </w:p>
              </w:tc>
              <w:tc>
                <w:tcPr>
                  <w:tcW w:w="724" w:type="pct"/>
                  <w:vMerge w:val="continue"/>
                  <w:tcBorders>
                    <w:left w:val="single" w:color="auto" w:sz="4" w:space="0"/>
                    <w:right w:val="single" w:color="auto" w:sz="4" w:space="0"/>
                  </w:tcBorders>
                  <w:vAlign w:val="center"/>
                </w:tcPr>
                <w:p w14:paraId="409EA6EB">
                  <w:pPr>
                    <w:pStyle w:val="66"/>
                    <w:adjustRightInd w:val="0"/>
                    <w:snapToGrid w:val="0"/>
                    <w:spacing w:line="240" w:lineRule="auto"/>
                    <w:ind w:firstLine="0"/>
                    <w:jc w:val="center"/>
                    <w:rPr>
                      <w:bCs/>
                      <w:sz w:val="21"/>
                      <w:szCs w:val="21"/>
                    </w:rPr>
                  </w:pPr>
                </w:p>
              </w:tc>
              <w:tc>
                <w:tcPr>
                  <w:tcW w:w="541" w:type="pct"/>
                  <w:tcBorders>
                    <w:top w:val="single" w:color="auto" w:sz="4" w:space="0"/>
                    <w:left w:val="single" w:color="auto" w:sz="4" w:space="0"/>
                    <w:bottom w:val="single" w:color="auto" w:sz="4" w:space="0"/>
                    <w:right w:val="single" w:color="auto" w:sz="4" w:space="0"/>
                  </w:tcBorders>
                  <w:vAlign w:val="center"/>
                </w:tcPr>
                <w:p w14:paraId="00DF5CAD">
                  <w:pPr>
                    <w:pStyle w:val="66"/>
                    <w:adjustRightInd w:val="0"/>
                    <w:snapToGrid w:val="0"/>
                    <w:spacing w:line="240" w:lineRule="auto"/>
                    <w:ind w:firstLine="0"/>
                    <w:jc w:val="center"/>
                    <w:rPr>
                      <w:bCs/>
                      <w:sz w:val="21"/>
                      <w:szCs w:val="21"/>
                    </w:rPr>
                  </w:pPr>
                  <w:r>
                    <w:rPr>
                      <w:bCs/>
                      <w:sz w:val="21"/>
                      <w:szCs w:val="21"/>
                    </w:rPr>
                    <w:t>DA004</w:t>
                  </w:r>
                </w:p>
              </w:tc>
              <w:tc>
                <w:tcPr>
                  <w:tcW w:w="754" w:type="pct"/>
                  <w:tcBorders>
                    <w:top w:val="single" w:color="auto" w:sz="4" w:space="0"/>
                    <w:left w:val="single" w:color="auto" w:sz="4" w:space="0"/>
                    <w:bottom w:val="single" w:color="auto" w:sz="4" w:space="0"/>
                    <w:right w:val="single" w:color="auto" w:sz="4" w:space="0"/>
                  </w:tcBorders>
                  <w:vAlign w:val="center"/>
                </w:tcPr>
                <w:p w14:paraId="0ACD5E30">
                  <w:pPr>
                    <w:pStyle w:val="66"/>
                    <w:adjustRightInd w:val="0"/>
                    <w:snapToGrid w:val="0"/>
                    <w:spacing w:line="240" w:lineRule="auto"/>
                    <w:ind w:firstLine="0"/>
                    <w:jc w:val="center"/>
                    <w:rPr>
                      <w:bCs/>
                      <w:spacing w:val="-10"/>
                      <w:sz w:val="21"/>
                      <w:szCs w:val="21"/>
                    </w:rPr>
                  </w:pPr>
                  <w:r>
                    <w:rPr>
                      <w:bCs/>
                      <w:spacing w:val="-10"/>
                      <w:sz w:val="21"/>
                      <w:szCs w:val="21"/>
                    </w:rPr>
                    <w:t>排气筒出口</w:t>
                  </w:r>
                </w:p>
              </w:tc>
              <w:tc>
                <w:tcPr>
                  <w:tcW w:w="453" w:type="pct"/>
                  <w:tcBorders>
                    <w:top w:val="single" w:color="auto" w:sz="4" w:space="0"/>
                    <w:left w:val="single" w:color="auto" w:sz="4" w:space="0"/>
                    <w:bottom w:val="single" w:color="auto" w:sz="4" w:space="0"/>
                    <w:right w:val="single" w:color="auto" w:sz="4" w:space="0"/>
                  </w:tcBorders>
                  <w:vAlign w:val="center"/>
                </w:tcPr>
                <w:p w14:paraId="6F09A55A">
                  <w:pPr>
                    <w:pStyle w:val="66"/>
                    <w:adjustRightInd w:val="0"/>
                    <w:snapToGrid w:val="0"/>
                    <w:spacing w:line="240" w:lineRule="auto"/>
                    <w:ind w:firstLine="0"/>
                    <w:jc w:val="center"/>
                    <w:rPr>
                      <w:bCs/>
                      <w:sz w:val="21"/>
                      <w:szCs w:val="21"/>
                    </w:rPr>
                  </w:pPr>
                  <w:r>
                    <w:rPr>
                      <w:bCs/>
                      <w:sz w:val="21"/>
                      <w:szCs w:val="21"/>
                    </w:rPr>
                    <w:t>1个</w:t>
                  </w:r>
                </w:p>
              </w:tc>
              <w:tc>
                <w:tcPr>
                  <w:tcW w:w="533" w:type="pct"/>
                  <w:tcBorders>
                    <w:top w:val="single" w:color="auto" w:sz="4" w:space="0"/>
                    <w:left w:val="single" w:color="auto" w:sz="4" w:space="0"/>
                    <w:bottom w:val="single" w:color="auto" w:sz="4" w:space="0"/>
                    <w:right w:val="single" w:color="auto" w:sz="4" w:space="0"/>
                  </w:tcBorders>
                  <w:vAlign w:val="center"/>
                </w:tcPr>
                <w:p w14:paraId="235768BF">
                  <w:pPr>
                    <w:pStyle w:val="66"/>
                    <w:adjustRightInd w:val="0"/>
                    <w:snapToGrid w:val="0"/>
                    <w:spacing w:line="240" w:lineRule="auto"/>
                    <w:ind w:firstLine="0"/>
                    <w:jc w:val="center"/>
                    <w:rPr>
                      <w:bCs/>
                      <w:sz w:val="21"/>
                      <w:szCs w:val="21"/>
                    </w:rPr>
                  </w:pPr>
                  <w:r>
                    <w:rPr>
                      <w:bCs/>
                      <w:sz w:val="21"/>
                      <w:szCs w:val="21"/>
                    </w:rPr>
                    <w:t>1次/年</w:t>
                  </w:r>
                </w:p>
              </w:tc>
              <w:tc>
                <w:tcPr>
                  <w:tcW w:w="1082" w:type="pct"/>
                  <w:vMerge w:val="continue"/>
                  <w:tcBorders>
                    <w:left w:val="single" w:color="auto" w:sz="4" w:space="0"/>
                    <w:right w:val="single" w:color="auto" w:sz="4" w:space="0"/>
                  </w:tcBorders>
                  <w:vAlign w:val="center"/>
                </w:tcPr>
                <w:p w14:paraId="408C1CDE">
                  <w:pPr>
                    <w:pStyle w:val="66"/>
                    <w:adjustRightInd w:val="0"/>
                    <w:snapToGrid w:val="0"/>
                    <w:spacing w:line="240" w:lineRule="auto"/>
                    <w:ind w:firstLine="0"/>
                    <w:jc w:val="center"/>
                    <w:rPr>
                      <w:bCs/>
                      <w:sz w:val="21"/>
                      <w:szCs w:val="21"/>
                      <w:highlight w:val="yellow"/>
                    </w:rPr>
                  </w:pPr>
                </w:p>
              </w:tc>
            </w:tr>
            <w:tr w14:paraId="0C21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continue"/>
                  <w:tcBorders>
                    <w:left w:val="single" w:color="auto" w:sz="4" w:space="0"/>
                    <w:right w:val="single" w:color="auto" w:sz="4" w:space="0"/>
                  </w:tcBorders>
                  <w:vAlign w:val="center"/>
                </w:tcPr>
                <w:p w14:paraId="1CCC4359">
                  <w:pPr>
                    <w:widowControl/>
                    <w:adjustRightInd w:val="0"/>
                    <w:snapToGrid w:val="0"/>
                    <w:jc w:val="center"/>
                    <w:rPr>
                      <w:bCs/>
                      <w:szCs w:val="21"/>
                    </w:rPr>
                  </w:pPr>
                </w:p>
              </w:tc>
              <w:tc>
                <w:tcPr>
                  <w:tcW w:w="530" w:type="pct"/>
                  <w:vMerge w:val="continue"/>
                  <w:tcBorders>
                    <w:left w:val="single" w:color="auto" w:sz="4" w:space="0"/>
                    <w:right w:val="single" w:color="auto" w:sz="4" w:space="0"/>
                  </w:tcBorders>
                  <w:vAlign w:val="center"/>
                </w:tcPr>
                <w:p w14:paraId="3CBE82B3">
                  <w:pPr>
                    <w:pStyle w:val="66"/>
                    <w:adjustRightInd w:val="0"/>
                    <w:snapToGrid w:val="0"/>
                    <w:spacing w:line="240" w:lineRule="auto"/>
                    <w:ind w:firstLine="0"/>
                    <w:jc w:val="center"/>
                    <w:rPr>
                      <w:bCs/>
                      <w:sz w:val="21"/>
                      <w:szCs w:val="21"/>
                    </w:rPr>
                  </w:pPr>
                </w:p>
              </w:tc>
              <w:tc>
                <w:tcPr>
                  <w:tcW w:w="724" w:type="pct"/>
                  <w:vMerge w:val="continue"/>
                  <w:tcBorders>
                    <w:left w:val="single" w:color="auto" w:sz="4" w:space="0"/>
                    <w:right w:val="single" w:color="auto" w:sz="4" w:space="0"/>
                  </w:tcBorders>
                  <w:vAlign w:val="center"/>
                </w:tcPr>
                <w:p w14:paraId="33B089D9">
                  <w:pPr>
                    <w:pStyle w:val="66"/>
                    <w:adjustRightInd w:val="0"/>
                    <w:snapToGrid w:val="0"/>
                    <w:spacing w:line="240" w:lineRule="auto"/>
                    <w:ind w:firstLine="0"/>
                    <w:jc w:val="center"/>
                    <w:rPr>
                      <w:bCs/>
                      <w:sz w:val="21"/>
                      <w:szCs w:val="21"/>
                    </w:rPr>
                  </w:pPr>
                </w:p>
              </w:tc>
              <w:tc>
                <w:tcPr>
                  <w:tcW w:w="541" w:type="pct"/>
                  <w:tcBorders>
                    <w:top w:val="single" w:color="auto" w:sz="4" w:space="0"/>
                    <w:left w:val="single" w:color="auto" w:sz="4" w:space="0"/>
                    <w:bottom w:val="single" w:color="auto" w:sz="4" w:space="0"/>
                    <w:right w:val="single" w:color="auto" w:sz="4" w:space="0"/>
                  </w:tcBorders>
                  <w:vAlign w:val="center"/>
                </w:tcPr>
                <w:p w14:paraId="1110FD52">
                  <w:pPr>
                    <w:pStyle w:val="66"/>
                    <w:adjustRightInd w:val="0"/>
                    <w:snapToGrid w:val="0"/>
                    <w:spacing w:line="240" w:lineRule="auto"/>
                    <w:ind w:firstLine="0"/>
                    <w:jc w:val="center"/>
                    <w:rPr>
                      <w:bCs/>
                      <w:sz w:val="21"/>
                      <w:szCs w:val="21"/>
                    </w:rPr>
                  </w:pPr>
                  <w:r>
                    <w:rPr>
                      <w:bCs/>
                      <w:sz w:val="21"/>
                      <w:szCs w:val="21"/>
                    </w:rPr>
                    <w:t>DA007</w:t>
                  </w:r>
                </w:p>
              </w:tc>
              <w:tc>
                <w:tcPr>
                  <w:tcW w:w="754" w:type="pct"/>
                  <w:tcBorders>
                    <w:top w:val="single" w:color="auto" w:sz="4" w:space="0"/>
                    <w:left w:val="single" w:color="auto" w:sz="4" w:space="0"/>
                    <w:bottom w:val="single" w:color="auto" w:sz="4" w:space="0"/>
                    <w:right w:val="single" w:color="auto" w:sz="4" w:space="0"/>
                  </w:tcBorders>
                  <w:vAlign w:val="center"/>
                </w:tcPr>
                <w:p w14:paraId="40C9C246">
                  <w:pPr>
                    <w:pStyle w:val="66"/>
                    <w:adjustRightInd w:val="0"/>
                    <w:snapToGrid w:val="0"/>
                    <w:spacing w:line="240" w:lineRule="auto"/>
                    <w:ind w:firstLine="0"/>
                    <w:jc w:val="center"/>
                    <w:rPr>
                      <w:bCs/>
                      <w:spacing w:val="-10"/>
                      <w:sz w:val="21"/>
                      <w:szCs w:val="21"/>
                    </w:rPr>
                  </w:pPr>
                  <w:r>
                    <w:rPr>
                      <w:bCs/>
                      <w:spacing w:val="-10"/>
                      <w:sz w:val="21"/>
                      <w:szCs w:val="21"/>
                    </w:rPr>
                    <w:t>排气筒出口</w:t>
                  </w:r>
                </w:p>
              </w:tc>
              <w:tc>
                <w:tcPr>
                  <w:tcW w:w="453" w:type="pct"/>
                  <w:tcBorders>
                    <w:top w:val="single" w:color="auto" w:sz="4" w:space="0"/>
                    <w:left w:val="single" w:color="auto" w:sz="4" w:space="0"/>
                    <w:bottom w:val="single" w:color="auto" w:sz="4" w:space="0"/>
                    <w:right w:val="single" w:color="auto" w:sz="4" w:space="0"/>
                  </w:tcBorders>
                  <w:vAlign w:val="center"/>
                </w:tcPr>
                <w:p w14:paraId="1D84FF13">
                  <w:pPr>
                    <w:pStyle w:val="66"/>
                    <w:adjustRightInd w:val="0"/>
                    <w:snapToGrid w:val="0"/>
                    <w:spacing w:line="240" w:lineRule="auto"/>
                    <w:ind w:firstLine="0"/>
                    <w:jc w:val="center"/>
                    <w:rPr>
                      <w:bCs/>
                      <w:sz w:val="21"/>
                      <w:szCs w:val="21"/>
                    </w:rPr>
                  </w:pPr>
                  <w:r>
                    <w:rPr>
                      <w:bCs/>
                      <w:sz w:val="21"/>
                      <w:szCs w:val="21"/>
                    </w:rPr>
                    <w:t>1个</w:t>
                  </w:r>
                </w:p>
              </w:tc>
              <w:tc>
                <w:tcPr>
                  <w:tcW w:w="533" w:type="pct"/>
                  <w:tcBorders>
                    <w:top w:val="single" w:color="auto" w:sz="4" w:space="0"/>
                    <w:left w:val="single" w:color="auto" w:sz="4" w:space="0"/>
                    <w:bottom w:val="single" w:color="auto" w:sz="4" w:space="0"/>
                    <w:right w:val="single" w:color="auto" w:sz="4" w:space="0"/>
                  </w:tcBorders>
                  <w:vAlign w:val="center"/>
                </w:tcPr>
                <w:p w14:paraId="01FA2EA5">
                  <w:pPr>
                    <w:pStyle w:val="66"/>
                    <w:adjustRightInd w:val="0"/>
                    <w:snapToGrid w:val="0"/>
                    <w:spacing w:line="240" w:lineRule="auto"/>
                    <w:ind w:firstLine="0"/>
                    <w:jc w:val="center"/>
                    <w:rPr>
                      <w:bCs/>
                      <w:sz w:val="21"/>
                      <w:szCs w:val="21"/>
                    </w:rPr>
                  </w:pPr>
                  <w:r>
                    <w:rPr>
                      <w:bCs/>
                      <w:sz w:val="21"/>
                      <w:szCs w:val="21"/>
                    </w:rPr>
                    <w:t>1次/年</w:t>
                  </w:r>
                </w:p>
              </w:tc>
              <w:tc>
                <w:tcPr>
                  <w:tcW w:w="1082" w:type="pct"/>
                  <w:vMerge w:val="continue"/>
                  <w:tcBorders>
                    <w:left w:val="single" w:color="auto" w:sz="4" w:space="0"/>
                    <w:right w:val="single" w:color="auto" w:sz="4" w:space="0"/>
                  </w:tcBorders>
                  <w:vAlign w:val="center"/>
                </w:tcPr>
                <w:p w14:paraId="5C775565">
                  <w:pPr>
                    <w:pStyle w:val="66"/>
                    <w:adjustRightInd w:val="0"/>
                    <w:snapToGrid w:val="0"/>
                    <w:spacing w:line="240" w:lineRule="auto"/>
                    <w:ind w:firstLine="0"/>
                    <w:jc w:val="center"/>
                    <w:rPr>
                      <w:bCs/>
                      <w:sz w:val="21"/>
                      <w:szCs w:val="21"/>
                      <w:highlight w:val="yellow"/>
                    </w:rPr>
                  </w:pPr>
                </w:p>
              </w:tc>
            </w:tr>
            <w:tr w14:paraId="3A91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continue"/>
                  <w:tcBorders>
                    <w:left w:val="single" w:color="auto" w:sz="4" w:space="0"/>
                    <w:right w:val="single" w:color="auto" w:sz="4" w:space="0"/>
                  </w:tcBorders>
                  <w:vAlign w:val="center"/>
                </w:tcPr>
                <w:p w14:paraId="579889A6">
                  <w:pPr>
                    <w:widowControl/>
                    <w:adjustRightInd w:val="0"/>
                    <w:snapToGrid w:val="0"/>
                    <w:jc w:val="center"/>
                    <w:rPr>
                      <w:bCs/>
                      <w:szCs w:val="21"/>
                    </w:rPr>
                  </w:pPr>
                </w:p>
              </w:tc>
              <w:tc>
                <w:tcPr>
                  <w:tcW w:w="530" w:type="pct"/>
                  <w:vMerge w:val="continue"/>
                  <w:tcBorders>
                    <w:left w:val="single" w:color="auto" w:sz="4" w:space="0"/>
                    <w:right w:val="single" w:color="auto" w:sz="4" w:space="0"/>
                  </w:tcBorders>
                  <w:vAlign w:val="center"/>
                </w:tcPr>
                <w:p w14:paraId="4D3E2A50">
                  <w:pPr>
                    <w:pStyle w:val="66"/>
                    <w:adjustRightInd w:val="0"/>
                    <w:snapToGrid w:val="0"/>
                    <w:spacing w:line="240" w:lineRule="auto"/>
                    <w:ind w:firstLine="0"/>
                    <w:jc w:val="center"/>
                    <w:rPr>
                      <w:bCs/>
                      <w:sz w:val="21"/>
                      <w:szCs w:val="21"/>
                    </w:rPr>
                  </w:pPr>
                </w:p>
              </w:tc>
              <w:tc>
                <w:tcPr>
                  <w:tcW w:w="724" w:type="pct"/>
                  <w:vMerge w:val="continue"/>
                  <w:tcBorders>
                    <w:left w:val="single" w:color="auto" w:sz="4" w:space="0"/>
                    <w:right w:val="single" w:color="auto" w:sz="4" w:space="0"/>
                  </w:tcBorders>
                  <w:vAlign w:val="center"/>
                </w:tcPr>
                <w:p w14:paraId="5D70A368">
                  <w:pPr>
                    <w:pStyle w:val="66"/>
                    <w:adjustRightInd w:val="0"/>
                    <w:snapToGrid w:val="0"/>
                    <w:spacing w:line="240" w:lineRule="auto"/>
                    <w:ind w:firstLine="0"/>
                    <w:jc w:val="center"/>
                    <w:rPr>
                      <w:bCs/>
                      <w:sz w:val="21"/>
                      <w:szCs w:val="21"/>
                    </w:rPr>
                  </w:pPr>
                </w:p>
              </w:tc>
              <w:tc>
                <w:tcPr>
                  <w:tcW w:w="541" w:type="pct"/>
                  <w:tcBorders>
                    <w:top w:val="single" w:color="auto" w:sz="4" w:space="0"/>
                    <w:left w:val="single" w:color="auto" w:sz="4" w:space="0"/>
                    <w:bottom w:val="single" w:color="auto" w:sz="4" w:space="0"/>
                    <w:right w:val="single" w:color="auto" w:sz="4" w:space="0"/>
                  </w:tcBorders>
                  <w:vAlign w:val="center"/>
                </w:tcPr>
                <w:p w14:paraId="79ABB956">
                  <w:pPr>
                    <w:pStyle w:val="66"/>
                    <w:adjustRightInd w:val="0"/>
                    <w:snapToGrid w:val="0"/>
                    <w:spacing w:line="240" w:lineRule="auto"/>
                    <w:ind w:firstLine="0"/>
                    <w:jc w:val="center"/>
                    <w:rPr>
                      <w:bCs/>
                      <w:sz w:val="21"/>
                      <w:szCs w:val="21"/>
                    </w:rPr>
                  </w:pPr>
                  <w:r>
                    <w:rPr>
                      <w:bCs/>
                      <w:sz w:val="21"/>
                      <w:szCs w:val="21"/>
                    </w:rPr>
                    <w:t>DA008</w:t>
                  </w:r>
                </w:p>
              </w:tc>
              <w:tc>
                <w:tcPr>
                  <w:tcW w:w="754" w:type="pct"/>
                  <w:tcBorders>
                    <w:top w:val="single" w:color="auto" w:sz="4" w:space="0"/>
                    <w:left w:val="single" w:color="auto" w:sz="4" w:space="0"/>
                    <w:bottom w:val="single" w:color="auto" w:sz="4" w:space="0"/>
                    <w:right w:val="single" w:color="auto" w:sz="4" w:space="0"/>
                  </w:tcBorders>
                  <w:vAlign w:val="center"/>
                </w:tcPr>
                <w:p w14:paraId="2BA58CD5">
                  <w:pPr>
                    <w:pStyle w:val="66"/>
                    <w:adjustRightInd w:val="0"/>
                    <w:snapToGrid w:val="0"/>
                    <w:spacing w:line="240" w:lineRule="auto"/>
                    <w:ind w:firstLine="0"/>
                    <w:jc w:val="center"/>
                    <w:rPr>
                      <w:bCs/>
                      <w:spacing w:val="-10"/>
                      <w:sz w:val="21"/>
                      <w:szCs w:val="21"/>
                    </w:rPr>
                  </w:pPr>
                  <w:r>
                    <w:rPr>
                      <w:bCs/>
                      <w:spacing w:val="-10"/>
                      <w:sz w:val="21"/>
                      <w:szCs w:val="21"/>
                    </w:rPr>
                    <w:t>排气筒出口</w:t>
                  </w:r>
                </w:p>
              </w:tc>
              <w:tc>
                <w:tcPr>
                  <w:tcW w:w="453" w:type="pct"/>
                  <w:tcBorders>
                    <w:top w:val="single" w:color="auto" w:sz="4" w:space="0"/>
                    <w:left w:val="single" w:color="auto" w:sz="4" w:space="0"/>
                    <w:bottom w:val="single" w:color="auto" w:sz="4" w:space="0"/>
                    <w:right w:val="single" w:color="auto" w:sz="4" w:space="0"/>
                  </w:tcBorders>
                  <w:vAlign w:val="center"/>
                </w:tcPr>
                <w:p w14:paraId="0660A437">
                  <w:pPr>
                    <w:pStyle w:val="66"/>
                    <w:adjustRightInd w:val="0"/>
                    <w:snapToGrid w:val="0"/>
                    <w:spacing w:line="240" w:lineRule="auto"/>
                    <w:ind w:firstLine="0"/>
                    <w:jc w:val="center"/>
                    <w:rPr>
                      <w:bCs/>
                      <w:sz w:val="21"/>
                      <w:szCs w:val="21"/>
                    </w:rPr>
                  </w:pPr>
                  <w:r>
                    <w:rPr>
                      <w:bCs/>
                      <w:sz w:val="21"/>
                      <w:szCs w:val="21"/>
                    </w:rPr>
                    <w:t>1个</w:t>
                  </w:r>
                </w:p>
              </w:tc>
              <w:tc>
                <w:tcPr>
                  <w:tcW w:w="533" w:type="pct"/>
                  <w:tcBorders>
                    <w:top w:val="single" w:color="auto" w:sz="4" w:space="0"/>
                    <w:left w:val="single" w:color="auto" w:sz="4" w:space="0"/>
                    <w:bottom w:val="single" w:color="auto" w:sz="4" w:space="0"/>
                    <w:right w:val="single" w:color="auto" w:sz="4" w:space="0"/>
                  </w:tcBorders>
                  <w:vAlign w:val="center"/>
                </w:tcPr>
                <w:p w14:paraId="4E87F66E">
                  <w:pPr>
                    <w:pStyle w:val="66"/>
                    <w:adjustRightInd w:val="0"/>
                    <w:snapToGrid w:val="0"/>
                    <w:spacing w:line="240" w:lineRule="auto"/>
                    <w:ind w:firstLine="0"/>
                    <w:jc w:val="center"/>
                    <w:rPr>
                      <w:bCs/>
                      <w:sz w:val="21"/>
                      <w:szCs w:val="21"/>
                    </w:rPr>
                  </w:pPr>
                  <w:r>
                    <w:rPr>
                      <w:bCs/>
                      <w:sz w:val="21"/>
                      <w:szCs w:val="21"/>
                    </w:rPr>
                    <w:t>1次/年</w:t>
                  </w:r>
                </w:p>
              </w:tc>
              <w:tc>
                <w:tcPr>
                  <w:tcW w:w="1082" w:type="pct"/>
                  <w:vMerge w:val="continue"/>
                  <w:tcBorders>
                    <w:left w:val="single" w:color="auto" w:sz="4" w:space="0"/>
                    <w:right w:val="single" w:color="auto" w:sz="4" w:space="0"/>
                  </w:tcBorders>
                  <w:vAlign w:val="center"/>
                </w:tcPr>
                <w:p w14:paraId="03A25FC9">
                  <w:pPr>
                    <w:pStyle w:val="66"/>
                    <w:adjustRightInd w:val="0"/>
                    <w:snapToGrid w:val="0"/>
                    <w:spacing w:line="240" w:lineRule="auto"/>
                    <w:ind w:firstLine="0"/>
                    <w:jc w:val="center"/>
                    <w:rPr>
                      <w:bCs/>
                      <w:sz w:val="21"/>
                      <w:szCs w:val="21"/>
                      <w:highlight w:val="yellow"/>
                    </w:rPr>
                  </w:pPr>
                </w:p>
              </w:tc>
            </w:tr>
            <w:tr w14:paraId="3547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continue"/>
                  <w:tcBorders>
                    <w:left w:val="single" w:color="auto" w:sz="4" w:space="0"/>
                    <w:right w:val="single" w:color="auto" w:sz="4" w:space="0"/>
                  </w:tcBorders>
                  <w:vAlign w:val="center"/>
                </w:tcPr>
                <w:p w14:paraId="1227AB9C">
                  <w:pPr>
                    <w:widowControl/>
                    <w:adjustRightInd w:val="0"/>
                    <w:snapToGrid w:val="0"/>
                    <w:jc w:val="center"/>
                    <w:rPr>
                      <w:bCs/>
                      <w:szCs w:val="21"/>
                    </w:rPr>
                  </w:pPr>
                </w:p>
              </w:tc>
              <w:tc>
                <w:tcPr>
                  <w:tcW w:w="530" w:type="pct"/>
                  <w:vMerge w:val="continue"/>
                  <w:tcBorders>
                    <w:left w:val="single" w:color="auto" w:sz="4" w:space="0"/>
                    <w:right w:val="single" w:color="auto" w:sz="4" w:space="0"/>
                  </w:tcBorders>
                  <w:vAlign w:val="center"/>
                </w:tcPr>
                <w:p w14:paraId="473AEEC4">
                  <w:pPr>
                    <w:pStyle w:val="66"/>
                    <w:adjustRightInd w:val="0"/>
                    <w:snapToGrid w:val="0"/>
                    <w:spacing w:line="240" w:lineRule="auto"/>
                    <w:ind w:firstLine="0"/>
                    <w:jc w:val="center"/>
                    <w:rPr>
                      <w:bCs/>
                      <w:sz w:val="21"/>
                      <w:szCs w:val="21"/>
                    </w:rPr>
                  </w:pPr>
                </w:p>
              </w:tc>
              <w:tc>
                <w:tcPr>
                  <w:tcW w:w="724" w:type="pct"/>
                  <w:vMerge w:val="continue"/>
                  <w:tcBorders>
                    <w:left w:val="single" w:color="auto" w:sz="4" w:space="0"/>
                    <w:right w:val="single" w:color="auto" w:sz="4" w:space="0"/>
                  </w:tcBorders>
                  <w:vAlign w:val="center"/>
                </w:tcPr>
                <w:p w14:paraId="62012386">
                  <w:pPr>
                    <w:pStyle w:val="66"/>
                    <w:adjustRightInd w:val="0"/>
                    <w:snapToGrid w:val="0"/>
                    <w:spacing w:line="240" w:lineRule="auto"/>
                    <w:ind w:firstLine="0"/>
                    <w:jc w:val="center"/>
                    <w:rPr>
                      <w:bCs/>
                      <w:sz w:val="21"/>
                      <w:szCs w:val="21"/>
                    </w:rPr>
                  </w:pPr>
                </w:p>
              </w:tc>
              <w:tc>
                <w:tcPr>
                  <w:tcW w:w="541" w:type="pct"/>
                  <w:vMerge w:val="restart"/>
                  <w:tcBorders>
                    <w:top w:val="single" w:color="auto" w:sz="4" w:space="0"/>
                    <w:left w:val="single" w:color="auto" w:sz="4" w:space="0"/>
                    <w:right w:val="single" w:color="auto" w:sz="4" w:space="0"/>
                  </w:tcBorders>
                  <w:vAlign w:val="center"/>
                </w:tcPr>
                <w:p w14:paraId="4E61B176">
                  <w:pPr>
                    <w:pStyle w:val="66"/>
                    <w:adjustRightInd w:val="0"/>
                    <w:snapToGrid w:val="0"/>
                    <w:spacing w:line="240" w:lineRule="auto"/>
                    <w:ind w:firstLine="0"/>
                    <w:jc w:val="center"/>
                    <w:rPr>
                      <w:bCs/>
                      <w:sz w:val="21"/>
                      <w:szCs w:val="21"/>
                    </w:rPr>
                  </w:pPr>
                  <w:r>
                    <w:rPr>
                      <w:bCs/>
                      <w:sz w:val="21"/>
                      <w:szCs w:val="21"/>
                    </w:rPr>
                    <w:t>DA006</w:t>
                  </w:r>
                </w:p>
              </w:tc>
              <w:tc>
                <w:tcPr>
                  <w:tcW w:w="754" w:type="pct"/>
                  <w:vMerge w:val="restart"/>
                  <w:tcBorders>
                    <w:top w:val="single" w:color="auto" w:sz="4" w:space="0"/>
                    <w:left w:val="single" w:color="auto" w:sz="4" w:space="0"/>
                    <w:right w:val="single" w:color="auto" w:sz="4" w:space="0"/>
                  </w:tcBorders>
                  <w:vAlign w:val="center"/>
                </w:tcPr>
                <w:p w14:paraId="0532B9F1">
                  <w:pPr>
                    <w:pStyle w:val="66"/>
                    <w:adjustRightInd w:val="0"/>
                    <w:snapToGrid w:val="0"/>
                    <w:spacing w:line="240" w:lineRule="auto"/>
                    <w:ind w:firstLine="0"/>
                    <w:jc w:val="center"/>
                    <w:rPr>
                      <w:bCs/>
                      <w:spacing w:val="-10"/>
                      <w:sz w:val="21"/>
                      <w:szCs w:val="21"/>
                    </w:rPr>
                  </w:pPr>
                  <w:r>
                    <w:rPr>
                      <w:bCs/>
                      <w:spacing w:val="-10"/>
                      <w:sz w:val="21"/>
                      <w:szCs w:val="21"/>
                    </w:rPr>
                    <w:t>排气筒出口</w:t>
                  </w:r>
                </w:p>
              </w:tc>
              <w:tc>
                <w:tcPr>
                  <w:tcW w:w="453" w:type="pct"/>
                  <w:tcBorders>
                    <w:top w:val="single" w:color="auto" w:sz="4" w:space="0"/>
                    <w:left w:val="single" w:color="auto" w:sz="4" w:space="0"/>
                    <w:bottom w:val="single" w:color="auto" w:sz="4" w:space="0"/>
                    <w:right w:val="single" w:color="auto" w:sz="4" w:space="0"/>
                  </w:tcBorders>
                  <w:vAlign w:val="center"/>
                </w:tcPr>
                <w:p w14:paraId="3199A07A">
                  <w:pPr>
                    <w:pStyle w:val="66"/>
                    <w:adjustRightInd w:val="0"/>
                    <w:snapToGrid w:val="0"/>
                    <w:spacing w:line="240" w:lineRule="auto"/>
                    <w:ind w:firstLine="0"/>
                    <w:jc w:val="center"/>
                    <w:rPr>
                      <w:bCs/>
                      <w:sz w:val="21"/>
                      <w:szCs w:val="21"/>
                    </w:rPr>
                  </w:pPr>
                  <w:r>
                    <w:rPr>
                      <w:bCs/>
                      <w:sz w:val="21"/>
                      <w:szCs w:val="21"/>
                    </w:rPr>
                    <w:t>1个</w:t>
                  </w:r>
                </w:p>
              </w:tc>
              <w:tc>
                <w:tcPr>
                  <w:tcW w:w="533" w:type="pct"/>
                  <w:tcBorders>
                    <w:top w:val="single" w:color="auto" w:sz="4" w:space="0"/>
                    <w:left w:val="single" w:color="auto" w:sz="4" w:space="0"/>
                    <w:bottom w:val="single" w:color="auto" w:sz="4" w:space="0"/>
                    <w:right w:val="single" w:color="auto" w:sz="4" w:space="0"/>
                  </w:tcBorders>
                  <w:vAlign w:val="center"/>
                </w:tcPr>
                <w:p w14:paraId="77DC8E02">
                  <w:pPr>
                    <w:pStyle w:val="66"/>
                    <w:adjustRightInd w:val="0"/>
                    <w:snapToGrid w:val="0"/>
                    <w:spacing w:line="240" w:lineRule="auto"/>
                    <w:ind w:firstLine="0"/>
                    <w:jc w:val="center"/>
                    <w:rPr>
                      <w:bCs/>
                      <w:sz w:val="21"/>
                      <w:szCs w:val="21"/>
                      <w:highlight w:val="yellow"/>
                    </w:rPr>
                  </w:pPr>
                  <w:r>
                    <w:rPr>
                      <w:bCs/>
                      <w:sz w:val="21"/>
                      <w:szCs w:val="21"/>
                    </w:rPr>
                    <w:t>1次/年</w:t>
                  </w:r>
                </w:p>
              </w:tc>
              <w:tc>
                <w:tcPr>
                  <w:tcW w:w="1082" w:type="pct"/>
                  <w:vMerge w:val="continue"/>
                  <w:tcBorders>
                    <w:left w:val="single" w:color="auto" w:sz="4" w:space="0"/>
                    <w:bottom w:val="single" w:color="auto" w:sz="4" w:space="0"/>
                    <w:right w:val="single" w:color="auto" w:sz="4" w:space="0"/>
                  </w:tcBorders>
                  <w:vAlign w:val="center"/>
                </w:tcPr>
                <w:p w14:paraId="16A418F1">
                  <w:pPr>
                    <w:pStyle w:val="66"/>
                    <w:adjustRightInd w:val="0"/>
                    <w:snapToGrid w:val="0"/>
                    <w:spacing w:line="240" w:lineRule="auto"/>
                    <w:ind w:firstLine="0"/>
                    <w:jc w:val="center"/>
                    <w:rPr>
                      <w:bCs/>
                      <w:sz w:val="21"/>
                      <w:szCs w:val="21"/>
                      <w:highlight w:val="yellow"/>
                    </w:rPr>
                  </w:pPr>
                </w:p>
              </w:tc>
            </w:tr>
            <w:tr w14:paraId="2E82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continue"/>
                  <w:tcBorders>
                    <w:left w:val="single" w:color="auto" w:sz="4" w:space="0"/>
                    <w:right w:val="single" w:color="auto" w:sz="4" w:space="0"/>
                  </w:tcBorders>
                  <w:vAlign w:val="center"/>
                </w:tcPr>
                <w:p w14:paraId="3C9B66F0">
                  <w:pPr>
                    <w:widowControl/>
                    <w:adjustRightInd w:val="0"/>
                    <w:snapToGrid w:val="0"/>
                    <w:jc w:val="center"/>
                    <w:rPr>
                      <w:bCs/>
                      <w:szCs w:val="21"/>
                    </w:rPr>
                  </w:pPr>
                </w:p>
              </w:tc>
              <w:tc>
                <w:tcPr>
                  <w:tcW w:w="530" w:type="pct"/>
                  <w:tcBorders>
                    <w:top w:val="single" w:color="auto" w:sz="4" w:space="0"/>
                    <w:left w:val="single" w:color="auto" w:sz="4" w:space="0"/>
                    <w:bottom w:val="single" w:color="auto" w:sz="4" w:space="0"/>
                    <w:right w:val="single" w:color="auto" w:sz="4" w:space="0"/>
                  </w:tcBorders>
                  <w:vAlign w:val="center"/>
                </w:tcPr>
                <w:p w14:paraId="5D911856">
                  <w:pPr>
                    <w:pStyle w:val="66"/>
                    <w:adjustRightInd w:val="0"/>
                    <w:snapToGrid w:val="0"/>
                    <w:spacing w:line="240" w:lineRule="auto"/>
                    <w:ind w:firstLine="0"/>
                    <w:jc w:val="center"/>
                    <w:rPr>
                      <w:bCs/>
                      <w:sz w:val="21"/>
                      <w:szCs w:val="21"/>
                    </w:rPr>
                  </w:pPr>
                  <w:r>
                    <w:rPr>
                      <w:bCs/>
                      <w:sz w:val="21"/>
                      <w:szCs w:val="21"/>
                    </w:rPr>
                    <w:t>污水处理站排气筒</w:t>
                  </w:r>
                </w:p>
              </w:tc>
              <w:tc>
                <w:tcPr>
                  <w:tcW w:w="724" w:type="pct"/>
                  <w:tcBorders>
                    <w:top w:val="single" w:color="auto" w:sz="4" w:space="0"/>
                    <w:left w:val="single" w:color="auto" w:sz="4" w:space="0"/>
                    <w:bottom w:val="single" w:color="auto" w:sz="4" w:space="0"/>
                    <w:right w:val="single" w:color="auto" w:sz="4" w:space="0"/>
                  </w:tcBorders>
                  <w:vAlign w:val="center"/>
                </w:tcPr>
                <w:p w14:paraId="5B71FD6E">
                  <w:pPr>
                    <w:pStyle w:val="66"/>
                    <w:adjustRightInd w:val="0"/>
                    <w:snapToGrid w:val="0"/>
                    <w:spacing w:line="240" w:lineRule="auto"/>
                    <w:ind w:firstLine="0"/>
                    <w:jc w:val="center"/>
                    <w:rPr>
                      <w:bCs/>
                      <w:sz w:val="21"/>
                      <w:szCs w:val="21"/>
                    </w:rPr>
                  </w:pPr>
                  <w:r>
                    <w:rPr>
                      <w:bCs/>
                      <w:sz w:val="21"/>
                      <w:szCs w:val="21"/>
                    </w:rPr>
                    <w:t>NH</w:t>
                  </w:r>
                  <w:r>
                    <w:rPr>
                      <w:bCs/>
                      <w:sz w:val="21"/>
                      <w:szCs w:val="21"/>
                      <w:vertAlign w:val="subscript"/>
                    </w:rPr>
                    <w:t>3</w:t>
                  </w:r>
                  <w:r>
                    <w:rPr>
                      <w:bCs/>
                      <w:sz w:val="21"/>
                      <w:szCs w:val="21"/>
                    </w:rPr>
                    <w:t>、H</w:t>
                  </w:r>
                  <w:r>
                    <w:rPr>
                      <w:bCs/>
                      <w:sz w:val="21"/>
                      <w:szCs w:val="21"/>
                      <w:vertAlign w:val="subscript"/>
                    </w:rPr>
                    <w:t>2</w:t>
                  </w:r>
                  <w:r>
                    <w:rPr>
                      <w:bCs/>
                      <w:sz w:val="21"/>
                      <w:szCs w:val="21"/>
                    </w:rPr>
                    <w:t>S、臭气浓度</w:t>
                  </w:r>
                </w:p>
              </w:tc>
              <w:tc>
                <w:tcPr>
                  <w:tcW w:w="541" w:type="pct"/>
                  <w:vMerge w:val="continue"/>
                  <w:tcBorders>
                    <w:left w:val="single" w:color="auto" w:sz="4" w:space="0"/>
                    <w:bottom w:val="single" w:color="auto" w:sz="4" w:space="0"/>
                    <w:right w:val="single" w:color="auto" w:sz="4" w:space="0"/>
                  </w:tcBorders>
                  <w:vAlign w:val="center"/>
                </w:tcPr>
                <w:p w14:paraId="1E63FF1B">
                  <w:pPr>
                    <w:pStyle w:val="66"/>
                    <w:adjustRightInd w:val="0"/>
                    <w:snapToGrid w:val="0"/>
                    <w:spacing w:line="240" w:lineRule="auto"/>
                    <w:ind w:firstLine="0"/>
                    <w:jc w:val="center"/>
                    <w:rPr>
                      <w:bCs/>
                      <w:sz w:val="21"/>
                      <w:szCs w:val="21"/>
                    </w:rPr>
                  </w:pPr>
                </w:p>
              </w:tc>
              <w:tc>
                <w:tcPr>
                  <w:tcW w:w="754" w:type="pct"/>
                  <w:vMerge w:val="continue"/>
                  <w:tcBorders>
                    <w:left w:val="single" w:color="auto" w:sz="4" w:space="0"/>
                    <w:bottom w:val="single" w:color="auto" w:sz="4" w:space="0"/>
                    <w:right w:val="single" w:color="auto" w:sz="4" w:space="0"/>
                  </w:tcBorders>
                  <w:vAlign w:val="center"/>
                </w:tcPr>
                <w:p w14:paraId="577E9108">
                  <w:pPr>
                    <w:pStyle w:val="66"/>
                    <w:adjustRightInd w:val="0"/>
                    <w:snapToGrid w:val="0"/>
                    <w:spacing w:line="240" w:lineRule="auto"/>
                    <w:ind w:firstLine="0"/>
                    <w:jc w:val="center"/>
                    <w:rPr>
                      <w:bCs/>
                      <w:sz w:val="21"/>
                      <w:szCs w:val="21"/>
                    </w:rPr>
                  </w:pPr>
                </w:p>
              </w:tc>
              <w:tc>
                <w:tcPr>
                  <w:tcW w:w="453" w:type="pct"/>
                  <w:tcBorders>
                    <w:top w:val="single" w:color="auto" w:sz="4" w:space="0"/>
                    <w:left w:val="single" w:color="auto" w:sz="4" w:space="0"/>
                    <w:bottom w:val="single" w:color="auto" w:sz="4" w:space="0"/>
                    <w:right w:val="single" w:color="auto" w:sz="4" w:space="0"/>
                  </w:tcBorders>
                  <w:vAlign w:val="center"/>
                </w:tcPr>
                <w:p w14:paraId="508E1496">
                  <w:pPr>
                    <w:pStyle w:val="66"/>
                    <w:adjustRightInd w:val="0"/>
                    <w:snapToGrid w:val="0"/>
                    <w:spacing w:line="240" w:lineRule="auto"/>
                    <w:ind w:firstLine="0"/>
                    <w:jc w:val="center"/>
                    <w:rPr>
                      <w:bCs/>
                      <w:sz w:val="21"/>
                      <w:szCs w:val="21"/>
                    </w:rPr>
                  </w:pPr>
                  <w:r>
                    <w:rPr>
                      <w:bCs/>
                      <w:sz w:val="21"/>
                      <w:szCs w:val="21"/>
                    </w:rPr>
                    <w:t>1个</w:t>
                  </w:r>
                </w:p>
              </w:tc>
              <w:tc>
                <w:tcPr>
                  <w:tcW w:w="533" w:type="pct"/>
                  <w:tcBorders>
                    <w:top w:val="single" w:color="auto" w:sz="4" w:space="0"/>
                    <w:left w:val="single" w:color="auto" w:sz="4" w:space="0"/>
                    <w:bottom w:val="single" w:color="auto" w:sz="4" w:space="0"/>
                    <w:right w:val="single" w:color="auto" w:sz="4" w:space="0"/>
                  </w:tcBorders>
                  <w:vAlign w:val="center"/>
                </w:tcPr>
                <w:p w14:paraId="127FD5EE">
                  <w:pPr>
                    <w:pStyle w:val="66"/>
                    <w:adjustRightInd w:val="0"/>
                    <w:snapToGrid w:val="0"/>
                    <w:spacing w:line="240" w:lineRule="auto"/>
                    <w:ind w:firstLine="0"/>
                    <w:jc w:val="center"/>
                    <w:rPr>
                      <w:bCs/>
                      <w:sz w:val="21"/>
                      <w:szCs w:val="21"/>
                    </w:rPr>
                  </w:pPr>
                  <w:r>
                    <w:rPr>
                      <w:sz w:val="21"/>
                      <w:szCs w:val="21"/>
                    </w:rPr>
                    <w:t>1次/季度</w:t>
                  </w:r>
                </w:p>
              </w:tc>
              <w:tc>
                <w:tcPr>
                  <w:tcW w:w="1082" w:type="pct"/>
                  <w:tcBorders>
                    <w:top w:val="single" w:color="auto" w:sz="4" w:space="0"/>
                    <w:left w:val="single" w:color="auto" w:sz="4" w:space="0"/>
                    <w:bottom w:val="single" w:color="auto" w:sz="4" w:space="0"/>
                    <w:right w:val="single" w:color="auto" w:sz="4" w:space="0"/>
                  </w:tcBorders>
                  <w:vAlign w:val="center"/>
                </w:tcPr>
                <w:p w14:paraId="3EF47391">
                  <w:pPr>
                    <w:pStyle w:val="66"/>
                    <w:adjustRightInd w:val="0"/>
                    <w:snapToGrid w:val="0"/>
                    <w:spacing w:line="240" w:lineRule="auto"/>
                    <w:ind w:firstLine="0"/>
                    <w:jc w:val="center"/>
                    <w:rPr>
                      <w:bCs/>
                      <w:sz w:val="21"/>
                      <w:szCs w:val="21"/>
                    </w:rPr>
                  </w:pPr>
                  <w:r>
                    <w:rPr>
                      <w:bCs/>
                      <w:sz w:val="21"/>
                      <w:szCs w:val="21"/>
                    </w:rPr>
                    <w:t>《恶臭污染物排放标准》（GB14554-93）</w:t>
                  </w:r>
                </w:p>
              </w:tc>
            </w:tr>
            <w:tr w14:paraId="2E76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continue"/>
                  <w:tcBorders>
                    <w:left w:val="single" w:color="auto" w:sz="4" w:space="0"/>
                    <w:bottom w:val="single" w:color="auto" w:sz="4" w:space="0"/>
                    <w:right w:val="single" w:color="auto" w:sz="4" w:space="0"/>
                  </w:tcBorders>
                  <w:vAlign w:val="center"/>
                </w:tcPr>
                <w:p w14:paraId="2C129BA9">
                  <w:pPr>
                    <w:widowControl/>
                    <w:adjustRightInd w:val="0"/>
                    <w:snapToGrid w:val="0"/>
                    <w:jc w:val="center"/>
                    <w:rPr>
                      <w:bCs/>
                      <w:szCs w:val="21"/>
                      <w:highlight w:val="yellow"/>
                    </w:rPr>
                  </w:pPr>
                </w:p>
              </w:tc>
              <w:tc>
                <w:tcPr>
                  <w:tcW w:w="530" w:type="pct"/>
                  <w:tcBorders>
                    <w:top w:val="single" w:color="auto" w:sz="4" w:space="0"/>
                    <w:left w:val="single" w:color="auto" w:sz="4" w:space="0"/>
                    <w:bottom w:val="single" w:color="auto" w:sz="4" w:space="0"/>
                    <w:right w:val="single" w:color="auto" w:sz="4" w:space="0"/>
                  </w:tcBorders>
                  <w:vAlign w:val="center"/>
                </w:tcPr>
                <w:p w14:paraId="01D921FA">
                  <w:pPr>
                    <w:pStyle w:val="66"/>
                    <w:adjustRightInd w:val="0"/>
                    <w:snapToGrid w:val="0"/>
                    <w:spacing w:line="240" w:lineRule="auto"/>
                    <w:ind w:firstLine="0"/>
                    <w:jc w:val="center"/>
                    <w:rPr>
                      <w:bCs/>
                      <w:sz w:val="21"/>
                      <w:szCs w:val="21"/>
                    </w:rPr>
                  </w:pPr>
                  <w:r>
                    <w:rPr>
                      <w:bCs/>
                      <w:sz w:val="21"/>
                      <w:szCs w:val="21"/>
                    </w:rPr>
                    <w:t>职工食堂</w:t>
                  </w:r>
                </w:p>
              </w:tc>
              <w:tc>
                <w:tcPr>
                  <w:tcW w:w="724" w:type="pct"/>
                  <w:tcBorders>
                    <w:top w:val="single" w:color="auto" w:sz="4" w:space="0"/>
                    <w:left w:val="single" w:color="auto" w:sz="4" w:space="0"/>
                    <w:bottom w:val="single" w:color="auto" w:sz="4" w:space="0"/>
                    <w:right w:val="single" w:color="auto" w:sz="4" w:space="0"/>
                  </w:tcBorders>
                  <w:vAlign w:val="center"/>
                </w:tcPr>
                <w:p w14:paraId="5ABF250F">
                  <w:pPr>
                    <w:pStyle w:val="66"/>
                    <w:adjustRightInd w:val="0"/>
                    <w:snapToGrid w:val="0"/>
                    <w:spacing w:line="240" w:lineRule="auto"/>
                    <w:ind w:firstLine="0"/>
                    <w:jc w:val="center"/>
                    <w:rPr>
                      <w:bCs/>
                      <w:sz w:val="21"/>
                      <w:szCs w:val="21"/>
                    </w:rPr>
                  </w:pPr>
                  <w:r>
                    <w:rPr>
                      <w:bCs/>
                      <w:sz w:val="21"/>
                      <w:szCs w:val="21"/>
                    </w:rPr>
                    <w:t>食堂油烟</w:t>
                  </w:r>
                </w:p>
              </w:tc>
              <w:tc>
                <w:tcPr>
                  <w:tcW w:w="541" w:type="pct"/>
                  <w:tcBorders>
                    <w:top w:val="single" w:color="auto" w:sz="4" w:space="0"/>
                    <w:left w:val="single" w:color="auto" w:sz="4" w:space="0"/>
                    <w:bottom w:val="single" w:color="auto" w:sz="4" w:space="0"/>
                    <w:right w:val="single" w:color="auto" w:sz="4" w:space="0"/>
                  </w:tcBorders>
                  <w:vAlign w:val="center"/>
                </w:tcPr>
                <w:p w14:paraId="7BA1DD6F">
                  <w:pPr>
                    <w:pStyle w:val="66"/>
                    <w:adjustRightInd w:val="0"/>
                    <w:snapToGrid w:val="0"/>
                    <w:spacing w:line="240" w:lineRule="auto"/>
                    <w:ind w:firstLine="0"/>
                    <w:jc w:val="center"/>
                    <w:rPr>
                      <w:bCs/>
                      <w:sz w:val="21"/>
                      <w:szCs w:val="21"/>
                    </w:rPr>
                  </w:pPr>
                  <w:r>
                    <w:rPr>
                      <w:bCs/>
                      <w:sz w:val="21"/>
                      <w:szCs w:val="21"/>
                    </w:rPr>
                    <w:t>DA009</w:t>
                  </w:r>
                </w:p>
              </w:tc>
              <w:tc>
                <w:tcPr>
                  <w:tcW w:w="754" w:type="pct"/>
                  <w:tcBorders>
                    <w:top w:val="single" w:color="auto" w:sz="4" w:space="0"/>
                    <w:left w:val="single" w:color="auto" w:sz="4" w:space="0"/>
                    <w:bottom w:val="single" w:color="auto" w:sz="4" w:space="0"/>
                    <w:right w:val="single" w:color="auto" w:sz="4" w:space="0"/>
                  </w:tcBorders>
                  <w:vAlign w:val="center"/>
                </w:tcPr>
                <w:p w14:paraId="4C2ABC76">
                  <w:pPr>
                    <w:pStyle w:val="66"/>
                    <w:adjustRightInd w:val="0"/>
                    <w:snapToGrid w:val="0"/>
                    <w:spacing w:line="240" w:lineRule="auto"/>
                    <w:ind w:firstLine="0"/>
                    <w:jc w:val="center"/>
                    <w:rPr>
                      <w:bCs/>
                      <w:sz w:val="21"/>
                      <w:szCs w:val="21"/>
                    </w:rPr>
                  </w:pPr>
                  <w:r>
                    <w:rPr>
                      <w:bCs/>
                      <w:sz w:val="21"/>
                      <w:szCs w:val="21"/>
                    </w:rPr>
                    <w:t>排气筒出口</w:t>
                  </w:r>
                </w:p>
              </w:tc>
              <w:tc>
                <w:tcPr>
                  <w:tcW w:w="453" w:type="pct"/>
                  <w:tcBorders>
                    <w:top w:val="single" w:color="auto" w:sz="4" w:space="0"/>
                    <w:left w:val="single" w:color="auto" w:sz="4" w:space="0"/>
                    <w:bottom w:val="single" w:color="auto" w:sz="4" w:space="0"/>
                    <w:right w:val="single" w:color="auto" w:sz="4" w:space="0"/>
                  </w:tcBorders>
                  <w:vAlign w:val="center"/>
                </w:tcPr>
                <w:p w14:paraId="29F82C68">
                  <w:pPr>
                    <w:pStyle w:val="66"/>
                    <w:adjustRightInd w:val="0"/>
                    <w:snapToGrid w:val="0"/>
                    <w:spacing w:line="240" w:lineRule="auto"/>
                    <w:ind w:firstLine="0"/>
                    <w:jc w:val="center"/>
                    <w:rPr>
                      <w:bCs/>
                      <w:sz w:val="21"/>
                      <w:szCs w:val="21"/>
                    </w:rPr>
                  </w:pPr>
                  <w:r>
                    <w:rPr>
                      <w:rFonts w:hint="eastAsia"/>
                      <w:bCs/>
                      <w:sz w:val="21"/>
                      <w:szCs w:val="21"/>
                    </w:rPr>
                    <w:t>1</w:t>
                  </w:r>
                  <w:r>
                    <w:rPr>
                      <w:bCs/>
                      <w:sz w:val="21"/>
                      <w:szCs w:val="21"/>
                    </w:rPr>
                    <w:t>个</w:t>
                  </w:r>
                </w:p>
              </w:tc>
              <w:tc>
                <w:tcPr>
                  <w:tcW w:w="533" w:type="pct"/>
                  <w:tcBorders>
                    <w:top w:val="single" w:color="auto" w:sz="4" w:space="0"/>
                    <w:left w:val="single" w:color="auto" w:sz="4" w:space="0"/>
                    <w:bottom w:val="single" w:color="auto" w:sz="4" w:space="0"/>
                    <w:right w:val="single" w:color="auto" w:sz="4" w:space="0"/>
                  </w:tcBorders>
                  <w:vAlign w:val="center"/>
                </w:tcPr>
                <w:p w14:paraId="7C934539">
                  <w:pPr>
                    <w:pStyle w:val="66"/>
                    <w:adjustRightInd w:val="0"/>
                    <w:snapToGrid w:val="0"/>
                    <w:spacing w:line="240" w:lineRule="auto"/>
                    <w:ind w:firstLine="0"/>
                    <w:jc w:val="center"/>
                    <w:rPr>
                      <w:bCs/>
                      <w:sz w:val="21"/>
                      <w:szCs w:val="21"/>
                    </w:rPr>
                  </w:pPr>
                  <w:r>
                    <w:rPr>
                      <w:bCs/>
                      <w:sz w:val="21"/>
                      <w:szCs w:val="21"/>
                    </w:rPr>
                    <w:t>1次/年</w:t>
                  </w:r>
                </w:p>
              </w:tc>
              <w:tc>
                <w:tcPr>
                  <w:tcW w:w="1082" w:type="pct"/>
                  <w:tcBorders>
                    <w:top w:val="single" w:color="auto" w:sz="4" w:space="0"/>
                    <w:left w:val="single" w:color="auto" w:sz="4" w:space="0"/>
                    <w:bottom w:val="single" w:color="auto" w:sz="4" w:space="0"/>
                    <w:right w:val="single" w:color="auto" w:sz="4" w:space="0"/>
                  </w:tcBorders>
                  <w:vAlign w:val="center"/>
                </w:tcPr>
                <w:p w14:paraId="6D2D4C10">
                  <w:pPr>
                    <w:pStyle w:val="66"/>
                    <w:adjustRightInd w:val="0"/>
                    <w:snapToGrid w:val="0"/>
                    <w:spacing w:line="240" w:lineRule="auto"/>
                    <w:ind w:firstLine="0"/>
                    <w:jc w:val="center"/>
                    <w:rPr>
                      <w:bCs/>
                      <w:sz w:val="21"/>
                      <w:szCs w:val="21"/>
                    </w:rPr>
                  </w:pPr>
                  <w:r>
                    <w:rPr>
                      <w:bCs/>
                      <w:sz w:val="21"/>
                      <w:szCs w:val="21"/>
                    </w:rPr>
                    <w:t>《饮食业油烟排放标准(试行)》(GB18483-2001)</w:t>
                  </w:r>
                </w:p>
              </w:tc>
            </w:tr>
            <w:tr w14:paraId="4E41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restart"/>
                  <w:tcBorders>
                    <w:top w:val="single" w:color="auto" w:sz="4" w:space="0"/>
                    <w:left w:val="single" w:color="auto" w:sz="4" w:space="0"/>
                    <w:right w:val="single" w:color="auto" w:sz="4" w:space="0"/>
                  </w:tcBorders>
                  <w:vAlign w:val="center"/>
                </w:tcPr>
                <w:p w14:paraId="78FCD1CE">
                  <w:pPr>
                    <w:pStyle w:val="4"/>
                    <w:adjustRightInd w:val="0"/>
                    <w:snapToGrid w:val="0"/>
                    <w:ind w:firstLine="0"/>
                    <w:jc w:val="center"/>
                    <w:rPr>
                      <w:bCs/>
                      <w:sz w:val="21"/>
                      <w:szCs w:val="21"/>
                      <w:highlight w:val="yellow"/>
                    </w:rPr>
                  </w:pPr>
                  <w:r>
                    <w:rPr>
                      <w:bCs/>
                      <w:sz w:val="21"/>
                      <w:szCs w:val="21"/>
                    </w:rPr>
                    <w:t>无组织</w:t>
                  </w:r>
                </w:p>
              </w:tc>
              <w:tc>
                <w:tcPr>
                  <w:tcW w:w="530" w:type="pct"/>
                  <w:vMerge w:val="restart"/>
                  <w:tcBorders>
                    <w:top w:val="single" w:color="auto" w:sz="4" w:space="0"/>
                    <w:left w:val="single" w:color="auto" w:sz="4" w:space="0"/>
                    <w:right w:val="single" w:color="auto" w:sz="4" w:space="0"/>
                  </w:tcBorders>
                  <w:vAlign w:val="center"/>
                </w:tcPr>
                <w:p w14:paraId="2F45FD83">
                  <w:pPr>
                    <w:pStyle w:val="4"/>
                    <w:adjustRightInd w:val="0"/>
                    <w:snapToGrid w:val="0"/>
                    <w:ind w:firstLine="0"/>
                    <w:jc w:val="center"/>
                    <w:rPr>
                      <w:bCs/>
                      <w:sz w:val="21"/>
                      <w:szCs w:val="21"/>
                    </w:rPr>
                  </w:pPr>
                  <w:r>
                    <w:rPr>
                      <w:sz w:val="21"/>
                      <w:szCs w:val="21"/>
                    </w:rPr>
                    <w:t>环境、食品检测实验室</w:t>
                  </w:r>
                </w:p>
              </w:tc>
              <w:tc>
                <w:tcPr>
                  <w:tcW w:w="724" w:type="pct"/>
                  <w:tcBorders>
                    <w:top w:val="single" w:color="auto" w:sz="4" w:space="0"/>
                    <w:left w:val="single" w:color="auto" w:sz="4" w:space="0"/>
                    <w:bottom w:val="single" w:color="auto" w:sz="4" w:space="0"/>
                    <w:right w:val="single" w:color="auto" w:sz="4" w:space="0"/>
                  </w:tcBorders>
                  <w:vAlign w:val="center"/>
                </w:tcPr>
                <w:p w14:paraId="2B31B3C4">
                  <w:pPr>
                    <w:pStyle w:val="4"/>
                    <w:adjustRightInd w:val="0"/>
                    <w:snapToGrid w:val="0"/>
                    <w:ind w:firstLine="0"/>
                    <w:jc w:val="center"/>
                    <w:rPr>
                      <w:bCs/>
                      <w:sz w:val="21"/>
                      <w:szCs w:val="21"/>
                    </w:rPr>
                  </w:pPr>
                  <w:r>
                    <w:rPr>
                      <w:bCs/>
                      <w:sz w:val="21"/>
                      <w:szCs w:val="21"/>
                    </w:rPr>
                    <w:t>甲苯、非甲烷总烃</w:t>
                  </w:r>
                </w:p>
              </w:tc>
              <w:tc>
                <w:tcPr>
                  <w:tcW w:w="541" w:type="pct"/>
                  <w:tcBorders>
                    <w:top w:val="single" w:color="auto" w:sz="4" w:space="0"/>
                    <w:left w:val="single" w:color="auto" w:sz="4" w:space="0"/>
                    <w:bottom w:val="single" w:color="auto" w:sz="4" w:space="0"/>
                    <w:right w:val="single" w:color="auto" w:sz="4" w:space="0"/>
                  </w:tcBorders>
                  <w:vAlign w:val="center"/>
                </w:tcPr>
                <w:p w14:paraId="31844E0D">
                  <w:pPr>
                    <w:pStyle w:val="14"/>
                    <w:autoSpaceDE w:val="0"/>
                    <w:autoSpaceDN w:val="0"/>
                    <w:adjustRightInd w:val="0"/>
                    <w:snapToGrid w:val="0"/>
                    <w:jc w:val="center"/>
                    <w:rPr>
                      <w:szCs w:val="21"/>
                    </w:rPr>
                  </w:pPr>
                  <w:r>
                    <w:rPr>
                      <w:rFonts w:hint="eastAsia"/>
                      <w:szCs w:val="21"/>
                    </w:rPr>
                    <w:t>/</w:t>
                  </w:r>
                </w:p>
              </w:tc>
              <w:tc>
                <w:tcPr>
                  <w:tcW w:w="754" w:type="pct"/>
                  <w:tcBorders>
                    <w:top w:val="single" w:color="auto" w:sz="4" w:space="0"/>
                    <w:left w:val="single" w:color="auto" w:sz="4" w:space="0"/>
                    <w:right w:val="single" w:color="auto" w:sz="4" w:space="0"/>
                  </w:tcBorders>
                  <w:vAlign w:val="center"/>
                </w:tcPr>
                <w:p w14:paraId="252BA8BE">
                  <w:pPr>
                    <w:pStyle w:val="14"/>
                    <w:autoSpaceDE w:val="0"/>
                    <w:autoSpaceDN w:val="0"/>
                    <w:adjustRightInd w:val="0"/>
                    <w:snapToGrid w:val="0"/>
                    <w:jc w:val="center"/>
                    <w:rPr>
                      <w:szCs w:val="21"/>
                    </w:rPr>
                  </w:pPr>
                  <w:r>
                    <w:rPr>
                      <w:rFonts w:hint="eastAsia"/>
                      <w:szCs w:val="21"/>
                    </w:rPr>
                    <w:t>厂区内</w:t>
                  </w:r>
                </w:p>
              </w:tc>
              <w:tc>
                <w:tcPr>
                  <w:tcW w:w="453" w:type="pct"/>
                  <w:tcBorders>
                    <w:top w:val="single" w:color="auto" w:sz="4" w:space="0"/>
                    <w:left w:val="single" w:color="auto" w:sz="4" w:space="0"/>
                    <w:bottom w:val="single" w:color="auto" w:sz="4" w:space="0"/>
                    <w:right w:val="single" w:color="auto" w:sz="4" w:space="0"/>
                  </w:tcBorders>
                  <w:vAlign w:val="center"/>
                </w:tcPr>
                <w:p w14:paraId="22EE55EC">
                  <w:pPr>
                    <w:pStyle w:val="14"/>
                    <w:autoSpaceDE w:val="0"/>
                    <w:autoSpaceDN w:val="0"/>
                    <w:adjustRightInd w:val="0"/>
                    <w:snapToGrid w:val="0"/>
                    <w:jc w:val="center"/>
                    <w:rPr>
                      <w:szCs w:val="21"/>
                    </w:rPr>
                  </w:pPr>
                  <w:r>
                    <w:rPr>
                      <w:rFonts w:hint="eastAsia"/>
                      <w:szCs w:val="21"/>
                    </w:rPr>
                    <w:t>1个</w:t>
                  </w:r>
                </w:p>
              </w:tc>
              <w:tc>
                <w:tcPr>
                  <w:tcW w:w="533" w:type="pct"/>
                  <w:tcBorders>
                    <w:top w:val="single" w:color="auto" w:sz="4" w:space="0"/>
                    <w:left w:val="single" w:color="auto" w:sz="4" w:space="0"/>
                    <w:bottom w:val="single" w:color="auto" w:sz="4" w:space="0"/>
                    <w:right w:val="single" w:color="auto" w:sz="4" w:space="0"/>
                  </w:tcBorders>
                  <w:vAlign w:val="center"/>
                </w:tcPr>
                <w:p w14:paraId="6CE03248">
                  <w:pPr>
                    <w:pStyle w:val="66"/>
                    <w:adjustRightInd w:val="0"/>
                    <w:snapToGrid w:val="0"/>
                    <w:spacing w:line="240" w:lineRule="auto"/>
                    <w:ind w:firstLine="0"/>
                    <w:jc w:val="center"/>
                    <w:rPr>
                      <w:bCs/>
                      <w:sz w:val="21"/>
                      <w:szCs w:val="21"/>
                    </w:rPr>
                  </w:pPr>
                  <w:r>
                    <w:rPr>
                      <w:bCs/>
                      <w:sz w:val="21"/>
                      <w:szCs w:val="21"/>
                    </w:rPr>
                    <w:t>1次/年</w:t>
                  </w:r>
                </w:p>
              </w:tc>
              <w:tc>
                <w:tcPr>
                  <w:tcW w:w="1082" w:type="pct"/>
                  <w:tcBorders>
                    <w:top w:val="single" w:color="auto" w:sz="4" w:space="0"/>
                    <w:left w:val="single" w:color="auto" w:sz="4" w:space="0"/>
                    <w:bottom w:val="single" w:color="auto" w:sz="4" w:space="0"/>
                    <w:right w:val="single" w:color="auto" w:sz="4" w:space="0"/>
                  </w:tcBorders>
                  <w:vAlign w:val="center"/>
                </w:tcPr>
                <w:p w14:paraId="6A79A32E">
                  <w:pPr>
                    <w:pStyle w:val="66"/>
                    <w:adjustRightInd w:val="0"/>
                    <w:snapToGrid w:val="0"/>
                    <w:spacing w:line="240" w:lineRule="auto"/>
                    <w:ind w:firstLine="0"/>
                    <w:jc w:val="center"/>
                    <w:rPr>
                      <w:sz w:val="21"/>
                      <w:szCs w:val="21"/>
                    </w:rPr>
                  </w:pPr>
                  <w:r>
                    <w:rPr>
                      <w:rFonts w:hint="eastAsia"/>
                      <w:sz w:val="21"/>
                      <w:szCs w:val="21"/>
                    </w:rPr>
                    <w:t>《挥发性有机物无组织排放控制标准》（GB37822</w:t>
                  </w:r>
                </w:p>
                <w:p w14:paraId="11F46864">
                  <w:pPr>
                    <w:pStyle w:val="66"/>
                    <w:adjustRightInd w:val="0"/>
                    <w:snapToGrid w:val="0"/>
                    <w:spacing w:line="240" w:lineRule="auto"/>
                    <w:ind w:firstLine="0"/>
                    <w:jc w:val="center"/>
                    <w:rPr>
                      <w:sz w:val="21"/>
                      <w:szCs w:val="21"/>
                      <w:highlight w:val="yellow"/>
                    </w:rPr>
                  </w:pPr>
                  <w:r>
                    <w:rPr>
                      <w:rFonts w:hint="eastAsia"/>
                      <w:sz w:val="21"/>
                      <w:szCs w:val="21"/>
                    </w:rPr>
                    <w:t>-2019）</w:t>
                  </w:r>
                </w:p>
              </w:tc>
            </w:tr>
            <w:tr w14:paraId="705D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continue"/>
                  <w:tcBorders>
                    <w:top w:val="single" w:color="auto" w:sz="4" w:space="0"/>
                    <w:left w:val="single" w:color="auto" w:sz="4" w:space="0"/>
                    <w:right w:val="single" w:color="auto" w:sz="4" w:space="0"/>
                  </w:tcBorders>
                  <w:vAlign w:val="center"/>
                </w:tcPr>
                <w:p w14:paraId="6FD8F34C">
                  <w:pPr>
                    <w:pStyle w:val="4"/>
                    <w:adjustRightInd w:val="0"/>
                    <w:snapToGrid w:val="0"/>
                    <w:ind w:firstLine="0"/>
                    <w:jc w:val="center"/>
                    <w:rPr>
                      <w:bCs/>
                      <w:sz w:val="21"/>
                      <w:szCs w:val="21"/>
                    </w:rPr>
                  </w:pPr>
                </w:p>
              </w:tc>
              <w:tc>
                <w:tcPr>
                  <w:tcW w:w="530" w:type="pct"/>
                  <w:vMerge w:val="continue"/>
                  <w:tcBorders>
                    <w:left w:val="single" w:color="auto" w:sz="4" w:space="0"/>
                    <w:right w:val="single" w:color="auto" w:sz="4" w:space="0"/>
                  </w:tcBorders>
                  <w:vAlign w:val="center"/>
                </w:tcPr>
                <w:p w14:paraId="0C3B1B8A">
                  <w:pPr>
                    <w:pStyle w:val="4"/>
                    <w:adjustRightInd w:val="0"/>
                    <w:snapToGrid w:val="0"/>
                    <w:ind w:firstLine="0"/>
                    <w:jc w:val="center"/>
                    <w:rPr>
                      <w:bCs/>
                      <w:sz w:val="21"/>
                      <w:szCs w:val="21"/>
                    </w:rPr>
                  </w:pPr>
                </w:p>
              </w:tc>
              <w:tc>
                <w:tcPr>
                  <w:tcW w:w="724" w:type="pct"/>
                  <w:tcBorders>
                    <w:top w:val="single" w:color="auto" w:sz="4" w:space="0"/>
                    <w:left w:val="single" w:color="auto" w:sz="4" w:space="0"/>
                    <w:bottom w:val="single" w:color="auto" w:sz="4" w:space="0"/>
                    <w:right w:val="single" w:color="auto" w:sz="4" w:space="0"/>
                  </w:tcBorders>
                  <w:vAlign w:val="center"/>
                </w:tcPr>
                <w:p w14:paraId="3927FD23">
                  <w:pPr>
                    <w:pStyle w:val="4"/>
                    <w:adjustRightInd w:val="0"/>
                    <w:snapToGrid w:val="0"/>
                    <w:ind w:firstLine="0"/>
                    <w:jc w:val="center"/>
                    <w:rPr>
                      <w:bCs/>
                      <w:sz w:val="21"/>
                      <w:szCs w:val="21"/>
                    </w:rPr>
                  </w:pPr>
                  <w:r>
                    <w:rPr>
                      <w:bCs/>
                      <w:sz w:val="21"/>
                      <w:szCs w:val="21"/>
                    </w:rPr>
                    <w:t>氯化氢、硫酸雾、氮氧化物、甲苯、非甲烷总烃</w:t>
                  </w:r>
                </w:p>
              </w:tc>
              <w:tc>
                <w:tcPr>
                  <w:tcW w:w="541" w:type="pct"/>
                  <w:tcBorders>
                    <w:top w:val="single" w:color="auto" w:sz="4" w:space="0"/>
                    <w:left w:val="single" w:color="auto" w:sz="4" w:space="0"/>
                    <w:bottom w:val="single" w:color="auto" w:sz="4" w:space="0"/>
                    <w:right w:val="single" w:color="auto" w:sz="4" w:space="0"/>
                  </w:tcBorders>
                  <w:vAlign w:val="center"/>
                </w:tcPr>
                <w:p w14:paraId="406518B6">
                  <w:pPr>
                    <w:pStyle w:val="14"/>
                    <w:autoSpaceDE w:val="0"/>
                    <w:autoSpaceDN w:val="0"/>
                    <w:adjustRightInd w:val="0"/>
                    <w:snapToGrid w:val="0"/>
                    <w:jc w:val="center"/>
                    <w:rPr>
                      <w:szCs w:val="21"/>
                      <w:highlight w:val="yellow"/>
                    </w:rPr>
                  </w:pPr>
                  <w:r>
                    <w:rPr>
                      <w:szCs w:val="21"/>
                    </w:rPr>
                    <w:t>/</w:t>
                  </w:r>
                </w:p>
              </w:tc>
              <w:tc>
                <w:tcPr>
                  <w:tcW w:w="754" w:type="pct"/>
                  <w:tcBorders>
                    <w:top w:val="single" w:color="auto" w:sz="4" w:space="0"/>
                    <w:left w:val="single" w:color="auto" w:sz="4" w:space="0"/>
                    <w:right w:val="single" w:color="auto" w:sz="4" w:space="0"/>
                  </w:tcBorders>
                  <w:vAlign w:val="center"/>
                </w:tcPr>
                <w:p w14:paraId="3F3FC8EC">
                  <w:pPr>
                    <w:pStyle w:val="14"/>
                    <w:autoSpaceDE w:val="0"/>
                    <w:autoSpaceDN w:val="0"/>
                    <w:adjustRightInd w:val="0"/>
                    <w:snapToGrid w:val="0"/>
                    <w:jc w:val="center"/>
                    <w:rPr>
                      <w:szCs w:val="21"/>
                      <w:highlight w:val="yellow"/>
                    </w:rPr>
                  </w:pPr>
                  <w:r>
                    <w:rPr>
                      <w:szCs w:val="21"/>
                    </w:rPr>
                    <w:t>厂界上、下风向</w:t>
                  </w:r>
                </w:p>
              </w:tc>
              <w:tc>
                <w:tcPr>
                  <w:tcW w:w="453" w:type="pct"/>
                  <w:tcBorders>
                    <w:top w:val="single" w:color="auto" w:sz="4" w:space="0"/>
                    <w:left w:val="single" w:color="auto" w:sz="4" w:space="0"/>
                    <w:bottom w:val="single" w:color="auto" w:sz="4" w:space="0"/>
                    <w:right w:val="single" w:color="auto" w:sz="4" w:space="0"/>
                  </w:tcBorders>
                  <w:vAlign w:val="center"/>
                </w:tcPr>
                <w:p w14:paraId="361FBB6E">
                  <w:pPr>
                    <w:pStyle w:val="14"/>
                    <w:autoSpaceDE w:val="0"/>
                    <w:autoSpaceDN w:val="0"/>
                    <w:adjustRightInd w:val="0"/>
                    <w:snapToGrid w:val="0"/>
                    <w:jc w:val="center"/>
                    <w:rPr>
                      <w:szCs w:val="21"/>
                      <w:highlight w:val="yellow"/>
                    </w:rPr>
                  </w:pPr>
                  <w:r>
                    <w:rPr>
                      <w:szCs w:val="21"/>
                    </w:rPr>
                    <w:t>4个</w:t>
                  </w:r>
                </w:p>
              </w:tc>
              <w:tc>
                <w:tcPr>
                  <w:tcW w:w="533" w:type="pct"/>
                  <w:tcBorders>
                    <w:top w:val="single" w:color="auto" w:sz="4" w:space="0"/>
                    <w:left w:val="single" w:color="auto" w:sz="4" w:space="0"/>
                    <w:bottom w:val="single" w:color="auto" w:sz="4" w:space="0"/>
                    <w:right w:val="single" w:color="auto" w:sz="4" w:space="0"/>
                  </w:tcBorders>
                  <w:vAlign w:val="center"/>
                </w:tcPr>
                <w:p w14:paraId="5FEF4DED">
                  <w:pPr>
                    <w:pStyle w:val="66"/>
                    <w:adjustRightInd w:val="0"/>
                    <w:snapToGrid w:val="0"/>
                    <w:spacing w:line="240" w:lineRule="auto"/>
                    <w:ind w:firstLine="0"/>
                    <w:jc w:val="center"/>
                    <w:rPr>
                      <w:bCs/>
                      <w:sz w:val="21"/>
                      <w:szCs w:val="21"/>
                    </w:rPr>
                  </w:pPr>
                  <w:r>
                    <w:rPr>
                      <w:bCs/>
                      <w:sz w:val="21"/>
                      <w:szCs w:val="21"/>
                    </w:rPr>
                    <w:t>1次/年</w:t>
                  </w:r>
                </w:p>
              </w:tc>
              <w:tc>
                <w:tcPr>
                  <w:tcW w:w="1082" w:type="pct"/>
                  <w:tcBorders>
                    <w:top w:val="single" w:color="auto" w:sz="4" w:space="0"/>
                    <w:left w:val="single" w:color="auto" w:sz="4" w:space="0"/>
                    <w:bottom w:val="single" w:color="auto" w:sz="4" w:space="0"/>
                    <w:right w:val="single" w:color="auto" w:sz="4" w:space="0"/>
                  </w:tcBorders>
                  <w:vAlign w:val="center"/>
                </w:tcPr>
                <w:p w14:paraId="1ACA504B">
                  <w:pPr>
                    <w:pStyle w:val="66"/>
                    <w:adjustRightInd w:val="0"/>
                    <w:snapToGrid w:val="0"/>
                    <w:spacing w:line="240" w:lineRule="auto"/>
                    <w:ind w:firstLine="0"/>
                    <w:jc w:val="center"/>
                    <w:rPr>
                      <w:sz w:val="21"/>
                      <w:szCs w:val="21"/>
                      <w:highlight w:val="yellow"/>
                    </w:rPr>
                  </w:pPr>
                  <w:r>
                    <w:rPr>
                      <w:bCs/>
                      <w:sz w:val="21"/>
                      <w:szCs w:val="21"/>
                    </w:rPr>
                    <w:t>《大气污染物综合排放标准》(GB16297-1996)</w:t>
                  </w:r>
                </w:p>
              </w:tc>
            </w:tr>
            <w:tr w14:paraId="2C45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Merge w:val="continue"/>
                  <w:tcBorders>
                    <w:left w:val="single" w:color="auto" w:sz="4" w:space="0"/>
                    <w:bottom w:val="single" w:color="auto" w:sz="4" w:space="0"/>
                    <w:right w:val="single" w:color="auto" w:sz="4" w:space="0"/>
                  </w:tcBorders>
                  <w:vAlign w:val="center"/>
                </w:tcPr>
                <w:p w14:paraId="765161AB">
                  <w:pPr>
                    <w:pStyle w:val="4"/>
                    <w:adjustRightInd w:val="0"/>
                    <w:snapToGrid w:val="0"/>
                    <w:ind w:firstLine="0"/>
                    <w:jc w:val="center"/>
                    <w:rPr>
                      <w:bCs/>
                      <w:sz w:val="21"/>
                      <w:szCs w:val="21"/>
                    </w:rPr>
                  </w:pPr>
                </w:p>
              </w:tc>
              <w:tc>
                <w:tcPr>
                  <w:tcW w:w="530" w:type="pct"/>
                  <w:tcBorders>
                    <w:top w:val="single" w:color="auto" w:sz="4" w:space="0"/>
                    <w:left w:val="single" w:color="auto" w:sz="4" w:space="0"/>
                    <w:bottom w:val="single" w:color="auto" w:sz="4" w:space="0"/>
                    <w:right w:val="single" w:color="auto" w:sz="4" w:space="0"/>
                  </w:tcBorders>
                  <w:vAlign w:val="center"/>
                </w:tcPr>
                <w:p w14:paraId="34C56512">
                  <w:pPr>
                    <w:pStyle w:val="4"/>
                    <w:adjustRightInd w:val="0"/>
                    <w:snapToGrid w:val="0"/>
                    <w:ind w:firstLine="0"/>
                    <w:jc w:val="center"/>
                    <w:rPr>
                      <w:bCs/>
                      <w:sz w:val="21"/>
                      <w:szCs w:val="21"/>
                    </w:rPr>
                  </w:pPr>
                  <w:r>
                    <w:rPr>
                      <w:bCs/>
                      <w:sz w:val="21"/>
                      <w:szCs w:val="21"/>
                    </w:rPr>
                    <w:t>污水处理站周界</w:t>
                  </w:r>
                </w:p>
              </w:tc>
              <w:tc>
                <w:tcPr>
                  <w:tcW w:w="724" w:type="pct"/>
                  <w:tcBorders>
                    <w:top w:val="single" w:color="auto" w:sz="4" w:space="0"/>
                    <w:left w:val="single" w:color="auto" w:sz="4" w:space="0"/>
                    <w:bottom w:val="single" w:color="auto" w:sz="4" w:space="0"/>
                    <w:right w:val="single" w:color="auto" w:sz="4" w:space="0"/>
                  </w:tcBorders>
                  <w:vAlign w:val="center"/>
                </w:tcPr>
                <w:p w14:paraId="69EC14DB">
                  <w:pPr>
                    <w:pStyle w:val="4"/>
                    <w:adjustRightInd w:val="0"/>
                    <w:snapToGrid w:val="0"/>
                    <w:ind w:firstLine="0"/>
                    <w:jc w:val="center"/>
                    <w:rPr>
                      <w:bCs/>
                      <w:sz w:val="21"/>
                      <w:szCs w:val="21"/>
                    </w:rPr>
                  </w:pPr>
                  <w:r>
                    <w:rPr>
                      <w:bCs/>
                      <w:sz w:val="21"/>
                      <w:szCs w:val="21"/>
                    </w:rPr>
                    <w:t>NH</w:t>
                  </w:r>
                  <w:r>
                    <w:rPr>
                      <w:bCs/>
                      <w:sz w:val="21"/>
                      <w:szCs w:val="21"/>
                      <w:vertAlign w:val="subscript"/>
                    </w:rPr>
                    <w:t>3</w:t>
                  </w:r>
                  <w:r>
                    <w:rPr>
                      <w:bCs/>
                      <w:sz w:val="21"/>
                      <w:szCs w:val="21"/>
                    </w:rPr>
                    <w:t>、H</w:t>
                  </w:r>
                  <w:r>
                    <w:rPr>
                      <w:bCs/>
                      <w:sz w:val="21"/>
                      <w:szCs w:val="21"/>
                      <w:vertAlign w:val="subscript"/>
                    </w:rPr>
                    <w:t>2</w:t>
                  </w:r>
                  <w:r>
                    <w:rPr>
                      <w:bCs/>
                      <w:sz w:val="21"/>
                      <w:szCs w:val="21"/>
                    </w:rPr>
                    <w:t>S、臭气浓度</w:t>
                  </w:r>
                </w:p>
              </w:tc>
              <w:tc>
                <w:tcPr>
                  <w:tcW w:w="541" w:type="pct"/>
                  <w:tcBorders>
                    <w:top w:val="single" w:color="auto" w:sz="4" w:space="0"/>
                    <w:left w:val="single" w:color="auto" w:sz="4" w:space="0"/>
                    <w:bottom w:val="single" w:color="auto" w:sz="4" w:space="0"/>
                    <w:right w:val="single" w:color="auto" w:sz="4" w:space="0"/>
                  </w:tcBorders>
                  <w:vAlign w:val="center"/>
                </w:tcPr>
                <w:p w14:paraId="2C891526">
                  <w:pPr>
                    <w:pStyle w:val="14"/>
                    <w:autoSpaceDE w:val="0"/>
                    <w:autoSpaceDN w:val="0"/>
                    <w:adjustRightInd w:val="0"/>
                    <w:snapToGrid w:val="0"/>
                    <w:jc w:val="center"/>
                    <w:rPr>
                      <w:szCs w:val="21"/>
                      <w:highlight w:val="yellow"/>
                    </w:rPr>
                  </w:pPr>
                  <w:r>
                    <w:rPr>
                      <w:szCs w:val="21"/>
                    </w:rPr>
                    <w:t>/</w:t>
                  </w:r>
                </w:p>
              </w:tc>
              <w:tc>
                <w:tcPr>
                  <w:tcW w:w="754" w:type="pct"/>
                  <w:tcBorders>
                    <w:top w:val="single" w:color="auto" w:sz="4" w:space="0"/>
                    <w:left w:val="single" w:color="auto" w:sz="4" w:space="0"/>
                    <w:bottom w:val="single" w:color="auto" w:sz="4" w:space="0"/>
                    <w:right w:val="single" w:color="auto" w:sz="4" w:space="0"/>
                  </w:tcBorders>
                  <w:vAlign w:val="center"/>
                </w:tcPr>
                <w:p w14:paraId="11A376F7">
                  <w:pPr>
                    <w:pStyle w:val="14"/>
                    <w:autoSpaceDE w:val="0"/>
                    <w:autoSpaceDN w:val="0"/>
                    <w:adjustRightInd w:val="0"/>
                    <w:snapToGrid w:val="0"/>
                    <w:jc w:val="center"/>
                    <w:rPr>
                      <w:szCs w:val="21"/>
                    </w:rPr>
                  </w:pPr>
                  <w:r>
                    <w:rPr>
                      <w:szCs w:val="21"/>
                    </w:rPr>
                    <w:t>厂界上、下风向</w:t>
                  </w:r>
                </w:p>
              </w:tc>
              <w:tc>
                <w:tcPr>
                  <w:tcW w:w="453" w:type="pct"/>
                  <w:tcBorders>
                    <w:top w:val="single" w:color="auto" w:sz="4" w:space="0"/>
                    <w:left w:val="single" w:color="auto" w:sz="4" w:space="0"/>
                    <w:bottom w:val="single" w:color="auto" w:sz="4" w:space="0"/>
                    <w:right w:val="single" w:color="auto" w:sz="4" w:space="0"/>
                  </w:tcBorders>
                  <w:vAlign w:val="center"/>
                </w:tcPr>
                <w:p w14:paraId="2F43726C">
                  <w:pPr>
                    <w:pStyle w:val="14"/>
                    <w:autoSpaceDE w:val="0"/>
                    <w:autoSpaceDN w:val="0"/>
                    <w:adjustRightInd w:val="0"/>
                    <w:snapToGrid w:val="0"/>
                    <w:jc w:val="center"/>
                    <w:rPr>
                      <w:szCs w:val="21"/>
                    </w:rPr>
                  </w:pPr>
                  <w:r>
                    <w:rPr>
                      <w:szCs w:val="21"/>
                    </w:rPr>
                    <w:t>上风向1个、下风向3个</w:t>
                  </w:r>
                </w:p>
              </w:tc>
              <w:tc>
                <w:tcPr>
                  <w:tcW w:w="533" w:type="pct"/>
                  <w:tcBorders>
                    <w:top w:val="single" w:color="auto" w:sz="4" w:space="0"/>
                    <w:left w:val="single" w:color="auto" w:sz="4" w:space="0"/>
                    <w:bottom w:val="single" w:color="auto" w:sz="4" w:space="0"/>
                    <w:right w:val="single" w:color="auto" w:sz="4" w:space="0"/>
                  </w:tcBorders>
                  <w:vAlign w:val="center"/>
                </w:tcPr>
                <w:p w14:paraId="4C33B5FC">
                  <w:pPr>
                    <w:pStyle w:val="66"/>
                    <w:adjustRightInd w:val="0"/>
                    <w:snapToGrid w:val="0"/>
                    <w:spacing w:line="240" w:lineRule="auto"/>
                    <w:ind w:firstLine="0"/>
                    <w:jc w:val="center"/>
                    <w:rPr>
                      <w:sz w:val="21"/>
                      <w:szCs w:val="21"/>
                    </w:rPr>
                  </w:pPr>
                  <w:r>
                    <w:rPr>
                      <w:sz w:val="21"/>
                      <w:szCs w:val="21"/>
                    </w:rPr>
                    <w:t>1次/季度</w:t>
                  </w:r>
                </w:p>
              </w:tc>
              <w:tc>
                <w:tcPr>
                  <w:tcW w:w="1082" w:type="pct"/>
                  <w:tcBorders>
                    <w:top w:val="single" w:color="auto" w:sz="4" w:space="0"/>
                    <w:left w:val="single" w:color="auto" w:sz="4" w:space="0"/>
                    <w:bottom w:val="single" w:color="auto" w:sz="4" w:space="0"/>
                    <w:right w:val="single" w:color="auto" w:sz="4" w:space="0"/>
                  </w:tcBorders>
                  <w:vAlign w:val="center"/>
                </w:tcPr>
                <w:p w14:paraId="474B9521">
                  <w:pPr>
                    <w:pStyle w:val="66"/>
                    <w:adjustRightInd w:val="0"/>
                    <w:snapToGrid w:val="0"/>
                    <w:spacing w:line="240" w:lineRule="auto"/>
                    <w:ind w:firstLine="0"/>
                    <w:jc w:val="center"/>
                    <w:rPr>
                      <w:sz w:val="21"/>
                      <w:szCs w:val="21"/>
                      <w:highlight w:val="yellow"/>
                    </w:rPr>
                  </w:pPr>
                  <w:r>
                    <w:rPr>
                      <w:sz w:val="21"/>
                      <w:szCs w:val="21"/>
                    </w:rPr>
                    <w:t>《恶臭污染物排放标准》(GB14554-93)</w:t>
                  </w:r>
                </w:p>
              </w:tc>
            </w:tr>
          </w:tbl>
          <w:p w14:paraId="62D2D081">
            <w:pPr>
              <w:spacing w:line="360" w:lineRule="auto"/>
              <w:rPr>
                <w:b/>
                <w:bCs/>
                <w:sz w:val="24"/>
              </w:rPr>
            </w:pPr>
            <w:r>
              <w:rPr>
                <w:b/>
                <w:bCs/>
                <w:sz w:val="24"/>
              </w:rPr>
              <w:t>二、废水环境影响和保护措施</w:t>
            </w:r>
          </w:p>
          <w:p w14:paraId="6465CF37">
            <w:pPr>
              <w:pStyle w:val="66"/>
              <w:ind w:firstLine="480" w:firstLineChars="200"/>
              <w:jc w:val="left"/>
              <w:rPr>
                <w:szCs w:val="24"/>
              </w:rPr>
            </w:pPr>
            <w:r>
              <w:rPr>
                <w:kern w:val="0"/>
              </w:rPr>
              <w:t>1、</w:t>
            </w:r>
            <w:r>
              <w:rPr>
                <w:szCs w:val="24"/>
              </w:rPr>
              <w:t>废水产、排基本情况</w:t>
            </w:r>
          </w:p>
          <w:p w14:paraId="29701010">
            <w:pPr>
              <w:tabs>
                <w:tab w:val="left" w:pos="3836"/>
              </w:tabs>
              <w:spacing w:line="360" w:lineRule="auto"/>
              <w:ind w:firstLine="480" w:firstLineChars="200"/>
              <w:jc w:val="left"/>
              <w:rPr>
                <w:sz w:val="24"/>
              </w:rPr>
            </w:pPr>
            <w:r>
              <w:rPr>
                <w:sz w:val="24"/>
              </w:rPr>
              <w:t>本项目废水基本情况如下：</w:t>
            </w:r>
          </w:p>
          <w:p w14:paraId="082D4DBB">
            <w:pPr>
              <w:tabs>
                <w:tab w:val="left" w:pos="3836"/>
              </w:tabs>
              <w:spacing w:line="360" w:lineRule="auto"/>
              <w:jc w:val="center"/>
              <w:rPr>
                <w:sz w:val="24"/>
              </w:rPr>
            </w:pPr>
            <w:r>
              <w:rPr>
                <w:b/>
                <w:bCs/>
                <w:sz w:val="24"/>
              </w:rPr>
              <w:t>表4-13   污水类别、污染物种类、污水排放去向及污染防治设施表</w:t>
            </w:r>
          </w:p>
          <w:tbl>
            <w:tblPr>
              <w:tblStyle w:val="18"/>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683"/>
              <w:gridCol w:w="630"/>
              <w:gridCol w:w="619"/>
              <w:gridCol w:w="585"/>
              <w:gridCol w:w="589"/>
              <w:gridCol w:w="867"/>
              <w:gridCol w:w="728"/>
              <w:gridCol w:w="1010"/>
              <w:gridCol w:w="651"/>
            </w:tblGrid>
            <w:tr w14:paraId="3F22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BB51C58">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废水类型</w:t>
                  </w:r>
                </w:p>
              </w:tc>
              <w:tc>
                <w:tcPr>
                  <w:tcW w:w="170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9D4C662">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污染物类型</w:t>
                  </w:r>
                </w:p>
              </w:tc>
              <w:tc>
                <w:tcPr>
                  <w:tcW w:w="63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9D212E8">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排放</w:t>
                  </w:r>
                </w:p>
                <w:p w14:paraId="141C5574">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去向</w:t>
                  </w:r>
                </w:p>
              </w:tc>
              <w:tc>
                <w:tcPr>
                  <w:tcW w:w="626"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5CA352E">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排放</w:t>
                  </w:r>
                </w:p>
                <w:p w14:paraId="5D8E1718">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规律</w:t>
                  </w:r>
                </w:p>
              </w:tc>
              <w:tc>
                <w:tcPr>
                  <w:tcW w:w="2054"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F190F19">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污染物治理设施</w:t>
                  </w:r>
                </w:p>
              </w:tc>
              <w:tc>
                <w:tcPr>
                  <w:tcW w:w="7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3B61F52">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排放口编号</w:t>
                  </w:r>
                </w:p>
              </w:tc>
              <w:tc>
                <w:tcPr>
                  <w:tcW w:w="1026"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09B0DB7">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排放口设置是否符合要求</w:t>
                  </w:r>
                </w:p>
              </w:tc>
              <w:tc>
                <w:tcPr>
                  <w:tcW w:w="658"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C9DCC54">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排放口</w:t>
                  </w:r>
                </w:p>
              </w:tc>
            </w:tr>
            <w:tr w14:paraId="4C42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14:paraId="6D008383">
                  <w:pPr>
                    <w:widowControl/>
                    <w:jc w:val="left"/>
                    <w:rPr>
                      <w:b/>
                      <w:szCs w:val="21"/>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14:paraId="21BB1632">
                  <w:pPr>
                    <w:widowControl/>
                    <w:jc w:val="left"/>
                    <w:rPr>
                      <w:b/>
                      <w:szCs w:val="21"/>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14:paraId="27653636">
                  <w:pPr>
                    <w:widowControl/>
                    <w:jc w:val="left"/>
                    <w:rPr>
                      <w:b/>
                      <w:szCs w:val="21"/>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14:paraId="38E06DFE">
                  <w:pPr>
                    <w:widowControl/>
                    <w:jc w:val="left"/>
                    <w:rPr>
                      <w:b/>
                      <w:szCs w:val="21"/>
                    </w:rPr>
                  </w:pPr>
                </w:p>
              </w:tc>
              <w:tc>
                <w:tcPr>
                  <w:tcW w:w="5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4639E4D">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编号</w:t>
                  </w:r>
                </w:p>
              </w:tc>
              <w:tc>
                <w:tcPr>
                  <w:tcW w:w="5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D6F3831">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名称</w:t>
                  </w:r>
                </w:p>
              </w:tc>
              <w:tc>
                <w:tcPr>
                  <w:tcW w:w="87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FF9613C">
                  <w:pPr>
                    <w:pStyle w:val="70"/>
                    <w:snapToGrid w:val="0"/>
                    <w:jc w:val="center"/>
                    <w:rPr>
                      <w:rFonts w:ascii="Times New Roman" w:cs="Times New Roman"/>
                      <w:b/>
                      <w:color w:val="auto"/>
                      <w:kern w:val="2"/>
                      <w:sz w:val="21"/>
                      <w:szCs w:val="21"/>
                    </w:rPr>
                  </w:pPr>
                  <w:r>
                    <w:rPr>
                      <w:rFonts w:ascii="Times New Roman" w:cs="Times New Roman"/>
                      <w:b/>
                      <w:color w:val="auto"/>
                      <w:kern w:val="2"/>
                      <w:sz w:val="21"/>
                      <w:szCs w:val="21"/>
                    </w:rPr>
                    <w:t>工艺</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0452D800">
                  <w:pPr>
                    <w:widowControl/>
                    <w:jc w:val="left"/>
                    <w:rPr>
                      <w:b/>
                      <w:szCs w:val="21"/>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4505A079">
                  <w:pPr>
                    <w:widowControl/>
                    <w:jc w:val="left"/>
                    <w:rPr>
                      <w:b/>
                      <w:szCs w:val="21"/>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14:paraId="178FC160">
                  <w:pPr>
                    <w:widowControl/>
                    <w:jc w:val="left"/>
                    <w:rPr>
                      <w:b/>
                      <w:szCs w:val="21"/>
                    </w:rPr>
                  </w:pPr>
                </w:p>
              </w:tc>
            </w:tr>
            <w:tr w14:paraId="1524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3DBF38C">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实验废水</w:t>
                  </w:r>
                </w:p>
              </w:tc>
              <w:tc>
                <w:tcPr>
                  <w:tcW w:w="170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8B264CA">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COD、BOD</w:t>
                  </w:r>
                  <w:r>
                    <w:rPr>
                      <w:rFonts w:ascii="Times New Roman" w:cs="Times New Roman"/>
                      <w:color w:val="auto"/>
                      <w:kern w:val="2"/>
                      <w:sz w:val="21"/>
                      <w:szCs w:val="21"/>
                      <w:vertAlign w:val="subscript"/>
                    </w:rPr>
                    <w:t>5</w:t>
                  </w:r>
                  <w:r>
                    <w:rPr>
                      <w:rFonts w:ascii="Times New Roman" w:cs="Times New Roman"/>
                      <w:color w:val="auto"/>
                      <w:kern w:val="2"/>
                      <w:sz w:val="21"/>
                      <w:szCs w:val="21"/>
                    </w:rPr>
                    <w:t>、SS</w:t>
                  </w:r>
                  <w:r>
                    <w:rPr>
                      <w:rFonts w:hint="eastAsia" w:ascii="Times New Roman" w:cs="Times New Roman"/>
                      <w:color w:val="auto"/>
                      <w:kern w:val="2"/>
                      <w:sz w:val="21"/>
                      <w:szCs w:val="21"/>
                    </w:rPr>
                    <w:t>、氨氮</w:t>
                  </w:r>
                </w:p>
              </w:tc>
              <w:tc>
                <w:tcPr>
                  <w:tcW w:w="637"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14DF8BE2">
                  <w:pPr>
                    <w:pStyle w:val="70"/>
                    <w:snapToGrid w:val="0"/>
                    <w:jc w:val="center"/>
                    <w:rPr>
                      <w:rFonts w:ascii="Times New Roman" w:cs="Times New Roman"/>
                      <w:color w:val="auto"/>
                      <w:kern w:val="2"/>
                      <w:sz w:val="21"/>
                      <w:szCs w:val="21"/>
                      <w:highlight w:val="yellow"/>
                    </w:rPr>
                  </w:pPr>
                  <w:r>
                    <w:rPr>
                      <w:rFonts w:ascii="Times New Roman" w:cs="Times New Roman"/>
                      <w:color w:val="auto"/>
                      <w:kern w:val="2"/>
                      <w:sz w:val="21"/>
                      <w:szCs w:val="21"/>
                    </w:rPr>
                    <w:t>渭河污水处理厂</w:t>
                  </w:r>
                </w:p>
              </w:tc>
              <w:tc>
                <w:tcPr>
                  <w:tcW w:w="626"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456DF7C4">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间接排放</w:t>
                  </w:r>
                </w:p>
              </w:tc>
              <w:tc>
                <w:tcPr>
                  <w:tcW w:w="5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5301B2B">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TW</w:t>
                  </w:r>
                </w:p>
                <w:p w14:paraId="7682D495">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001</w:t>
                  </w:r>
                </w:p>
              </w:tc>
              <w:tc>
                <w:tcPr>
                  <w:tcW w:w="5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E3EE902">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污水处理站</w:t>
                  </w:r>
                  <w:r>
                    <w:rPr>
                      <w:rFonts w:hint="eastAsia" w:ascii="Times New Roman" w:cs="Times New Roman"/>
                      <w:color w:val="auto"/>
                      <w:kern w:val="2"/>
                      <w:sz w:val="21"/>
                      <w:szCs w:val="21"/>
                    </w:rPr>
                    <w:t>+化粪池</w:t>
                  </w:r>
                </w:p>
              </w:tc>
              <w:tc>
                <w:tcPr>
                  <w:tcW w:w="87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0505480">
                  <w:pPr>
                    <w:pStyle w:val="70"/>
                    <w:snapToGrid w:val="0"/>
                    <w:jc w:val="center"/>
                    <w:rPr>
                      <w:rFonts w:ascii="Times New Roman" w:cs="Times New Roman"/>
                      <w:color w:val="auto"/>
                      <w:kern w:val="2"/>
                      <w:sz w:val="21"/>
                      <w:szCs w:val="21"/>
                    </w:rPr>
                  </w:pPr>
                  <w:r>
                    <w:rPr>
                      <w:rFonts w:hint="eastAsia" w:ascii="Times New Roman" w:cs="Times New Roman"/>
                      <w:color w:val="auto"/>
                      <w:kern w:val="2"/>
                      <w:sz w:val="21"/>
                      <w:szCs w:val="21"/>
                    </w:rPr>
                    <w:t>中和+气浮+水解酸化+缺氧+接触氧化+MBR</w:t>
                  </w:r>
                </w:p>
              </w:tc>
              <w:tc>
                <w:tcPr>
                  <w:tcW w:w="734"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623D620B">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DW</w:t>
                  </w:r>
                </w:p>
                <w:p w14:paraId="5C92A577">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001</w:t>
                  </w:r>
                </w:p>
              </w:tc>
              <w:tc>
                <w:tcPr>
                  <w:tcW w:w="1026"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31AE09AE">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是</w:t>
                  </w:r>
                </w:p>
              </w:tc>
              <w:tc>
                <w:tcPr>
                  <w:tcW w:w="658"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5B28603D">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废水总排口</w:t>
                  </w:r>
                </w:p>
              </w:tc>
            </w:tr>
            <w:tr w14:paraId="492C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E99F8C0">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生活污水、浓盐水</w:t>
                  </w:r>
                </w:p>
              </w:tc>
              <w:tc>
                <w:tcPr>
                  <w:tcW w:w="170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7664DDB">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pH、COD、BOD</w:t>
                  </w:r>
                  <w:r>
                    <w:rPr>
                      <w:rFonts w:ascii="Times New Roman" w:cs="Times New Roman"/>
                      <w:color w:val="auto"/>
                      <w:kern w:val="2"/>
                      <w:sz w:val="21"/>
                      <w:szCs w:val="21"/>
                      <w:vertAlign w:val="subscript"/>
                    </w:rPr>
                    <w:t>5</w:t>
                  </w:r>
                  <w:r>
                    <w:rPr>
                      <w:rFonts w:ascii="Times New Roman" w:cs="Times New Roman"/>
                      <w:color w:val="auto"/>
                      <w:kern w:val="2"/>
                      <w:sz w:val="21"/>
                      <w:szCs w:val="21"/>
                    </w:rPr>
                    <w:t>、SS、氨氮、总磷、总氮、动植物油</w:t>
                  </w:r>
                </w:p>
              </w:tc>
              <w:tc>
                <w:tcPr>
                  <w:tcW w:w="637"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1B62D393">
                  <w:pPr>
                    <w:pStyle w:val="70"/>
                    <w:snapToGrid w:val="0"/>
                    <w:jc w:val="center"/>
                    <w:rPr>
                      <w:rFonts w:ascii="Times New Roman" w:cs="Times New Roman"/>
                      <w:color w:val="auto"/>
                      <w:kern w:val="2"/>
                      <w:sz w:val="21"/>
                      <w:szCs w:val="21"/>
                      <w:highlight w:val="yellow"/>
                    </w:rPr>
                  </w:pPr>
                </w:p>
              </w:tc>
              <w:tc>
                <w:tcPr>
                  <w:tcW w:w="626"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7D76277C">
                  <w:pPr>
                    <w:pStyle w:val="70"/>
                    <w:snapToGrid w:val="0"/>
                    <w:jc w:val="center"/>
                    <w:rPr>
                      <w:rFonts w:ascii="Times New Roman" w:cs="Times New Roman"/>
                      <w:color w:val="auto"/>
                      <w:kern w:val="2"/>
                      <w:sz w:val="21"/>
                      <w:szCs w:val="21"/>
                      <w:highlight w:val="yellow"/>
                    </w:rPr>
                  </w:pPr>
                </w:p>
              </w:tc>
              <w:tc>
                <w:tcPr>
                  <w:tcW w:w="5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1B0BC80">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w:t>
                  </w:r>
                </w:p>
              </w:tc>
              <w:tc>
                <w:tcPr>
                  <w:tcW w:w="59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E3E719E">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化粪池</w:t>
                  </w:r>
                </w:p>
              </w:tc>
              <w:tc>
                <w:tcPr>
                  <w:tcW w:w="87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E25D942">
                  <w:pPr>
                    <w:pStyle w:val="70"/>
                    <w:snapToGrid w:val="0"/>
                    <w:jc w:val="center"/>
                    <w:rPr>
                      <w:rFonts w:ascii="Times New Roman" w:cs="Times New Roman"/>
                      <w:color w:val="auto"/>
                      <w:kern w:val="2"/>
                      <w:sz w:val="21"/>
                      <w:szCs w:val="21"/>
                    </w:rPr>
                  </w:pPr>
                  <w:r>
                    <w:rPr>
                      <w:rFonts w:ascii="Times New Roman" w:cs="Times New Roman"/>
                      <w:color w:val="auto"/>
                      <w:kern w:val="2"/>
                      <w:sz w:val="21"/>
                      <w:szCs w:val="21"/>
                    </w:rPr>
                    <w:t>厌氧、沉淀</w:t>
                  </w:r>
                </w:p>
              </w:tc>
              <w:tc>
                <w:tcPr>
                  <w:tcW w:w="734"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6E715F31">
                  <w:pPr>
                    <w:pStyle w:val="70"/>
                    <w:snapToGrid w:val="0"/>
                    <w:jc w:val="center"/>
                    <w:rPr>
                      <w:rFonts w:ascii="Times New Roman" w:cs="Times New Roman"/>
                      <w:color w:val="auto"/>
                      <w:kern w:val="2"/>
                      <w:sz w:val="21"/>
                      <w:szCs w:val="21"/>
                      <w:highlight w:val="yellow"/>
                    </w:rPr>
                  </w:pPr>
                </w:p>
              </w:tc>
              <w:tc>
                <w:tcPr>
                  <w:tcW w:w="1026"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704519E3">
                  <w:pPr>
                    <w:pStyle w:val="70"/>
                    <w:snapToGrid w:val="0"/>
                    <w:jc w:val="center"/>
                    <w:rPr>
                      <w:rFonts w:ascii="Times New Roman" w:cs="Times New Roman"/>
                      <w:color w:val="auto"/>
                      <w:kern w:val="2"/>
                      <w:sz w:val="21"/>
                      <w:szCs w:val="21"/>
                      <w:highlight w:val="yellow"/>
                    </w:rPr>
                  </w:pPr>
                </w:p>
              </w:tc>
              <w:tc>
                <w:tcPr>
                  <w:tcW w:w="658"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25421A6C">
                  <w:pPr>
                    <w:pStyle w:val="70"/>
                    <w:snapToGrid w:val="0"/>
                    <w:jc w:val="center"/>
                    <w:rPr>
                      <w:rFonts w:ascii="Times New Roman" w:cs="Times New Roman"/>
                      <w:color w:val="auto"/>
                      <w:kern w:val="2"/>
                      <w:sz w:val="21"/>
                      <w:szCs w:val="21"/>
                      <w:highlight w:val="yellow"/>
                    </w:rPr>
                  </w:pPr>
                </w:p>
              </w:tc>
            </w:tr>
          </w:tbl>
          <w:p w14:paraId="6B72DC26">
            <w:pPr>
              <w:spacing w:line="360" w:lineRule="auto"/>
              <w:ind w:firstLine="480" w:firstLineChars="200"/>
              <w:jc w:val="left"/>
              <w:rPr>
                <w:bCs/>
                <w:sz w:val="24"/>
              </w:rPr>
            </w:pPr>
            <w:r>
              <w:rPr>
                <w:bCs/>
                <w:sz w:val="24"/>
              </w:rPr>
              <w:t>2、源强核算</w:t>
            </w:r>
          </w:p>
          <w:p w14:paraId="46727F52">
            <w:pPr>
              <w:pStyle w:val="66"/>
              <w:ind w:firstLine="480" w:firstLineChars="200"/>
              <w:jc w:val="left"/>
            </w:pPr>
            <w:r>
              <w:rPr>
                <w:szCs w:val="24"/>
              </w:rPr>
              <w:t>本项目运营期废水主要为实验废水、浓盐水及生活污水。</w:t>
            </w:r>
          </w:p>
          <w:p w14:paraId="1C538E2F">
            <w:pPr>
              <w:spacing w:line="360" w:lineRule="auto"/>
              <w:ind w:firstLine="480" w:firstLineChars="200"/>
              <w:jc w:val="left"/>
              <w:rPr>
                <w:bCs/>
                <w:sz w:val="24"/>
              </w:rPr>
            </w:pPr>
            <w:r>
              <w:rPr>
                <w:bCs/>
                <w:sz w:val="24"/>
              </w:rPr>
              <w:t>（1）实验废水：主要包括实验器具清洗废水、其他项目废水，均来自实验过程。根据前述计算，实验废水产生量为</w:t>
            </w:r>
            <w:r>
              <w:rPr>
                <w:rFonts w:hint="eastAsia"/>
                <w:bCs/>
                <w:sz w:val="24"/>
              </w:rPr>
              <w:t>13</w:t>
            </w:r>
            <w:r>
              <w:rPr>
                <w:bCs/>
                <w:sz w:val="24"/>
              </w:rPr>
              <w:t>m</w:t>
            </w:r>
            <w:r>
              <w:rPr>
                <w:bCs/>
                <w:sz w:val="24"/>
                <w:vertAlign w:val="superscript"/>
              </w:rPr>
              <w:t>3</w:t>
            </w:r>
            <w:r>
              <w:rPr>
                <w:bCs/>
                <w:sz w:val="24"/>
              </w:rPr>
              <w:t>/d（</w:t>
            </w:r>
            <w:r>
              <w:rPr>
                <w:rFonts w:hint="eastAsia"/>
                <w:bCs/>
                <w:sz w:val="24"/>
              </w:rPr>
              <w:t>3380</w:t>
            </w:r>
            <w:r>
              <w:rPr>
                <w:bCs/>
                <w:sz w:val="24"/>
              </w:rPr>
              <w:t>m</w:t>
            </w:r>
            <w:r>
              <w:rPr>
                <w:bCs/>
                <w:sz w:val="24"/>
                <w:vertAlign w:val="superscript"/>
              </w:rPr>
              <w:t>3</w:t>
            </w:r>
            <w:r>
              <w:rPr>
                <w:bCs/>
                <w:sz w:val="24"/>
              </w:rPr>
              <w:t>/a）。废水水质参考《污水处理厂工艺设计手册》(第二版)(化学工业出版社，王社平、高俊发主编)表2-18和表2-19水质分析汇总表，实验清洗废水水质产生情况如下：COD</w:t>
            </w:r>
            <w:r>
              <w:rPr>
                <w:bCs/>
                <w:sz w:val="24"/>
                <w:vertAlign w:val="subscript"/>
              </w:rPr>
              <w:t>Cr</w:t>
            </w:r>
            <w:r>
              <w:rPr>
                <w:bCs/>
                <w:sz w:val="24"/>
              </w:rPr>
              <w:t>产生浓度100～294mg/L、BOD</w:t>
            </w:r>
            <w:r>
              <w:rPr>
                <w:bCs/>
                <w:sz w:val="24"/>
                <w:vertAlign w:val="subscript"/>
              </w:rPr>
              <w:t>5</w:t>
            </w:r>
            <w:r>
              <w:rPr>
                <w:bCs/>
                <w:sz w:val="24"/>
              </w:rPr>
              <w:t>产生浓度33～100mg/L、SS产生浓度46～174mg/L、氨氮产生浓度3～27mg/L，本项目取其产生浓度最大值。</w:t>
            </w:r>
          </w:p>
          <w:p w14:paraId="3A066B2C">
            <w:pPr>
              <w:spacing w:line="360" w:lineRule="auto"/>
              <w:ind w:firstLine="480" w:firstLineChars="200"/>
              <w:jc w:val="left"/>
              <w:rPr>
                <w:bCs/>
                <w:sz w:val="24"/>
              </w:rPr>
            </w:pPr>
            <w:r>
              <w:rPr>
                <w:bCs/>
                <w:sz w:val="24"/>
              </w:rPr>
              <w:t>本项目拟设置污水处理站1座，实验废水处理工艺采用“中和+气浮+水解酸化+缺氧池+接触氧化池+MBR”。根据《谱尼测试实验室20m</w:t>
            </w:r>
            <w:r>
              <w:rPr>
                <w:bCs/>
                <w:sz w:val="24"/>
                <w:vertAlign w:val="superscript"/>
              </w:rPr>
              <w:t>3</w:t>
            </w:r>
            <w:r>
              <w:rPr>
                <w:bCs/>
                <w:sz w:val="24"/>
              </w:rPr>
              <w:t>/d污水处理工程技术方案》，各类污染物设计处理效率如下：</w:t>
            </w:r>
          </w:p>
          <w:p w14:paraId="1263EFBF">
            <w:pPr>
              <w:spacing w:line="360" w:lineRule="auto"/>
              <w:jc w:val="center"/>
              <w:rPr>
                <w:b/>
                <w:sz w:val="24"/>
              </w:rPr>
            </w:pPr>
            <w:r>
              <w:rPr>
                <w:b/>
                <w:sz w:val="24"/>
              </w:rPr>
              <w:t>表4-14   污水处理站设计处理效率</w:t>
            </w:r>
          </w:p>
          <w:tbl>
            <w:tblPr>
              <w:tblStyle w:val="18"/>
              <w:tblW w:w="4750" w:type="pct"/>
              <w:jc w:val="center"/>
              <w:tblLayout w:type="autofit"/>
              <w:tblCellMar>
                <w:top w:w="0" w:type="dxa"/>
                <w:left w:w="108" w:type="dxa"/>
                <w:bottom w:w="0" w:type="dxa"/>
                <w:right w:w="108" w:type="dxa"/>
              </w:tblCellMar>
            </w:tblPr>
            <w:tblGrid>
              <w:gridCol w:w="1869"/>
              <w:gridCol w:w="1724"/>
              <w:gridCol w:w="1035"/>
              <w:gridCol w:w="1207"/>
              <w:gridCol w:w="1035"/>
              <w:gridCol w:w="1034"/>
            </w:tblGrid>
            <w:tr w14:paraId="121CD92E">
              <w:tblPrEx>
                <w:tblCellMar>
                  <w:top w:w="0" w:type="dxa"/>
                  <w:left w:w="108" w:type="dxa"/>
                  <w:bottom w:w="0" w:type="dxa"/>
                  <w:right w:w="108" w:type="dxa"/>
                </w:tblCellMar>
              </w:tblPrEx>
              <w:trPr>
                <w:trHeight w:val="340" w:hRule="atLeast"/>
                <w:jc w:val="center"/>
              </w:trPr>
              <w:tc>
                <w:tcPr>
                  <w:tcW w:w="1536" w:type="dxa"/>
                  <w:tcBorders>
                    <w:top w:val="single" w:color="auto" w:sz="4" w:space="0"/>
                    <w:left w:val="single" w:color="auto" w:sz="4" w:space="0"/>
                    <w:bottom w:val="single" w:color="auto" w:sz="4" w:space="0"/>
                    <w:right w:val="single" w:color="auto" w:sz="4" w:space="0"/>
                  </w:tcBorders>
                  <w:vAlign w:val="center"/>
                </w:tcPr>
                <w:p w14:paraId="4B6D8C96">
                  <w:pPr>
                    <w:widowControl/>
                    <w:adjustRightInd w:val="0"/>
                    <w:snapToGrid w:val="0"/>
                    <w:jc w:val="center"/>
                    <w:rPr>
                      <w:b/>
                      <w:bCs/>
                      <w:kern w:val="0"/>
                      <w:szCs w:val="21"/>
                    </w:rPr>
                  </w:pPr>
                  <w:r>
                    <w:rPr>
                      <w:b/>
                      <w:bCs/>
                      <w:kern w:val="0"/>
                      <w:szCs w:val="21"/>
                    </w:rPr>
                    <w:t>处理设施</w:t>
                  </w:r>
                </w:p>
              </w:tc>
              <w:tc>
                <w:tcPr>
                  <w:tcW w:w="1417" w:type="dxa"/>
                  <w:tcBorders>
                    <w:top w:val="single" w:color="auto" w:sz="4" w:space="0"/>
                    <w:left w:val="nil"/>
                    <w:bottom w:val="single" w:color="auto" w:sz="4" w:space="0"/>
                    <w:right w:val="single" w:color="auto" w:sz="4" w:space="0"/>
                  </w:tcBorders>
                  <w:vAlign w:val="center"/>
                </w:tcPr>
                <w:p w14:paraId="10E25370">
                  <w:pPr>
                    <w:widowControl/>
                    <w:adjustRightInd w:val="0"/>
                    <w:snapToGrid w:val="0"/>
                    <w:jc w:val="center"/>
                    <w:rPr>
                      <w:b/>
                      <w:bCs/>
                      <w:kern w:val="0"/>
                      <w:szCs w:val="21"/>
                    </w:rPr>
                  </w:pPr>
                  <w:r>
                    <w:rPr>
                      <w:b/>
                      <w:bCs/>
                      <w:kern w:val="0"/>
                      <w:szCs w:val="21"/>
                    </w:rPr>
                    <w:t>指标</w:t>
                  </w:r>
                </w:p>
              </w:tc>
              <w:tc>
                <w:tcPr>
                  <w:tcW w:w="851" w:type="dxa"/>
                  <w:tcBorders>
                    <w:top w:val="single" w:color="auto" w:sz="4" w:space="0"/>
                    <w:left w:val="nil"/>
                    <w:bottom w:val="single" w:color="auto" w:sz="4" w:space="0"/>
                    <w:right w:val="single" w:color="auto" w:sz="4" w:space="0"/>
                  </w:tcBorders>
                  <w:vAlign w:val="center"/>
                </w:tcPr>
                <w:p w14:paraId="171CBEF9">
                  <w:pPr>
                    <w:widowControl/>
                    <w:adjustRightInd w:val="0"/>
                    <w:snapToGrid w:val="0"/>
                    <w:jc w:val="center"/>
                    <w:rPr>
                      <w:b/>
                      <w:bCs/>
                      <w:kern w:val="0"/>
                      <w:szCs w:val="21"/>
                    </w:rPr>
                  </w:pPr>
                  <w:r>
                    <w:rPr>
                      <w:b/>
                      <w:bCs/>
                      <w:kern w:val="0"/>
                      <w:szCs w:val="21"/>
                    </w:rPr>
                    <w:t>COD</w:t>
                  </w:r>
                </w:p>
              </w:tc>
              <w:tc>
                <w:tcPr>
                  <w:tcW w:w="992" w:type="dxa"/>
                  <w:tcBorders>
                    <w:top w:val="single" w:color="auto" w:sz="4" w:space="0"/>
                    <w:left w:val="nil"/>
                    <w:bottom w:val="single" w:color="auto" w:sz="4" w:space="0"/>
                    <w:right w:val="single" w:color="auto" w:sz="4" w:space="0"/>
                  </w:tcBorders>
                  <w:vAlign w:val="center"/>
                </w:tcPr>
                <w:p w14:paraId="37317892">
                  <w:pPr>
                    <w:widowControl/>
                    <w:adjustRightInd w:val="0"/>
                    <w:snapToGrid w:val="0"/>
                    <w:jc w:val="center"/>
                    <w:rPr>
                      <w:b/>
                      <w:bCs/>
                      <w:kern w:val="0"/>
                      <w:szCs w:val="21"/>
                    </w:rPr>
                  </w:pPr>
                  <w:r>
                    <w:rPr>
                      <w:b/>
                      <w:bCs/>
                      <w:kern w:val="0"/>
                      <w:szCs w:val="21"/>
                    </w:rPr>
                    <w:t>BOD</w:t>
                  </w:r>
                  <w:r>
                    <w:rPr>
                      <w:b/>
                      <w:bCs/>
                      <w:kern w:val="0"/>
                      <w:szCs w:val="21"/>
                      <w:vertAlign w:val="subscript"/>
                    </w:rPr>
                    <w:t>5</w:t>
                  </w:r>
                </w:p>
              </w:tc>
              <w:tc>
                <w:tcPr>
                  <w:tcW w:w="851" w:type="dxa"/>
                  <w:tcBorders>
                    <w:top w:val="single" w:color="auto" w:sz="4" w:space="0"/>
                    <w:left w:val="nil"/>
                    <w:bottom w:val="single" w:color="auto" w:sz="4" w:space="0"/>
                    <w:right w:val="single" w:color="auto" w:sz="4" w:space="0"/>
                  </w:tcBorders>
                  <w:vAlign w:val="center"/>
                </w:tcPr>
                <w:p w14:paraId="1C80AC36">
                  <w:pPr>
                    <w:widowControl/>
                    <w:adjustRightInd w:val="0"/>
                    <w:snapToGrid w:val="0"/>
                    <w:jc w:val="center"/>
                    <w:rPr>
                      <w:b/>
                      <w:bCs/>
                      <w:kern w:val="0"/>
                      <w:szCs w:val="21"/>
                    </w:rPr>
                  </w:pPr>
                  <w:r>
                    <w:rPr>
                      <w:b/>
                      <w:bCs/>
                      <w:kern w:val="0"/>
                      <w:szCs w:val="21"/>
                    </w:rPr>
                    <w:t>SS</w:t>
                  </w:r>
                </w:p>
              </w:tc>
              <w:tc>
                <w:tcPr>
                  <w:tcW w:w="850" w:type="dxa"/>
                  <w:tcBorders>
                    <w:top w:val="single" w:color="auto" w:sz="4" w:space="0"/>
                    <w:left w:val="nil"/>
                    <w:bottom w:val="single" w:color="auto" w:sz="4" w:space="0"/>
                    <w:right w:val="single" w:color="auto" w:sz="4" w:space="0"/>
                  </w:tcBorders>
                  <w:vAlign w:val="center"/>
                </w:tcPr>
                <w:p w14:paraId="2FDF5541">
                  <w:pPr>
                    <w:widowControl/>
                    <w:adjustRightInd w:val="0"/>
                    <w:snapToGrid w:val="0"/>
                    <w:jc w:val="center"/>
                    <w:rPr>
                      <w:b/>
                      <w:bCs/>
                      <w:kern w:val="0"/>
                      <w:szCs w:val="21"/>
                    </w:rPr>
                  </w:pPr>
                  <w:r>
                    <w:rPr>
                      <w:b/>
                      <w:bCs/>
                      <w:kern w:val="0"/>
                      <w:szCs w:val="21"/>
                    </w:rPr>
                    <w:t>氨氮</w:t>
                  </w:r>
                </w:p>
              </w:tc>
            </w:tr>
            <w:tr w14:paraId="7C12FFE8">
              <w:tblPrEx>
                <w:tblCellMar>
                  <w:top w:w="0" w:type="dxa"/>
                  <w:left w:w="108" w:type="dxa"/>
                  <w:bottom w:w="0" w:type="dxa"/>
                  <w:right w:w="108" w:type="dxa"/>
                </w:tblCellMar>
              </w:tblPrEx>
              <w:trPr>
                <w:trHeight w:val="340" w:hRule="atLeast"/>
                <w:jc w:val="center"/>
              </w:trPr>
              <w:tc>
                <w:tcPr>
                  <w:tcW w:w="1536" w:type="dxa"/>
                  <w:tcBorders>
                    <w:top w:val="nil"/>
                    <w:left w:val="single" w:color="auto" w:sz="4" w:space="0"/>
                    <w:bottom w:val="single" w:color="auto" w:sz="4" w:space="0"/>
                    <w:right w:val="single" w:color="auto" w:sz="4" w:space="0"/>
                  </w:tcBorders>
                  <w:vAlign w:val="center"/>
                </w:tcPr>
                <w:p w14:paraId="3E17BF76">
                  <w:pPr>
                    <w:widowControl/>
                    <w:adjustRightInd w:val="0"/>
                    <w:snapToGrid w:val="0"/>
                    <w:jc w:val="center"/>
                    <w:rPr>
                      <w:kern w:val="0"/>
                      <w:szCs w:val="21"/>
                    </w:rPr>
                  </w:pPr>
                  <w:r>
                    <w:rPr>
                      <w:kern w:val="0"/>
                      <w:szCs w:val="21"/>
                    </w:rPr>
                    <w:t>污水处理站</w:t>
                  </w:r>
                </w:p>
              </w:tc>
              <w:tc>
                <w:tcPr>
                  <w:tcW w:w="1417" w:type="dxa"/>
                  <w:tcBorders>
                    <w:top w:val="nil"/>
                    <w:left w:val="nil"/>
                    <w:bottom w:val="single" w:color="auto" w:sz="4" w:space="0"/>
                    <w:right w:val="single" w:color="auto" w:sz="4" w:space="0"/>
                  </w:tcBorders>
                  <w:vAlign w:val="center"/>
                </w:tcPr>
                <w:p w14:paraId="287DEF52">
                  <w:pPr>
                    <w:widowControl/>
                    <w:adjustRightInd w:val="0"/>
                    <w:snapToGrid w:val="0"/>
                    <w:jc w:val="center"/>
                    <w:rPr>
                      <w:kern w:val="0"/>
                      <w:szCs w:val="21"/>
                    </w:rPr>
                  </w:pPr>
                  <w:r>
                    <w:rPr>
                      <w:kern w:val="0"/>
                      <w:szCs w:val="21"/>
                    </w:rPr>
                    <w:t>去除率（%）</w:t>
                  </w:r>
                </w:p>
              </w:tc>
              <w:tc>
                <w:tcPr>
                  <w:tcW w:w="851" w:type="dxa"/>
                  <w:tcBorders>
                    <w:top w:val="nil"/>
                    <w:left w:val="nil"/>
                    <w:bottom w:val="single" w:color="auto" w:sz="4" w:space="0"/>
                    <w:right w:val="single" w:color="auto" w:sz="4" w:space="0"/>
                  </w:tcBorders>
                  <w:vAlign w:val="center"/>
                </w:tcPr>
                <w:p w14:paraId="759DC753">
                  <w:pPr>
                    <w:widowControl/>
                    <w:adjustRightInd w:val="0"/>
                    <w:snapToGrid w:val="0"/>
                    <w:jc w:val="center"/>
                    <w:rPr>
                      <w:kern w:val="0"/>
                      <w:szCs w:val="21"/>
                    </w:rPr>
                  </w:pPr>
                  <w:r>
                    <w:rPr>
                      <w:kern w:val="0"/>
                      <w:szCs w:val="21"/>
                    </w:rPr>
                    <w:t>90.2</w:t>
                  </w:r>
                </w:p>
              </w:tc>
              <w:tc>
                <w:tcPr>
                  <w:tcW w:w="992" w:type="dxa"/>
                  <w:tcBorders>
                    <w:top w:val="nil"/>
                    <w:left w:val="nil"/>
                    <w:bottom w:val="single" w:color="auto" w:sz="4" w:space="0"/>
                    <w:right w:val="single" w:color="auto" w:sz="4" w:space="0"/>
                  </w:tcBorders>
                  <w:vAlign w:val="center"/>
                </w:tcPr>
                <w:p w14:paraId="38E00649">
                  <w:pPr>
                    <w:widowControl/>
                    <w:adjustRightInd w:val="0"/>
                    <w:snapToGrid w:val="0"/>
                    <w:jc w:val="center"/>
                    <w:rPr>
                      <w:kern w:val="0"/>
                      <w:szCs w:val="21"/>
                    </w:rPr>
                  </w:pPr>
                  <w:r>
                    <w:rPr>
                      <w:kern w:val="0"/>
                      <w:szCs w:val="21"/>
                    </w:rPr>
                    <w:t>95.1</w:t>
                  </w:r>
                </w:p>
              </w:tc>
              <w:tc>
                <w:tcPr>
                  <w:tcW w:w="851" w:type="dxa"/>
                  <w:tcBorders>
                    <w:top w:val="nil"/>
                    <w:left w:val="nil"/>
                    <w:bottom w:val="single" w:color="auto" w:sz="4" w:space="0"/>
                    <w:right w:val="single" w:color="auto" w:sz="4" w:space="0"/>
                  </w:tcBorders>
                  <w:vAlign w:val="center"/>
                </w:tcPr>
                <w:p w14:paraId="6ACC552E">
                  <w:pPr>
                    <w:widowControl/>
                    <w:adjustRightInd w:val="0"/>
                    <w:snapToGrid w:val="0"/>
                    <w:jc w:val="center"/>
                    <w:rPr>
                      <w:kern w:val="0"/>
                      <w:szCs w:val="21"/>
                    </w:rPr>
                  </w:pPr>
                  <w:r>
                    <w:rPr>
                      <w:kern w:val="0"/>
                      <w:szCs w:val="21"/>
                    </w:rPr>
                    <w:t>95</w:t>
                  </w:r>
                </w:p>
              </w:tc>
              <w:tc>
                <w:tcPr>
                  <w:tcW w:w="850" w:type="dxa"/>
                  <w:tcBorders>
                    <w:top w:val="nil"/>
                    <w:left w:val="nil"/>
                    <w:bottom w:val="single" w:color="auto" w:sz="4" w:space="0"/>
                    <w:right w:val="single" w:color="auto" w:sz="4" w:space="0"/>
                  </w:tcBorders>
                  <w:vAlign w:val="center"/>
                </w:tcPr>
                <w:p w14:paraId="20A09EA7">
                  <w:pPr>
                    <w:widowControl/>
                    <w:adjustRightInd w:val="0"/>
                    <w:snapToGrid w:val="0"/>
                    <w:jc w:val="center"/>
                    <w:rPr>
                      <w:kern w:val="0"/>
                      <w:szCs w:val="21"/>
                    </w:rPr>
                  </w:pPr>
                  <w:r>
                    <w:rPr>
                      <w:kern w:val="0"/>
                      <w:szCs w:val="21"/>
                    </w:rPr>
                    <w:t>70</w:t>
                  </w:r>
                </w:p>
              </w:tc>
            </w:tr>
          </w:tbl>
          <w:p w14:paraId="0CDA13E5">
            <w:pPr>
              <w:spacing w:line="360" w:lineRule="auto"/>
              <w:ind w:firstLine="480" w:firstLineChars="200"/>
              <w:jc w:val="left"/>
              <w:rPr>
                <w:bCs/>
                <w:sz w:val="24"/>
              </w:rPr>
            </w:pPr>
            <w:r>
              <w:rPr>
                <w:rFonts w:hint="eastAsia"/>
                <w:bCs/>
                <w:sz w:val="24"/>
              </w:rPr>
              <w:t>实验废水经污水出站处理，出水排入化粪池，</w:t>
            </w:r>
            <w:r>
              <w:rPr>
                <w:bCs/>
                <w:sz w:val="24"/>
              </w:rPr>
              <w:t>则实验废水排放情况见下表：</w:t>
            </w:r>
          </w:p>
          <w:p w14:paraId="313824C5">
            <w:pPr>
              <w:spacing w:line="360" w:lineRule="auto"/>
              <w:jc w:val="center"/>
              <w:rPr>
                <w:b/>
                <w:sz w:val="24"/>
              </w:rPr>
            </w:pPr>
            <w:r>
              <w:rPr>
                <w:b/>
                <w:sz w:val="24"/>
              </w:rPr>
              <w:t>表4-15   污水处理站废水产、排情况一览表</w:t>
            </w:r>
          </w:p>
          <w:tbl>
            <w:tblPr>
              <w:tblStyle w:val="18"/>
              <w:tblW w:w="4750" w:type="pct"/>
              <w:jc w:val="center"/>
              <w:tblLayout w:type="autofit"/>
              <w:tblCellMar>
                <w:top w:w="0" w:type="dxa"/>
                <w:left w:w="108" w:type="dxa"/>
                <w:bottom w:w="0" w:type="dxa"/>
                <w:right w:w="108" w:type="dxa"/>
              </w:tblCellMar>
            </w:tblPr>
            <w:tblGrid>
              <w:gridCol w:w="1966"/>
              <w:gridCol w:w="2138"/>
              <w:gridCol w:w="935"/>
              <w:gridCol w:w="918"/>
              <w:gridCol w:w="950"/>
              <w:gridCol w:w="997"/>
            </w:tblGrid>
            <w:tr w14:paraId="50C8E670">
              <w:tblPrEx>
                <w:tblCellMar>
                  <w:top w:w="0" w:type="dxa"/>
                  <w:left w:w="108" w:type="dxa"/>
                  <w:bottom w:w="0" w:type="dxa"/>
                  <w:right w:w="108" w:type="dxa"/>
                </w:tblCellMar>
              </w:tblPrEx>
              <w:trPr>
                <w:trHeight w:val="340" w:hRule="atLeast"/>
                <w:jc w:val="center"/>
              </w:trPr>
              <w:tc>
                <w:tcPr>
                  <w:tcW w:w="1955" w:type="dxa"/>
                  <w:tcBorders>
                    <w:top w:val="single" w:color="auto" w:sz="4" w:space="0"/>
                    <w:left w:val="single" w:color="auto" w:sz="4" w:space="0"/>
                    <w:bottom w:val="single" w:color="auto" w:sz="4" w:space="0"/>
                    <w:right w:val="single" w:color="auto" w:sz="4" w:space="0"/>
                  </w:tcBorders>
                  <w:vAlign w:val="center"/>
                </w:tcPr>
                <w:p w14:paraId="37177EA1">
                  <w:pPr>
                    <w:widowControl/>
                    <w:snapToGrid w:val="0"/>
                    <w:jc w:val="center"/>
                    <w:rPr>
                      <w:b/>
                      <w:bCs/>
                      <w:kern w:val="0"/>
                      <w:szCs w:val="21"/>
                    </w:rPr>
                  </w:pPr>
                  <w:r>
                    <w:rPr>
                      <w:b/>
                      <w:bCs/>
                      <w:kern w:val="0"/>
                      <w:szCs w:val="21"/>
                    </w:rPr>
                    <w:t>处理对象及单元</w:t>
                  </w:r>
                </w:p>
              </w:tc>
              <w:tc>
                <w:tcPr>
                  <w:tcW w:w="2126" w:type="dxa"/>
                  <w:tcBorders>
                    <w:top w:val="single" w:color="auto" w:sz="4" w:space="0"/>
                    <w:left w:val="nil"/>
                    <w:bottom w:val="single" w:color="auto" w:sz="4" w:space="0"/>
                    <w:right w:val="single" w:color="auto" w:sz="4" w:space="0"/>
                  </w:tcBorders>
                  <w:vAlign w:val="center"/>
                </w:tcPr>
                <w:p w14:paraId="4CC89B58">
                  <w:pPr>
                    <w:widowControl/>
                    <w:snapToGrid w:val="0"/>
                    <w:jc w:val="center"/>
                    <w:rPr>
                      <w:b/>
                      <w:bCs/>
                      <w:kern w:val="0"/>
                      <w:szCs w:val="21"/>
                    </w:rPr>
                  </w:pPr>
                  <w:r>
                    <w:rPr>
                      <w:b/>
                      <w:bCs/>
                      <w:kern w:val="0"/>
                      <w:szCs w:val="21"/>
                    </w:rPr>
                    <w:t>指标</w:t>
                  </w:r>
                </w:p>
              </w:tc>
              <w:tc>
                <w:tcPr>
                  <w:tcW w:w="930" w:type="dxa"/>
                  <w:tcBorders>
                    <w:top w:val="single" w:color="auto" w:sz="4" w:space="0"/>
                    <w:left w:val="nil"/>
                    <w:bottom w:val="single" w:color="auto" w:sz="4" w:space="0"/>
                    <w:right w:val="single" w:color="auto" w:sz="4" w:space="0"/>
                  </w:tcBorders>
                  <w:vAlign w:val="center"/>
                </w:tcPr>
                <w:p w14:paraId="2D3EB74F">
                  <w:pPr>
                    <w:widowControl/>
                    <w:snapToGrid w:val="0"/>
                    <w:jc w:val="center"/>
                    <w:rPr>
                      <w:b/>
                      <w:bCs/>
                      <w:kern w:val="0"/>
                      <w:szCs w:val="21"/>
                    </w:rPr>
                  </w:pPr>
                  <w:r>
                    <w:rPr>
                      <w:b/>
                      <w:bCs/>
                      <w:kern w:val="0"/>
                      <w:szCs w:val="21"/>
                    </w:rPr>
                    <w:t>COD</w:t>
                  </w:r>
                </w:p>
              </w:tc>
              <w:tc>
                <w:tcPr>
                  <w:tcW w:w="913" w:type="dxa"/>
                  <w:tcBorders>
                    <w:top w:val="single" w:color="auto" w:sz="4" w:space="0"/>
                    <w:left w:val="nil"/>
                    <w:bottom w:val="single" w:color="auto" w:sz="4" w:space="0"/>
                    <w:right w:val="single" w:color="auto" w:sz="4" w:space="0"/>
                  </w:tcBorders>
                  <w:vAlign w:val="center"/>
                </w:tcPr>
                <w:p w14:paraId="568A3798">
                  <w:pPr>
                    <w:widowControl/>
                    <w:snapToGrid w:val="0"/>
                    <w:jc w:val="center"/>
                    <w:rPr>
                      <w:b/>
                      <w:bCs/>
                      <w:kern w:val="0"/>
                      <w:szCs w:val="21"/>
                    </w:rPr>
                  </w:pPr>
                  <w:r>
                    <w:rPr>
                      <w:b/>
                      <w:bCs/>
                      <w:kern w:val="0"/>
                      <w:szCs w:val="21"/>
                    </w:rPr>
                    <w:t>BOD</w:t>
                  </w:r>
                  <w:r>
                    <w:rPr>
                      <w:b/>
                      <w:bCs/>
                      <w:kern w:val="0"/>
                      <w:szCs w:val="21"/>
                      <w:vertAlign w:val="subscript"/>
                    </w:rPr>
                    <w:t>5</w:t>
                  </w:r>
                </w:p>
              </w:tc>
              <w:tc>
                <w:tcPr>
                  <w:tcW w:w="945" w:type="dxa"/>
                  <w:tcBorders>
                    <w:top w:val="single" w:color="auto" w:sz="4" w:space="0"/>
                    <w:left w:val="nil"/>
                    <w:bottom w:val="single" w:color="auto" w:sz="4" w:space="0"/>
                    <w:right w:val="single" w:color="auto" w:sz="4" w:space="0"/>
                  </w:tcBorders>
                  <w:vAlign w:val="center"/>
                </w:tcPr>
                <w:p w14:paraId="58271F5B">
                  <w:pPr>
                    <w:widowControl/>
                    <w:snapToGrid w:val="0"/>
                    <w:jc w:val="center"/>
                    <w:rPr>
                      <w:b/>
                      <w:bCs/>
                      <w:kern w:val="0"/>
                      <w:szCs w:val="21"/>
                    </w:rPr>
                  </w:pPr>
                  <w:r>
                    <w:rPr>
                      <w:b/>
                      <w:bCs/>
                      <w:kern w:val="0"/>
                      <w:szCs w:val="21"/>
                    </w:rPr>
                    <w:t>SS</w:t>
                  </w:r>
                </w:p>
              </w:tc>
              <w:tc>
                <w:tcPr>
                  <w:tcW w:w="991" w:type="dxa"/>
                  <w:tcBorders>
                    <w:top w:val="single" w:color="auto" w:sz="4" w:space="0"/>
                    <w:left w:val="nil"/>
                    <w:bottom w:val="single" w:color="auto" w:sz="4" w:space="0"/>
                    <w:right w:val="single" w:color="auto" w:sz="4" w:space="0"/>
                  </w:tcBorders>
                  <w:vAlign w:val="center"/>
                </w:tcPr>
                <w:p w14:paraId="5FDC7813">
                  <w:pPr>
                    <w:widowControl/>
                    <w:snapToGrid w:val="0"/>
                    <w:jc w:val="center"/>
                    <w:rPr>
                      <w:b/>
                      <w:bCs/>
                      <w:kern w:val="0"/>
                      <w:szCs w:val="21"/>
                    </w:rPr>
                  </w:pPr>
                  <w:r>
                    <w:rPr>
                      <w:b/>
                      <w:bCs/>
                      <w:kern w:val="0"/>
                      <w:szCs w:val="21"/>
                    </w:rPr>
                    <w:t>氨氮</w:t>
                  </w:r>
                </w:p>
              </w:tc>
            </w:tr>
            <w:tr w14:paraId="6ECE546F">
              <w:tblPrEx>
                <w:tblCellMar>
                  <w:top w:w="0" w:type="dxa"/>
                  <w:left w:w="108" w:type="dxa"/>
                  <w:bottom w:w="0" w:type="dxa"/>
                  <w:right w:w="108" w:type="dxa"/>
                </w:tblCellMar>
              </w:tblPrEx>
              <w:trPr>
                <w:trHeight w:val="340" w:hRule="atLeast"/>
                <w:jc w:val="center"/>
              </w:trPr>
              <w:tc>
                <w:tcPr>
                  <w:tcW w:w="1955" w:type="dxa"/>
                  <w:vMerge w:val="restart"/>
                  <w:tcBorders>
                    <w:top w:val="nil"/>
                    <w:left w:val="single" w:color="auto" w:sz="4" w:space="0"/>
                    <w:bottom w:val="single" w:color="auto" w:sz="4" w:space="0"/>
                    <w:right w:val="single" w:color="auto" w:sz="4" w:space="0"/>
                  </w:tcBorders>
                  <w:vAlign w:val="center"/>
                </w:tcPr>
                <w:p w14:paraId="2B05AB17">
                  <w:pPr>
                    <w:widowControl/>
                    <w:snapToGrid w:val="0"/>
                    <w:jc w:val="center"/>
                    <w:rPr>
                      <w:kern w:val="0"/>
                      <w:szCs w:val="21"/>
                    </w:rPr>
                  </w:pPr>
                  <w:r>
                    <w:rPr>
                      <w:kern w:val="0"/>
                      <w:szCs w:val="21"/>
                    </w:rPr>
                    <w:t>实验废水（3380m</w:t>
                  </w:r>
                  <w:r>
                    <w:rPr>
                      <w:kern w:val="0"/>
                      <w:szCs w:val="21"/>
                      <w:vertAlign w:val="superscript"/>
                    </w:rPr>
                    <w:t>3</w:t>
                  </w:r>
                  <w:r>
                    <w:rPr>
                      <w:kern w:val="0"/>
                      <w:szCs w:val="21"/>
                    </w:rPr>
                    <w:t>/a）</w:t>
                  </w:r>
                </w:p>
              </w:tc>
              <w:tc>
                <w:tcPr>
                  <w:tcW w:w="2126" w:type="dxa"/>
                  <w:tcBorders>
                    <w:top w:val="nil"/>
                    <w:left w:val="nil"/>
                    <w:bottom w:val="single" w:color="auto" w:sz="4" w:space="0"/>
                    <w:right w:val="single" w:color="auto" w:sz="4" w:space="0"/>
                  </w:tcBorders>
                  <w:noWrap/>
                  <w:vAlign w:val="center"/>
                </w:tcPr>
                <w:p w14:paraId="16813317">
                  <w:pPr>
                    <w:widowControl/>
                    <w:snapToGrid w:val="0"/>
                    <w:jc w:val="center"/>
                    <w:rPr>
                      <w:kern w:val="0"/>
                      <w:szCs w:val="21"/>
                    </w:rPr>
                  </w:pPr>
                  <w:r>
                    <w:rPr>
                      <w:kern w:val="0"/>
                      <w:szCs w:val="21"/>
                    </w:rPr>
                    <w:t>产生浓度(mg/L)</w:t>
                  </w:r>
                </w:p>
              </w:tc>
              <w:tc>
                <w:tcPr>
                  <w:tcW w:w="930" w:type="dxa"/>
                  <w:tcBorders>
                    <w:top w:val="nil"/>
                    <w:left w:val="nil"/>
                    <w:bottom w:val="single" w:color="auto" w:sz="4" w:space="0"/>
                    <w:right w:val="single" w:color="auto" w:sz="4" w:space="0"/>
                  </w:tcBorders>
                  <w:noWrap/>
                  <w:vAlign w:val="center"/>
                </w:tcPr>
                <w:p w14:paraId="526C5479">
                  <w:pPr>
                    <w:widowControl/>
                    <w:snapToGrid w:val="0"/>
                    <w:jc w:val="center"/>
                    <w:rPr>
                      <w:kern w:val="0"/>
                      <w:szCs w:val="21"/>
                    </w:rPr>
                  </w:pPr>
                  <w:r>
                    <w:rPr>
                      <w:kern w:val="0"/>
                      <w:szCs w:val="21"/>
                    </w:rPr>
                    <w:t>294</w:t>
                  </w:r>
                </w:p>
              </w:tc>
              <w:tc>
                <w:tcPr>
                  <w:tcW w:w="913" w:type="dxa"/>
                  <w:tcBorders>
                    <w:top w:val="nil"/>
                    <w:left w:val="nil"/>
                    <w:bottom w:val="single" w:color="auto" w:sz="4" w:space="0"/>
                    <w:right w:val="single" w:color="auto" w:sz="4" w:space="0"/>
                  </w:tcBorders>
                  <w:vAlign w:val="center"/>
                </w:tcPr>
                <w:p w14:paraId="2FA28267">
                  <w:pPr>
                    <w:widowControl/>
                    <w:snapToGrid w:val="0"/>
                    <w:jc w:val="center"/>
                    <w:rPr>
                      <w:kern w:val="0"/>
                      <w:szCs w:val="21"/>
                    </w:rPr>
                  </w:pPr>
                  <w:r>
                    <w:rPr>
                      <w:kern w:val="0"/>
                      <w:szCs w:val="21"/>
                    </w:rPr>
                    <w:t>100</w:t>
                  </w:r>
                </w:p>
              </w:tc>
              <w:tc>
                <w:tcPr>
                  <w:tcW w:w="945" w:type="dxa"/>
                  <w:tcBorders>
                    <w:top w:val="nil"/>
                    <w:left w:val="nil"/>
                    <w:bottom w:val="single" w:color="auto" w:sz="4" w:space="0"/>
                    <w:right w:val="single" w:color="auto" w:sz="4" w:space="0"/>
                  </w:tcBorders>
                  <w:noWrap/>
                  <w:vAlign w:val="center"/>
                </w:tcPr>
                <w:p w14:paraId="018D7216">
                  <w:pPr>
                    <w:widowControl/>
                    <w:snapToGrid w:val="0"/>
                    <w:jc w:val="center"/>
                    <w:rPr>
                      <w:kern w:val="0"/>
                      <w:szCs w:val="21"/>
                    </w:rPr>
                  </w:pPr>
                  <w:r>
                    <w:rPr>
                      <w:kern w:val="0"/>
                      <w:szCs w:val="21"/>
                    </w:rPr>
                    <w:t>174</w:t>
                  </w:r>
                </w:p>
              </w:tc>
              <w:tc>
                <w:tcPr>
                  <w:tcW w:w="991" w:type="dxa"/>
                  <w:tcBorders>
                    <w:top w:val="nil"/>
                    <w:left w:val="nil"/>
                    <w:bottom w:val="single" w:color="auto" w:sz="4" w:space="0"/>
                    <w:right w:val="single" w:color="auto" w:sz="4" w:space="0"/>
                  </w:tcBorders>
                  <w:vAlign w:val="center"/>
                </w:tcPr>
                <w:p w14:paraId="534C08B3">
                  <w:pPr>
                    <w:widowControl/>
                    <w:snapToGrid w:val="0"/>
                    <w:jc w:val="center"/>
                    <w:rPr>
                      <w:kern w:val="0"/>
                      <w:szCs w:val="21"/>
                    </w:rPr>
                  </w:pPr>
                  <w:r>
                    <w:rPr>
                      <w:kern w:val="0"/>
                      <w:szCs w:val="21"/>
                    </w:rPr>
                    <w:t>27</w:t>
                  </w:r>
                </w:p>
              </w:tc>
            </w:tr>
            <w:tr w14:paraId="7EA25768">
              <w:tblPrEx>
                <w:tblCellMar>
                  <w:top w:w="0" w:type="dxa"/>
                  <w:left w:w="108" w:type="dxa"/>
                  <w:bottom w:w="0" w:type="dxa"/>
                  <w:right w:w="108" w:type="dxa"/>
                </w:tblCellMar>
              </w:tblPrEx>
              <w:trPr>
                <w:trHeight w:val="340" w:hRule="atLeast"/>
                <w:jc w:val="center"/>
              </w:trPr>
              <w:tc>
                <w:tcPr>
                  <w:tcW w:w="1955" w:type="dxa"/>
                  <w:vMerge w:val="continue"/>
                  <w:tcBorders>
                    <w:top w:val="nil"/>
                    <w:left w:val="single" w:color="auto" w:sz="4" w:space="0"/>
                    <w:bottom w:val="single" w:color="auto" w:sz="4" w:space="0"/>
                    <w:right w:val="single" w:color="auto" w:sz="4" w:space="0"/>
                  </w:tcBorders>
                  <w:vAlign w:val="center"/>
                </w:tcPr>
                <w:p w14:paraId="3F118B97">
                  <w:pPr>
                    <w:widowControl/>
                    <w:snapToGrid w:val="0"/>
                    <w:jc w:val="center"/>
                    <w:rPr>
                      <w:kern w:val="0"/>
                      <w:szCs w:val="21"/>
                    </w:rPr>
                  </w:pPr>
                </w:p>
              </w:tc>
              <w:tc>
                <w:tcPr>
                  <w:tcW w:w="2126" w:type="dxa"/>
                  <w:tcBorders>
                    <w:top w:val="nil"/>
                    <w:left w:val="nil"/>
                    <w:bottom w:val="single" w:color="auto" w:sz="4" w:space="0"/>
                    <w:right w:val="single" w:color="auto" w:sz="4" w:space="0"/>
                  </w:tcBorders>
                  <w:noWrap/>
                  <w:vAlign w:val="center"/>
                </w:tcPr>
                <w:p w14:paraId="37C22FE2">
                  <w:pPr>
                    <w:widowControl/>
                    <w:snapToGrid w:val="0"/>
                    <w:jc w:val="center"/>
                    <w:rPr>
                      <w:kern w:val="0"/>
                      <w:szCs w:val="21"/>
                    </w:rPr>
                  </w:pPr>
                  <w:r>
                    <w:rPr>
                      <w:kern w:val="0"/>
                      <w:szCs w:val="21"/>
                    </w:rPr>
                    <w:t>产生量(t/a)</w:t>
                  </w:r>
                </w:p>
              </w:tc>
              <w:tc>
                <w:tcPr>
                  <w:tcW w:w="930" w:type="dxa"/>
                  <w:tcBorders>
                    <w:top w:val="nil"/>
                    <w:left w:val="nil"/>
                    <w:bottom w:val="single" w:color="auto" w:sz="4" w:space="0"/>
                    <w:right w:val="single" w:color="auto" w:sz="4" w:space="0"/>
                  </w:tcBorders>
                  <w:noWrap/>
                  <w:vAlign w:val="center"/>
                </w:tcPr>
                <w:p w14:paraId="4FDD25F6">
                  <w:pPr>
                    <w:snapToGrid w:val="0"/>
                    <w:jc w:val="center"/>
                    <w:rPr>
                      <w:sz w:val="22"/>
                      <w:szCs w:val="22"/>
                    </w:rPr>
                  </w:pPr>
                  <w:r>
                    <w:rPr>
                      <w:sz w:val="22"/>
                      <w:szCs w:val="22"/>
                    </w:rPr>
                    <w:t xml:space="preserve">0.994 </w:t>
                  </w:r>
                </w:p>
              </w:tc>
              <w:tc>
                <w:tcPr>
                  <w:tcW w:w="913" w:type="dxa"/>
                  <w:tcBorders>
                    <w:top w:val="nil"/>
                    <w:left w:val="nil"/>
                    <w:bottom w:val="single" w:color="auto" w:sz="4" w:space="0"/>
                    <w:right w:val="single" w:color="auto" w:sz="4" w:space="0"/>
                  </w:tcBorders>
                  <w:vAlign w:val="center"/>
                </w:tcPr>
                <w:p w14:paraId="268B34B4">
                  <w:pPr>
                    <w:snapToGrid w:val="0"/>
                    <w:jc w:val="center"/>
                    <w:rPr>
                      <w:sz w:val="22"/>
                      <w:szCs w:val="22"/>
                    </w:rPr>
                  </w:pPr>
                  <w:r>
                    <w:rPr>
                      <w:sz w:val="22"/>
                      <w:szCs w:val="22"/>
                    </w:rPr>
                    <w:t xml:space="preserve">0.338 </w:t>
                  </w:r>
                </w:p>
              </w:tc>
              <w:tc>
                <w:tcPr>
                  <w:tcW w:w="945" w:type="dxa"/>
                  <w:tcBorders>
                    <w:top w:val="nil"/>
                    <w:left w:val="nil"/>
                    <w:bottom w:val="single" w:color="auto" w:sz="4" w:space="0"/>
                    <w:right w:val="single" w:color="auto" w:sz="4" w:space="0"/>
                  </w:tcBorders>
                  <w:noWrap/>
                  <w:vAlign w:val="center"/>
                </w:tcPr>
                <w:p w14:paraId="3C994DA3">
                  <w:pPr>
                    <w:snapToGrid w:val="0"/>
                    <w:jc w:val="center"/>
                    <w:rPr>
                      <w:sz w:val="22"/>
                      <w:szCs w:val="22"/>
                    </w:rPr>
                  </w:pPr>
                  <w:r>
                    <w:rPr>
                      <w:sz w:val="22"/>
                      <w:szCs w:val="22"/>
                    </w:rPr>
                    <w:t xml:space="preserve">0.588 </w:t>
                  </w:r>
                </w:p>
              </w:tc>
              <w:tc>
                <w:tcPr>
                  <w:tcW w:w="991" w:type="dxa"/>
                  <w:tcBorders>
                    <w:top w:val="nil"/>
                    <w:left w:val="nil"/>
                    <w:bottom w:val="single" w:color="auto" w:sz="4" w:space="0"/>
                    <w:right w:val="single" w:color="auto" w:sz="4" w:space="0"/>
                  </w:tcBorders>
                  <w:vAlign w:val="center"/>
                </w:tcPr>
                <w:p w14:paraId="4DFF2F2F">
                  <w:pPr>
                    <w:snapToGrid w:val="0"/>
                    <w:jc w:val="center"/>
                    <w:rPr>
                      <w:sz w:val="22"/>
                      <w:szCs w:val="22"/>
                    </w:rPr>
                  </w:pPr>
                  <w:r>
                    <w:rPr>
                      <w:sz w:val="22"/>
                      <w:szCs w:val="22"/>
                    </w:rPr>
                    <w:t xml:space="preserve">0.091 </w:t>
                  </w:r>
                </w:p>
              </w:tc>
            </w:tr>
            <w:tr w14:paraId="2676C12E">
              <w:tblPrEx>
                <w:tblCellMar>
                  <w:top w:w="0" w:type="dxa"/>
                  <w:left w:w="108" w:type="dxa"/>
                  <w:bottom w:w="0" w:type="dxa"/>
                  <w:right w:w="108" w:type="dxa"/>
                </w:tblCellMar>
              </w:tblPrEx>
              <w:trPr>
                <w:trHeight w:val="340" w:hRule="atLeast"/>
                <w:jc w:val="center"/>
              </w:trPr>
              <w:tc>
                <w:tcPr>
                  <w:tcW w:w="1955" w:type="dxa"/>
                  <w:vMerge w:val="continue"/>
                  <w:tcBorders>
                    <w:top w:val="nil"/>
                    <w:left w:val="single" w:color="auto" w:sz="4" w:space="0"/>
                    <w:bottom w:val="single" w:color="auto" w:sz="4" w:space="0"/>
                    <w:right w:val="single" w:color="auto" w:sz="4" w:space="0"/>
                  </w:tcBorders>
                  <w:vAlign w:val="center"/>
                </w:tcPr>
                <w:p w14:paraId="24439836">
                  <w:pPr>
                    <w:widowControl/>
                    <w:snapToGrid w:val="0"/>
                    <w:jc w:val="center"/>
                    <w:rPr>
                      <w:kern w:val="0"/>
                      <w:szCs w:val="21"/>
                    </w:rPr>
                  </w:pPr>
                </w:p>
              </w:tc>
              <w:tc>
                <w:tcPr>
                  <w:tcW w:w="2126" w:type="dxa"/>
                  <w:tcBorders>
                    <w:top w:val="nil"/>
                    <w:left w:val="nil"/>
                    <w:bottom w:val="single" w:color="auto" w:sz="4" w:space="0"/>
                    <w:right w:val="single" w:color="auto" w:sz="4" w:space="0"/>
                  </w:tcBorders>
                  <w:noWrap/>
                  <w:vAlign w:val="center"/>
                </w:tcPr>
                <w:p w14:paraId="7CB3137E">
                  <w:pPr>
                    <w:widowControl/>
                    <w:snapToGrid w:val="0"/>
                    <w:jc w:val="center"/>
                    <w:rPr>
                      <w:kern w:val="0"/>
                      <w:szCs w:val="21"/>
                    </w:rPr>
                  </w:pPr>
                  <w:r>
                    <w:rPr>
                      <w:kern w:val="0"/>
                      <w:szCs w:val="21"/>
                    </w:rPr>
                    <w:t>处理措施</w:t>
                  </w:r>
                </w:p>
              </w:tc>
              <w:tc>
                <w:tcPr>
                  <w:tcW w:w="3779" w:type="dxa"/>
                  <w:gridSpan w:val="4"/>
                  <w:tcBorders>
                    <w:top w:val="nil"/>
                    <w:left w:val="nil"/>
                    <w:bottom w:val="single" w:color="auto" w:sz="4" w:space="0"/>
                    <w:right w:val="single" w:color="auto" w:sz="4" w:space="0"/>
                  </w:tcBorders>
                  <w:noWrap/>
                  <w:vAlign w:val="center"/>
                </w:tcPr>
                <w:p w14:paraId="3F40F67E">
                  <w:pPr>
                    <w:snapToGrid w:val="0"/>
                    <w:jc w:val="center"/>
                    <w:rPr>
                      <w:kern w:val="0"/>
                      <w:szCs w:val="21"/>
                    </w:rPr>
                  </w:pPr>
                  <w:r>
                    <w:rPr>
                      <w:kern w:val="0"/>
                      <w:szCs w:val="21"/>
                    </w:rPr>
                    <w:t>污水处理站</w:t>
                  </w:r>
                </w:p>
              </w:tc>
            </w:tr>
            <w:tr w14:paraId="614F9C97">
              <w:tblPrEx>
                <w:tblCellMar>
                  <w:top w:w="0" w:type="dxa"/>
                  <w:left w:w="108" w:type="dxa"/>
                  <w:bottom w:w="0" w:type="dxa"/>
                  <w:right w:w="108" w:type="dxa"/>
                </w:tblCellMar>
              </w:tblPrEx>
              <w:trPr>
                <w:trHeight w:val="340" w:hRule="atLeast"/>
                <w:jc w:val="center"/>
              </w:trPr>
              <w:tc>
                <w:tcPr>
                  <w:tcW w:w="1955" w:type="dxa"/>
                  <w:vMerge w:val="continue"/>
                  <w:tcBorders>
                    <w:top w:val="nil"/>
                    <w:left w:val="single" w:color="auto" w:sz="4" w:space="0"/>
                    <w:bottom w:val="single" w:color="auto" w:sz="4" w:space="0"/>
                    <w:right w:val="single" w:color="auto" w:sz="4" w:space="0"/>
                  </w:tcBorders>
                  <w:vAlign w:val="center"/>
                </w:tcPr>
                <w:p w14:paraId="6D070A32">
                  <w:pPr>
                    <w:widowControl/>
                    <w:snapToGrid w:val="0"/>
                    <w:jc w:val="center"/>
                    <w:rPr>
                      <w:kern w:val="0"/>
                      <w:szCs w:val="21"/>
                    </w:rPr>
                  </w:pPr>
                </w:p>
              </w:tc>
              <w:tc>
                <w:tcPr>
                  <w:tcW w:w="2126" w:type="dxa"/>
                  <w:tcBorders>
                    <w:top w:val="nil"/>
                    <w:left w:val="nil"/>
                    <w:bottom w:val="single" w:color="auto" w:sz="4" w:space="0"/>
                    <w:right w:val="single" w:color="auto" w:sz="4" w:space="0"/>
                  </w:tcBorders>
                  <w:vAlign w:val="center"/>
                </w:tcPr>
                <w:p w14:paraId="030EA698">
                  <w:pPr>
                    <w:widowControl/>
                    <w:snapToGrid w:val="0"/>
                    <w:jc w:val="center"/>
                    <w:rPr>
                      <w:kern w:val="0"/>
                      <w:szCs w:val="21"/>
                    </w:rPr>
                  </w:pPr>
                  <w:r>
                    <w:rPr>
                      <w:kern w:val="0"/>
                      <w:szCs w:val="21"/>
                    </w:rPr>
                    <w:t>去除率（%）</w:t>
                  </w:r>
                </w:p>
              </w:tc>
              <w:tc>
                <w:tcPr>
                  <w:tcW w:w="930" w:type="dxa"/>
                  <w:tcBorders>
                    <w:top w:val="nil"/>
                    <w:left w:val="nil"/>
                    <w:bottom w:val="single" w:color="auto" w:sz="4" w:space="0"/>
                    <w:right w:val="single" w:color="auto" w:sz="4" w:space="0"/>
                  </w:tcBorders>
                  <w:vAlign w:val="center"/>
                </w:tcPr>
                <w:p w14:paraId="7A80694A">
                  <w:pPr>
                    <w:snapToGrid w:val="0"/>
                    <w:jc w:val="center"/>
                    <w:rPr>
                      <w:sz w:val="22"/>
                      <w:szCs w:val="22"/>
                    </w:rPr>
                  </w:pPr>
                  <w:r>
                    <w:rPr>
                      <w:sz w:val="22"/>
                      <w:szCs w:val="22"/>
                    </w:rPr>
                    <w:t>90.2</w:t>
                  </w:r>
                </w:p>
              </w:tc>
              <w:tc>
                <w:tcPr>
                  <w:tcW w:w="913" w:type="dxa"/>
                  <w:tcBorders>
                    <w:top w:val="nil"/>
                    <w:left w:val="nil"/>
                    <w:bottom w:val="single" w:color="auto" w:sz="4" w:space="0"/>
                    <w:right w:val="single" w:color="auto" w:sz="4" w:space="0"/>
                  </w:tcBorders>
                  <w:vAlign w:val="center"/>
                </w:tcPr>
                <w:p w14:paraId="023A05AB">
                  <w:pPr>
                    <w:snapToGrid w:val="0"/>
                    <w:jc w:val="center"/>
                    <w:rPr>
                      <w:sz w:val="22"/>
                      <w:szCs w:val="22"/>
                    </w:rPr>
                  </w:pPr>
                  <w:r>
                    <w:rPr>
                      <w:sz w:val="22"/>
                      <w:szCs w:val="22"/>
                    </w:rPr>
                    <w:t>95.1</w:t>
                  </w:r>
                </w:p>
              </w:tc>
              <w:tc>
                <w:tcPr>
                  <w:tcW w:w="945" w:type="dxa"/>
                  <w:tcBorders>
                    <w:top w:val="nil"/>
                    <w:left w:val="nil"/>
                    <w:bottom w:val="single" w:color="auto" w:sz="4" w:space="0"/>
                    <w:right w:val="single" w:color="auto" w:sz="4" w:space="0"/>
                  </w:tcBorders>
                  <w:vAlign w:val="center"/>
                </w:tcPr>
                <w:p w14:paraId="77A840B2">
                  <w:pPr>
                    <w:snapToGrid w:val="0"/>
                    <w:jc w:val="center"/>
                    <w:rPr>
                      <w:sz w:val="22"/>
                      <w:szCs w:val="22"/>
                    </w:rPr>
                  </w:pPr>
                  <w:r>
                    <w:rPr>
                      <w:sz w:val="22"/>
                      <w:szCs w:val="22"/>
                    </w:rPr>
                    <w:t>95</w:t>
                  </w:r>
                </w:p>
              </w:tc>
              <w:tc>
                <w:tcPr>
                  <w:tcW w:w="991" w:type="dxa"/>
                  <w:tcBorders>
                    <w:top w:val="nil"/>
                    <w:left w:val="nil"/>
                    <w:bottom w:val="single" w:color="auto" w:sz="4" w:space="0"/>
                    <w:right w:val="single" w:color="auto" w:sz="4" w:space="0"/>
                  </w:tcBorders>
                  <w:vAlign w:val="center"/>
                </w:tcPr>
                <w:p w14:paraId="0FD0E6FA">
                  <w:pPr>
                    <w:snapToGrid w:val="0"/>
                    <w:jc w:val="center"/>
                    <w:rPr>
                      <w:sz w:val="22"/>
                      <w:szCs w:val="22"/>
                    </w:rPr>
                  </w:pPr>
                  <w:r>
                    <w:rPr>
                      <w:sz w:val="22"/>
                      <w:szCs w:val="22"/>
                    </w:rPr>
                    <w:t>70</w:t>
                  </w:r>
                </w:p>
              </w:tc>
            </w:tr>
            <w:tr w14:paraId="0F3E7D82">
              <w:tblPrEx>
                <w:tblCellMar>
                  <w:top w:w="0" w:type="dxa"/>
                  <w:left w:w="108" w:type="dxa"/>
                  <w:bottom w:w="0" w:type="dxa"/>
                  <w:right w:w="108" w:type="dxa"/>
                </w:tblCellMar>
              </w:tblPrEx>
              <w:trPr>
                <w:trHeight w:val="340" w:hRule="atLeast"/>
                <w:jc w:val="center"/>
              </w:trPr>
              <w:tc>
                <w:tcPr>
                  <w:tcW w:w="1955" w:type="dxa"/>
                  <w:vMerge w:val="continue"/>
                  <w:tcBorders>
                    <w:top w:val="nil"/>
                    <w:left w:val="single" w:color="auto" w:sz="4" w:space="0"/>
                    <w:bottom w:val="single" w:color="auto" w:sz="4" w:space="0"/>
                    <w:right w:val="single" w:color="auto" w:sz="4" w:space="0"/>
                  </w:tcBorders>
                  <w:vAlign w:val="center"/>
                </w:tcPr>
                <w:p w14:paraId="16DB184B">
                  <w:pPr>
                    <w:widowControl/>
                    <w:snapToGrid w:val="0"/>
                    <w:jc w:val="center"/>
                    <w:rPr>
                      <w:kern w:val="0"/>
                      <w:szCs w:val="21"/>
                    </w:rPr>
                  </w:pPr>
                </w:p>
              </w:tc>
              <w:tc>
                <w:tcPr>
                  <w:tcW w:w="2126" w:type="dxa"/>
                  <w:tcBorders>
                    <w:top w:val="nil"/>
                    <w:left w:val="nil"/>
                    <w:bottom w:val="single" w:color="auto" w:sz="4" w:space="0"/>
                    <w:right w:val="single" w:color="auto" w:sz="4" w:space="0"/>
                  </w:tcBorders>
                  <w:noWrap/>
                  <w:vAlign w:val="center"/>
                </w:tcPr>
                <w:p w14:paraId="73B39AA5">
                  <w:pPr>
                    <w:widowControl/>
                    <w:snapToGrid w:val="0"/>
                    <w:jc w:val="center"/>
                    <w:rPr>
                      <w:kern w:val="0"/>
                      <w:szCs w:val="21"/>
                    </w:rPr>
                  </w:pPr>
                  <w:r>
                    <w:rPr>
                      <w:kern w:val="0"/>
                      <w:szCs w:val="21"/>
                    </w:rPr>
                    <w:t>排放浓度(mg/L)</w:t>
                  </w:r>
                </w:p>
              </w:tc>
              <w:tc>
                <w:tcPr>
                  <w:tcW w:w="930" w:type="dxa"/>
                  <w:tcBorders>
                    <w:top w:val="nil"/>
                    <w:left w:val="nil"/>
                    <w:bottom w:val="single" w:color="auto" w:sz="4" w:space="0"/>
                    <w:right w:val="single" w:color="auto" w:sz="4" w:space="0"/>
                  </w:tcBorders>
                  <w:noWrap/>
                  <w:vAlign w:val="center"/>
                </w:tcPr>
                <w:p w14:paraId="3E545503">
                  <w:pPr>
                    <w:snapToGrid w:val="0"/>
                    <w:jc w:val="center"/>
                    <w:rPr>
                      <w:sz w:val="22"/>
                      <w:szCs w:val="22"/>
                    </w:rPr>
                  </w:pPr>
                  <w:r>
                    <w:rPr>
                      <w:sz w:val="22"/>
                      <w:szCs w:val="22"/>
                    </w:rPr>
                    <w:t>28.8</w:t>
                  </w:r>
                </w:p>
              </w:tc>
              <w:tc>
                <w:tcPr>
                  <w:tcW w:w="913" w:type="dxa"/>
                  <w:tcBorders>
                    <w:top w:val="nil"/>
                    <w:left w:val="nil"/>
                    <w:bottom w:val="single" w:color="auto" w:sz="4" w:space="0"/>
                    <w:right w:val="single" w:color="auto" w:sz="4" w:space="0"/>
                  </w:tcBorders>
                  <w:vAlign w:val="center"/>
                </w:tcPr>
                <w:p w14:paraId="164A3404">
                  <w:pPr>
                    <w:snapToGrid w:val="0"/>
                    <w:jc w:val="center"/>
                    <w:rPr>
                      <w:sz w:val="22"/>
                      <w:szCs w:val="22"/>
                    </w:rPr>
                  </w:pPr>
                  <w:r>
                    <w:rPr>
                      <w:sz w:val="22"/>
                      <w:szCs w:val="22"/>
                    </w:rPr>
                    <w:t>4.9</w:t>
                  </w:r>
                </w:p>
              </w:tc>
              <w:tc>
                <w:tcPr>
                  <w:tcW w:w="945" w:type="dxa"/>
                  <w:tcBorders>
                    <w:top w:val="nil"/>
                    <w:left w:val="nil"/>
                    <w:bottom w:val="single" w:color="auto" w:sz="4" w:space="0"/>
                    <w:right w:val="single" w:color="auto" w:sz="4" w:space="0"/>
                  </w:tcBorders>
                  <w:noWrap/>
                  <w:vAlign w:val="center"/>
                </w:tcPr>
                <w:p w14:paraId="51981810">
                  <w:pPr>
                    <w:snapToGrid w:val="0"/>
                    <w:jc w:val="center"/>
                    <w:rPr>
                      <w:sz w:val="22"/>
                      <w:szCs w:val="22"/>
                    </w:rPr>
                  </w:pPr>
                  <w:r>
                    <w:rPr>
                      <w:sz w:val="22"/>
                      <w:szCs w:val="22"/>
                    </w:rPr>
                    <w:t>8.7</w:t>
                  </w:r>
                </w:p>
              </w:tc>
              <w:tc>
                <w:tcPr>
                  <w:tcW w:w="991" w:type="dxa"/>
                  <w:tcBorders>
                    <w:top w:val="nil"/>
                    <w:left w:val="nil"/>
                    <w:bottom w:val="single" w:color="auto" w:sz="4" w:space="0"/>
                    <w:right w:val="single" w:color="auto" w:sz="4" w:space="0"/>
                  </w:tcBorders>
                  <w:vAlign w:val="center"/>
                </w:tcPr>
                <w:p w14:paraId="6A4ABCF0">
                  <w:pPr>
                    <w:snapToGrid w:val="0"/>
                    <w:jc w:val="center"/>
                    <w:rPr>
                      <w:sz w:val="22"/>
                      <w:szCs w:val="22"/>
                    </w:rPr>
                  </w:pPr>
                  <w:r>
                    <w:rPr>
                      <w:sz w:val="22"/>
                      <w:szCs w:val="22"/>
                    </w:rPr>
                    <w:t>8.1</w:t>
                  </w:r>
                </w:p>
              </w:tc>
            </w:tr>
            <w:tr w14:paraId="0DF6FBC5">
              <w:tblPrEx>
                <w:tblCellMar>
                  <w:top w:w="0" w:type="dxa"/>
                  <w:left w:w="108" w:type="dxa"/>
                  <w:bottom w:w="0" w:type="dxa"/>
                  <w:right w:w="108" w:type="dxa"/>
                </w:tblCellMar>
              </w:tblPrEx>
              <w:trPr>
                <w:trHeight w:val="340" w:hRule="atLeast"/>
                <w:jc w:val="center"/>
              </w:trPr>
              <w:tc>
                <w:tcPr>
                  <w:tcW w:w="1955" w:type="dxa"/>
                  <w:vMerge w:val="continue"/>
                  <w:tcBorders>
                    <w:top w:val="nil"/>
                    <w:left w:val="single" w:color="auto" w:sz="4" w:space="0"/>
                    <w:bottom w:val="single" w:color="auto" w:sz="4" w:space="0"/>
                    <w:right w:val="single" w:color="auto" w:sz="4" w:space="0"/>
                  </w:tcBorders>
                  <w:vAlign w:val="center"/>
                </w:tcPr>
                <w:p w14:paraId="7C6AFB24">
                  <w:pPr>
                    <w:widowControl/>
                    <w:snapToGrid w:val="0"/>
                    <w:jc w:val="center"/>
                    <w:rPr>
                      <w:kern w:val="0"/>
                      <w:szCs w:val="21"/>
                    </w:rPr>
                  </w:pPr>
                </w:p>
              </w:tc>
              <w:tc>
                <w:tcPr>
                  <w:tcW w:w="2126" w:type="dxa"/>
                  <w:tcBorders>
                    <w:top w:val="nil"/>
                    <w:left w:val="nil"/>
                    <w:bottom w:val="single" w:color="auto" w:sz="4" w:space="0"/>
                    <w:right w:val="single" w:color="auto" w:sz="4" w:space="0"/>
                  </w:tcBorders>
                  <w:noWrap/>
                  <w:vAlign w:val="center"/>
                </w:tcPr>
                <w:p w14:paraId="5DDBF8F7">
                  <w:pPr>
                    <w:widowControl/>
                    <w:snapToGrid w:val="0"/>
                    <w:jc w:val="center"/>
                    <w:rPr>
                      <w:kern w:val="0"/>
                      <w:szCs w:val="21"/>
                    </w:rPr>
                  </w:pPr>
                  <w:r>
                    <w:rPr>
                      <w:kern w:val="0"/>
                      <w:szCs w:val="21"/>
                    </w:rPr>
                    <w:t>排放量(t/a)</w:t>
                  </w:r>
                </w:p>
              </w:tc>
              <w:tc>
                <w:tcPr>
                  <w:tcW w:w="930" w:type="dxa"/>
                  <w:tcBorders>
                    <w:top w:val="nil"/>
                    <w:left w:val="nil"/>
                    <w:bottom w:val="single" w:color="auto" w:sz="4" w:space="0"/>
                    <w:right w:val="single" w:color="auto" w:sz="4" w:space="0"/>
                  </w:tcBorders>
                  <w:noWrap/>
                  <w:vAlign w:val="center"/>
                </w:tcPr>
                <w:p w14:paraId="7838B671">
                  <w:pPr>
                    <w:snapToGrid w:val="0"/>
                    <w:jc w:val="center"/>
                    <w:rPr>
                      <w:sz w:val="22"/>
                      <w:szCs w:val="22"/>
                    </w:rPr>
                  </w:pPr>
                  <w:r>
                    <w:rPr>
                      <w:sz w:val="22"/>
                      <w:szCs w:val="22"/>
                    </w:rPr>
                    <w:t xml:space="preserve">0.097 </w:t>
                  </w:r>
                </w:p>
              </w:tc>
              <w:tc>
                <w:tcPr>
                  <w:tcW w:w="913" w:type="dxa"/>
                  <w:tcBorders>
                    <w:top w:val="nil"/>
                    <w:left w:val="nil"/>
                    <w:bottom w:val="single" w:color="auto" w:sz="4" w:space="0"/>
                    <w:right w:val="single" w:color="auto" w:sz="4" w:space="0"/>
                  </w:tcBorders>
                  <w:vAlign w:val="center"/>
                </w:tcPr>
                <w:p w14:paraId="550587CF">
                  <w:pPr>
                    <w:snapToGrid w:val="0"/>
                    <w:jc w:val="center"/>
                    <w:rPr>
                      <w:sz w:val="22"/>
                      <w:szCs w:val="22"/>
                    </w:rPr>
                  </w:pPr>
                  <w:r>
                    <w:rPr>
                      <w:sz w:val="22"/>
                      <w:szCs w:val="22"/>
                    </w:rPr>
                    <w:t xml:space="preserve">0.0166 </w:t>
                  </w:r>
                </w:p>
              </w:tc>
              <w:tc>
                <w:tcPr>
                  <w:tcW w:w="945" w:type="dxa"/>
                  <w:tcBorders>
                    <w:top w:val="nil"/>
                    <w:left w:val="nil"/>
                    <w:bottom w:val="single" w:color="auto" w:sz="4" w:space="0"/>
                    <w:right w:val="single" w:color="auto" w:sz="4" w:space="0"/>
                  </w:tcBorders>
                  <w:noWrap/>
                  <w:vAlign w:val="center"/>
                </w:tcPr>
                <w:p w14:paraId="218A728E">
                  <w:pPr>
                    <w:snapToGrid w:val="0"/>
                    <w:jc w:val="center"/>
                    <w:rPr>
                      <w:sz w:val="22"/>
                      <w:szCs w:val="22"/>
                    </w:rPr>
                  </w:pPr>
                  <w:r>
                    <w:rPr>
                      <w:sz w:val="22"/>
                      <w:szCs w:val="22"/>
                    </w:rPr>
                    <w:t xml:space="preserve">0.029 </w:t>
                  </w:r>
                </w:p>
              </w:tc>
              <w:tc>
                <w:tcPr>
                  <w:tcW w:w="991" w:type="dxa"/>
                  <w:tcBorders>
                    <w:top w:val="nil"/>
                    <w:left w:val="nil"/>
                    <w:bottom w:val="single" w:color="auto" w:sz="4" w:space="0"/>
                    <w:right w:val="single" w:color="auto" w:sz="4" w:space="0"/>
                  </w:tcBorders>
                  <w:vAlign w:val="center"/>
                </w:tcPr>
                <w:p w14:paraId="5960F7F7">
                  <w:pPr>
                    <w:snapToGrid w:val="0"/>
                    <w:jc w:val="center"/>
                    <w:rPr>
                      <w:sz w:val="22"/>
                      <w:szCs w:val="22"/>
                    </w:rPr>
                  </w:pPr>
                  <w:r>
                    <w:rPr>
                      <w:sz w:val="22"/>
                      <w:szCs w:val="22"/>
                    </w:rPr>
                    <w:t xml:space="preserve">0.027 </w:t>
                  </w:r>
                </w:p>
              </w:tc>
            </w:tr>
          </w:tbl>
          <w:p w14:paraId="000F48E9">
            <w:pPr>
              <w:spacing w:line="360" w:lineRule="auto"/>
              <w:ind w:firstLine="480" w:firstLineChars="200"/>
              <w:jc w:val="left"/>
              <w:rPr>
                <w:bCs/>
                <w:sz w:val="24"/>
              </w:rPr>
            </w:pPr>
            <w:r>
              <w:rPr>
                <w:bCs/>
                <w:sz w:val="24"/>
              </w:rPr>
              <w:t>（2）浓盐水</w:t>
            </w:r>
            <w:r>
              <w:rPr>
                <w:rFonts w:hint="eastAsia"/>
                <w:bCs/>
                <w:sz w:val="24"/>
              </w:rPr>
              <w:t>：来源于纯水制备设备，</w:t>
            </w:r>
            <w:r>
              <w:rPr>
                <w:bCs/>
                <w:sz w:val="24"/>
              </w:rPr>
              <w:t>主要</w:t>
            </w:r>
            <w:r>
              <w:rPr>
                <w:rFonts w:hint="eastAsia"/>
                <w:bCs/>
                <w:sz w:val="24"/>
              </w:rPr>
              <w:t>污染物</w:t>
            </w:r>
            <w:r>
              <w:rPr>
                <w:bCs/>
                <w:sz w:val="24"/>
              </w:rPr>
              <w:t>为少量的COD、SS</w:t>
            </w:r>
            <w:r>
              <w:rPr>
                <w:rFonts w:hint="eastAsia"/>
                <w:bCs/>
                <w:sz w:val="24"/>
              </w:rPr>
              <w:t>。根据前述计</w:t>
            </w:r>
            <w:r>
              <w:rPr>
                <w:bCs/>
                <w:sz w:val="24"/>
              </w:rPr>
              <w:t>算，产生量为</w:t>
            </w:r>
            <w:r>
              <w:rPr>
                <w:sz w:val="24"/>
              </w:rPr>
              <w:t>8.96m</w:t>
            </w:r>
            <w:r>
              <w:rPr>
                <w:sz w:val="24"/>
                <w:vertAlign w:val="superscript"/>
              </w:rPr>
              <w:t>3</w:t>
            </w:r>
            <w:r>
              <w:rPr>
                <w:sz w:val="24"/>
              </w:rPr>
              <w:t>/d（2329.6m</w:t>
            </w:r>
            <w:r>
              <w:rPr>
                <w:sz w:val="24"/>
                <w:vertAlign w:val="superscript"/>
              </w:rPr>
              <w:t>3</w:t>
            </w:r>
            <w:r>
              <w:rPr>
                <w:sz w:val="24"/>
              </w:rPr>
              <w:t>/a）</w:t>
            </w:r>
            <w:r>
              <w:rPr>
                <w:bCs/>
                <w:sz w:val="24"/>
              </w:rPr>
              <w:t>。类比《谱尼测试集团江苏有限公司检测实验室改扩建项目》及同类型项目，主要污染因子产生浓度分别为COD200mg/L、SS100mg/L，</w:t>
            </w:r>
            <w:r>
              <w:rPr>
                <w:rFonts w:hint="eastAsia"/>
                <w:bCs/>
                <w:sz w:val="24"/>
              </w:rPr>
              <w:t>废</w:t>
            </w:r>
            <w:r>
              <w:rPr>
                <w:bCs/>
                <w:sz w:val="24"/>
              </w:rPr>
              <w:t>水直接排入化粪池。</w:t>
            </w:r>
            <w:r>
              <w:rPr>
                <w:rFonts w:hint="eastAsia"/>
                <w:bCs/>
                <w:sz w:val="24"/>
              </w:rPr>
              <w:t>则浓盐水污染物产生情况见下表：</w:t>
            </w:r>
          </w:p>
          <w:p w14:paraId="0068C5F5">
            <w:pPr>
              <w:spacing w:line="360" w:lineRule="auto"/>
              <w:jc w:val="center"/>
              <w:rPr>
                <w:b/>
                <w:sz w:val="24"/>
              </w:rPr>
            </w:pPr>
            <w:r>
              <w:rPr>
                <w:b/>
                <w:sz w:val="24"/>
              </w:rPr>
              <w:t>表4-1</w:t>
            </w:r>
            <w:r>
              <w:rPr>
                <w:rFonts w:hint="eastAsia"/>
                <w:b/>
                <w:sz w:val="24"/>
              </w:rPr>
              <w:t>6浓盐水污染物产生情况</w:t>
            </w:r>
          </w:p>
          <w:tbl>
            <w:tblPr>
              <w:tblStyle w:val="18"/>
              <w:tblW w:w="4775" w:type="pct"/>
              <w:jc w:val="center"/>
              <w:tblLayout w:type="autofit"/>
              <w:tblCellMar>
                <w:top w:w="0" w:type="dxa"/>
                <w:left w:w="108" w:type="dxa"/>
                <w:bottom w:w="0" w:type="dxa"/>
                <w:right w:w="108" w:type="dxa"/>
              </w:tblCellMar>
            </w:tblPr>
            <w:tblGrid>
              <w:gridCol w:w="2316"/>
              <w:gridCol w:w="2260"/>
              <w:gridCol w:w="1890"/>
              <w:gridCol w:w="1480"/>
            </w:tblGrid>
            <w:tr w14:paraId="17B6E0CB">
              <w:trPr>
                <w:trHeight w:val="340" w:hRule="atLeast"/>
                <w:jc w:val="center"/>
              </w:trPr>
              <w:tc>
                <w:tcPr>
                  <w:tcW w:w="2384" w:type="dxa"/>
                  <w:tcBorders>
                    <w:top w:val="single" w:color="auto" w:sz="4" w:space="0"/>
                    <w:left w:val="single" w:color="auto" w:sz="4" w:space="0"/>
                    <w:bottom w:val="single" w:color="auto" w:sz="4" w:space="0"/>
                    <w:right w:val="single" w:color="auto" w:sz="4" w:space="0"/>
                  </w:tcBorders>
                  <w:vAlign w:val="center"/>
                </w:tcPr>
                <w:p w14:paraId="2DF61E1D">
                  <w:pPr>
                    <w:widowControl/>
                    <w:snapToGrid w:val="0"/>
                    <w:jc w:val="center"/>
                    <w:rPr>
                      <w:b/>
                      <w:bCs/>
                      <w:kern w:val="0"/>
                      <w:sz w:val="22"/>
                      <w:szCs w:val="22"/>
                    </w:rPr>
                  </w:pPr>
                  <w:r>
                    <w:rPr>
                      <w:b/>
                      <w:bCs/>
                      <w:kern w:val="0"/>
                      <w:sz w:val="22"/>
                      <w:szCs w:val="22"/>
                    </w:rPr>
                    <w:t>处理对象及单元</w:t>
                  </w:r>
                </w:p>
              </w:tc>
              <w:tc>
                <w:tcPr>
                  <w:tcW w:w="2260" w:type="dxa"/>
                  <w:tcBorders>
                    <w:top w:val="single" w:color="auto" w:sz="4" w:space="0"/>
                    <w:left w:val="nil"/>
                    <w:bottom w:val="single" w:color="auto" w:sz="4" w:space="0"/>
                    <w:right w:val="single" w:color="auto" w:sz="4" w:space="0"/>
                  </w:tcBorders>
                  <w:vAlign w:val="center"/>
                </w:tcPr>
                <w:p w14:paraId="5971BB32">
                  <w:pPr>
                    <w:widowControl/>
                    <w:snapToGrid w:val="0"/>
                    <w:jc w:val="center"/>
                    <w:rPr>
                      <w:b/>
                      <w:bCs/>
                      <w:kern w:val="0"/>
                      <w:sz w:val="22"/>
                      <w:szCs w:val="22"/>
                    </w:rPr>
                  </w:pPr>
                  <w:r>
                    <w:rPr>
                      <w:b/>
                      <w:bCs/>
                      <w:kern w:val="0"/>
                      <w:sz w:val="22"/>
                      <w:szCs w:val="22"/>
                    </w:rPr>
                    <w:t>指标</w:t>
                  </w:r>
                </w:p>
              </w:tc>
              <w:tc>
                <w:tcPr>
                  <w:tcW w:w="1890" w:type="dxa"/>
                  <w:tcBorders>
                    <w:top w:val="single" w:color="auto" w:sz="4" w:space="0"/>
                    <w:left w:val="nil"/>
                    <w:bottom w:val="single" w:color="auto" w:sz="4" w:space="0"/>
                    <w:right w:val="single" w:color="auto" w:sz="4" w:space="0"/>
                  </w:tcBorders>
                  <w:vAlign w:val="center"/>
                </w:tcPr>
                <w:p w14:paraId="2CBC7E5A">
                  <w:pPr>
                    <w:widowControl/>
                    <w:snapToGrid w:val="0"/>
                    <w:jc w:val="center"/>
                    <w:rPr>
                      <w:b/>
                      <w:bCs/>
                      <w:kern w:val="0"/>
                      <w:sz w:val="22"/>
                      <w:szCs w:val="22"/>
                    </w:rPr>
                  </w:pPr>
                  <w:r>
                    <w:rPr>
                      <w:b/>
                      <w:bCs/>
                      <w:kern w:val="0"/>
                      <w:sz w:val="22"/>
                      <w:szCs w:val="22"/>
                    </w:rPr>
                    <w:t>COD</w:t>
                  </w:r>
                </w:p>
              </w:tc>
              <w:tc>
                <w:tcPr>
                  <w:tcW w:w="1480" w:type="dxa"/>
                  <w:tcBorders>
                    <w:top w:val="single" w:color="auto" w:sz="4" w:space="0"/>
                    <w:left w:val="nil"/>
                    <w:bottom w:val="single" w:color="auto" w:sz="4" w:space="0"/>
                    <w:right w:val="single" w:color="auto" w:sz="4" w:space="0"/>
                  </w:tcBorders>
                  <w:vAlign w:val="center"/>
                </w:tcPr>
                <w:p w14:paraId="6431CAEA">
                  <w:pPr>
                    <w:widowControl/>
                    <w:snapToGrid w:val="0"/>
                    <w:jc w:val="center"/>
                    <w:rPr>
                      <w:b/>
                      <w:bCs/>
                      <w:kern w:val="0"/>
                      <w:sz w:val="22"/>
                      <w:szCs w:val="22"/>
                    </w:rPr>
                  </w:pPr>
                  <w:r>
                    <w:rPr>
                      <w:b/>
                      <w:bCs/>
                      <w:kern w:val="0"/>
                      <w:sz w:val="22"/>
                      <w:szCs w:val="22"/>
                    </w:rPr>
                    <w:t>SS</w:t>
                  </w:r>
                </w:p>
              </w:tc>
            </w:tr>
            <w:tr w14:paraId="3F26AFD3">
              <w:tblPrEx>
                <w:tblCellMar>
                  <w:top w:w="0" w:type="dxa"/>
                  <w:left w:w="108" w:type="dxa"/>
                  <w:bottom w:w="0" w:type="dxa"/>
                  <w:right w:w="108" w:type="dxa"/>
                </w:tblCellMar>
              </w:tblPrEx>
              <w:trPr>
                <w:trHeight w:val="340" w:hRule="atLeast"/>
                <w:jc w:val="center"/>
              </w:trPr>
              <w:tc>
                <w:tcPr>
                  <w:tcW w:w="2384" w:type="dxa"/>
                  <w:vMerge w:val="restart"/>
                  <w:tcBorders>
                    <w:top w:val="nil"/>
                    <w:left w:val="single" w:color="auto" w:sz="4" w:space="0"/>
                    <w:bottom w:val="single" w:color="auto" w:sz="4" w:space="0"/>
                    <w:right w:val="single" w:color="auto" w:sz="4" w:space="0"/>
                  </w:tcBorders>
                  <w:vAlign w:val="center"/>
                </w:tcPr>
                <w:p w14:paraId="32799E6B">
                  <w:pPr>
                    <w:widowControl/>
                    <w:snapToGrid w:val="0"/>
                    <w:jc w:val="center"/>
                    <w:rPr>
                      <w:kern w:val="0"/>
                      <w:sz w:val="22"/>
                      <w:szCs w:val="22"/>
                    </w:rPr>
                  </w:pPr>
                  <w:r>
                    <w:rPr>
                      <w:kern w:val="0"/>
                      <w:sz w:val="22"/>
                      <w:szCs w:val="22"/>
                    </w:rPr>
                    <w:t>浓盐水（2</w:t>
                  </w:r>
                  <w:r>
                    <w:rPr>
                      <w:rFonts w:hint="eastAsia"/>
                      <w:kern w:val="0"/>
                      <w:sz w:val="22"/>
                      <w:szCs w:val="22"/>
                    </w:rPr>
                    <w:t>329.6</w:t>
                  </w:r>
                  <w:r>
                    <w:rPr>
                      <w:kern w:val="0"/>
                      <w:sz w:val="22"/>
                      <w:szCs w:val="22"/>
                    </w:rPr>
                    <w:t>m</w:t>
                  </w:r>
                  <w:r>
                    <w:rPr>
                      <w:kern w:val="0"/>
                      <w:sz w:val="22"/>
                      <w:szCs w:val="22"/>
                      <w:vertAlign w:val="superscript"/>
                    </w:rPr>
                    <w:t>3</w:t>
                  </w:r>
                  <w:r>
                    <w:rPr>
                      <w:kern w:val="0"/>
                      <w:sz w:val="22"/>
                      <w:szCs w:val="22"/>
                    </w:rPr>
                    <w:t>/a）</w:t>
                  </w:r>
                </w:p>
              </w:tc>
              <w:tc>
                <w:tcPr>
                  <w:tcW w:w="2260" w:type="dxa"/>
                  <w:tcBorders>
                    <w:top w:val="nil"/>
                    <w:left w:val="nil"/>
                    <w:bottom w:val="single" w:color="auto" w:sz="4" w:space="0"/>
                    <w:right w:val="single" w:color="auto" w:sz="4" w:space="0"/>
                  </w:tcBorders>
                  <w:noWrap/>
                  <w:vAlign w:val="center"/>
                </w:tcPr>
                <w:p w14:paraId="6D9E4CD9">
                  <w:pPr>
                    <w:widowControl/>
                    <w:snapToGrid w:val="0"/>
                    <w:jc w:val="center"/>
                    <w:rPr>
                      <w:kern w:val="0"/>
                      <w:sz w:val="22"/>
                      <w:szCs w:val="22"/>
                    </w:rPr>
                  </w:pPr>
                  <w:r>
                    <w:rPr>
                      <w:kern w:val="0"/>
                      <w:sz w:val="22"/>
                      <w:szCs w:val="22"/>
                    </w:rPr>
                    <w:t>产生浓度(mg/L)</w:t>
                  </w:r>
                </w:p>
              </w:tc>
              <w:tc>
                <w:tcPr>
                  <w:tcW w:w="1890" w:type="dxa"/>
                  <w:tcBorders>
                    <w:top w:val="nil"/>
                    <w:left w:val="nil"/>
                    <w:bottom w:val="single" w:color="auto" w:sz="4" w:space="0"/>
                    <w:right w:val="single" w:color="auto" w:sz="4" w:space="0"/>
                  </w:tcBorders>
                  <w:noWrap/>
                  <w:vAlign w:val="center"/>
                </w:tcPr>
                <w:p w14:paraId="5FD94B2A">
                  <w:pPr>
                    <w:widowControl/>
                    <w:snapToGrid w:val="0"/>
                    <w:jc w:val="center"/>
                    <w:rPr>
                      <w:kern w:val="0"/>
                      <w:sz w:val="22"/>
                      <w:szCs w:val="22"/>
                    </w:rPr>
                  </w:pPr>
                  <w:r>
                    <w:rPr>
                      <w:kern w:val="0"/>
                      <w:sz w:val="22"/>
                      <w:szCs w:val="22"/>
                    </w:rPr>
                    <w:t>200</w:t>
                  </w:r>
                </w:p>
              </w:tc>
              <w:tc>
                <w:tcPr>
                  <w:tcW w:w="1480" w:type="dxa"/>
                  <w:tcBorders>
                    <w:top w:val="nil"/>
                    <w:left w:val="nil"/>
                    <w:bottom w:val="single" w:color="auto" w:sz="4" w:space="0"/>
                    <w:right w:val="single" w:color="auto" w:sz="4" w:space="0"/>
                  </w:tcBorders>
                  <w:noWrap/>
                  <w:vAlign w:val="center"/>
                </w:tcPr>
                <w:p w14:paraId="1947A58A">
                  <w:pPr>
                    <w:widowControl/>
                    <w:snapToGrid w:val="0"/>
                    <w:jc w:val="center"/>
                    <w:rPr>
                      <w:kern w:val="0"/>
                      <w:sz w:val="22"/>
                      <w:szCs w:val="22"/>
                    </w:rPr>
                  </w:pPr>
                  <w:r>
                    <w:rPr>
                      <w:kern w:val="0"/>
                      <w:sz w:val="22"/>
                      <w:szCs w:val="22"/>
                    </w:rPr>
                    <w:t>100</w:t>
                  </w:r>
                </w:p>
              </w:tc>
            </w:tr>
            <w:tr w14:paraId="305AAA11">
              <w:tblPrEx>
                <w:tblCellMar>
                  <w:top w:w="0" w:type="dxa"/>
                  <w:left w:w="108" w:type="dxa"/>
                  <w:bottom w:w="0" w:type="dxa"/>
                  <w:right w:w="108" w:type="dxa"/>
                </w:tblCellMar>
              </w:tblPrEx>
              <w:trPr>
                <w:trHeight w:val="340" w:hRule="atLeast"/>
                <w:jc w:val="center"/>
              </w:trPr>
              <w:tc>
                <w:tcPr>
                  <w:tcW w:w="2384" w:type="dxa"/>
                  <w:vMerge w:val="continue"/>
                  <w:tcBorders>
                    <w:top w:val="nil"/>
                    <w:left w:val="single" w:color="auto" w:sz="4" w:space="0"/>
                    <w:bottom w:val="single" w:color="auto" w:sz="4" w:space="0"/>
                    <w:right w:val="single" w:color="auto" w:sz="4" w:space="0"/>
                  </w:tcBorders>
                  <w:vAlign w:val="center"/>
                </w:tcPr>
                <w:p w14:paraId="2B53CB3C">
                  <w:pPr>
                    <w:widowControl/>
                    <w:snapToGrid w:val="0"/>
                    <w:jc w:val="center"/>
                    <w:rPr>
                      <w:kern w:val="0"/>
                      <w:sz w:val="22"/>
                      <w:szCs w:val="22"/>
                    </w:rPr>
                  </w:pPr>
                </w:p>
              </w:tc>
              <w:tc>
                <w:tcPr>
                  <w:tcW w:w="2260" w:type="dxa"/>
                  <w:tcBorders>
                    <w:top w:val="nil"/>
                    <w:left w:val="nil"/>
                    <w:bottom w:val="single" w:color="auto" w:sz="4" w:space="0"/>
                    <w:right w:val="single" w:color="auto" w:sz="4" w:space="0"/>
                  </w:tcBorders>
                  <w:noWrap/>
                  <w:vAlign w:val="center"/>
                </w:tcPr>
                <w:p w14:paraId="5656525A">
                  <w:pPr>
                    <w:widowControl/>
                    <w:snapToGrid w:val="0"/>
                    <w:jc w:val="center"/>
                    <w:rPr>
                      <w:kern w:val="0"/>
                      <w:sz w:val="22"/>
                      <w:szCs w:val="22"/>
                    </w:rPr>
                  </w:pPr>
                  <w:r>
                    <w:rPr>
                      <w:kern w:val="0"/>
                      <w:sz w:val="22"/>
                      <w:szCs w:val="22"/>
                    </w:rPr>
                    <w:t>产生量(t/a)</w:t>
                  </w:r>
                </w:p>
              </w:tc>
              <w:tc>
                <w:tcPr>
                  <w:tcW w:w="1890" w:type="dxa"/>
                  <w:tcBorders>
                    <w:top w:val="nil"/>
                    <w:left w:val="nil"/>
                    <w:bottom w:val="single" w:color="auto" w:sz="4" w:space="0"/>
                    <w:right w:val="single" w:color="auto" w:sz="4" w:space="0"/>
                  </w:tcBorders>
                  <w:noWrap/>
                  <w:vAlign w:val="center"/>
                </w:tcPr>
                <w:p w14:paraId="44533BE2">
                  <w:pPr>
                    <w:widowControl/>
                    <w:snapToGrid w:val="0"/>
                    <w:jc w:val="center"/>
                    <w:rPr>
                      <w:kern w:val="0"/>
                      <w:sz w:val="22"/>
                      <w:szCs w:val="22"/>
                    </w:rPr>
                  </w:pPr>
                  <w:r>
                    <w:rPr>
                      <w:kern w:val="0"/>
                      <w:sz w:val="22"/>
                      <w:szCs w:val="22"/>
                    </w:rPr>
                    <w:t xml:space="preserve">0.466 </w:t>
                  </w:r>
                </w:p>
              </w:tc>
              <w:tc>
                <w:tcPr>
                  <w:tcW w:w="1480" w:type="dxa"/>
                  <w:tcBorders>
                    <w:top w:val="nil"/>
                    <w:left w:val="nil"/>
                    <w:bottom w:val="single" w:color="auto" w:sz="4" w:space="0"/>
                    <w:right w:val="single" w:color="auto" w:sz="4" w:space="0"/>
                  </w:tcBorders>
                  <w:noWrap/>
                  <w:vAlign w:val="center"/>
                </w:tcPr>
                <w:p w14:paraId="240699D3">
                  <w:pPr>
                    <w:widowControl/>
                    <w:snapToGrid w:val="0"/>
                    <w:jc w:val="center"/>
                    <w:rPr>
                      <w:kern w:val="0"/>
                      <w:sz w:val="22"/>
                      <w:szCs w:val="22"/>
                    </w:rPr>
                  </w:pPr>
                  <w:r>
                    <w:rPr>
                      <w:kern w:val="0"/>
                      <w:sz w:val="22"/>
                      <w:szCs w:val="22"/>
                    </w:rPr>
                    <w:t xml:space="preserve">0.233 </w:t>
                  </w:r>
                </w:p>
              </w:tc>
            </w:tr>
          </w:tbl>
          <w:p w14:paraId="6C08AED8">
            <w:pPr>
              <w:spacing w:line="360" w:lineRule="auto"/>
              <w:ind w:firstLine="480" w:firstLineChars="200"/>
              <w:jc w:val="left"/>
              <w:rPr>
                <w:b/>
                <w:sz w:val="24"/>
                <w:highlight w:val="yellow"/>
              </w:rPr>
            </w:pPr>
            <w:r>
              <w:rPr>
                <w:rFonts w:hint="eastAsia"/>
                <w:bCs/>
                <w:sz w:val="24"/>
              </w:rPr>
              <w:t>（3）</w:t>
            </w:r>
            <w:r>
              <w:rPr>
                <w:bCs/>
                <w:sz w:val="24"/>
              </w:rPr>
              <w:t>生活污水：</w:t>
            </w:r>
            <w:r>
              <w:rPr>
                <w:rFonts w:hint="eastAsia"/>
                <w:bCs/>
                <w:sz w:val="24"/>
              </w:rPr>
              <w:t>产生量为</w:t>
            </w:r>
            <w:r>
              <w:rPr>
                <w:bCs/>
                <w:sz w:val="24"/>
              </w:rPr>
              <w:t>17.94</w:t>
            </w:r>
            <w:r>
              <w:rPr>
                <w:rFonts w:hint="eastAsia"/>
                <w:bCs/>
                <w:sz w:val="24"/>
              </w:rPr>
              <w:t>4</w:t>
            </w:r>
            <w:r>
              <w:rPr>
                <w:bCs/>
                <w:sz w:val="24"/>
              </w:rPr>
              <w:t>m</w:t>
            </w:r>
            <w:r>
              <w:rPr>
                <w:bCs/>
                <w:sz w:val="24"/>
                <w:vertAlign w:val="superscript"/>
              </w:rPr>
              <w:t>3</w:t>
            </w:r>
            <w:r>
              <w:rPr>
                <w:bCs/>
                <w:sz w:val="24"/>
              </w:rPr>
              <w:t>/d（4665.6t/a）</w:t>
            </w:r>
            <w:r>
              <w:rPr>
                <w:rFonts w:hint="eastAsia"/>
                <w:bCs/>
                <w:sz w:val="24"/>
              </w:rPr>
              <w:t>，废水直接排入化粪池。</w:t>
            </w:r>
            <w:r>
              <w:rPr>
                <w:sz w:val="24"/>
              </w:rPr>
              <w:t>依据《给水排水设计手册》（第5册）中等浓度生活污水的污染物浓度，并结合项目特点确定废水中污染物产生浓度分别为COD400mg/L、BOD</w:t>
            </w:r>
            <w:r>
              <w:rPr>
                <w:sz w:val="24"/>
                <w:vertAlign w:val="subscript"/>
              </w:rPr>
              <w:t>5</w:t>
            </w:r>
            <w:r>
              <w:rPr>
                <w:sz w:val="24"/>
              </w:rPr>
              <w:t xml:space="preserve"> 200mg/L、SS220mg/L、氨氮40mg/L、总磷8mg/L、总氮70mg/L、动植物油200mg/L。项目</w:t>
            </w:r>
            <w:r>
              <w:rPr>
                <w:bCs/>
                <w:sz w:val="24"/>
              </w:rPr>
              <w:t>生活污水</w:t>
            </w:r>
            <w:r>
              <w:rPr>
                <w:rFonts w:hint="eastAsia"/>
                <w:bCs/>
                <w:sz w:val="24"/>
              </w:rPr>
              <w:t>中污染物的产生情况</w:t>
            </w:r>
            <w:r>
              <w:rPr>
                <w:bCs/>
                <w:sz w:val="24"/>
              </w:rPr>
              <w:t>见下表：</w:t>
            </w:r>
          </w:p>
          <w:p w14:paraId="17B98E7A">
            <w:pPr>
              <w:spacing w:line="360" w:lineRule="auto"/>
              <w:jc w:val="center"/>
              <w:rPr>
                <w:b/>
                <w:sz w:val="24"/>
              </w:rPr>
            </w:pPr>
            <w:r>
              <w:rPr>
                <w:b/>
                <w:sz w:val="24"/>
              </w:rPr>
              <w:t>表4-17   生活污水</w:t>
            </w:r>
            <w:r>
              <w:rPr>
                <w:rFonts w:hint="eastAsia"/>
                <w:b/>
                <w:sz w:val="24"/>
              </w:rPr>
              <w:t>污染物</w:t>
            </w:r>
            <w:r>
              <w:rPr>
                <w:b/>
                <w:sz w:val="24"/>
              </w:rPr>
              <w:t>产生情况</w:t>
            </w:r>
          </w:p>
          <w:tbl>
            <w:tblPr>
              <w:tblStyle w:val="18"/>
              <w:tblW w:w="4899" w:type="pct"/>
              <w:tblInd w:w="0" w:type="dxa"/>
              <w:tblLayout w:type="autofit"/>
              <w:tblCellMar>
                <w:top w:w="0" w:type="dxa"/>
                <w:left w:w="108" w:type="dxa"/>
                <w:bottom w:w="0" w:type="dxa"/>
                <w:right w:w="108" w:type="dxa"/>
              </w:tblCellMar>
            </w:tblPr>
            <w:tblGrid>
              <w:gridCol w:w="923"/>
              <w:gridCol w:w="1352"/>
              <w:gridCol w:w="859"/>
              <w:gridCol w:w="846"/>
              <w:gridCol w:w="768"/>
              <w:gridCol w:w="876"/>
              <w:gridCol w:w="841"/>
              <w:gridCol w:w="846"/>
              <w:gridCol w:w="841"/>
            </w:tblGrid>
            <w:tr w14:paraId="526F4AE4">
              <w:tblPrEx>
                <w:tblCellMar>
                  <w:top w:w="0" w:type="dxa"/>
                  <w:left w:w="108" w:type="dxa"/>
                  <w:bottom w:w="0" w:type="dxa"/>
                  <w:right w:w="108" w:type="dxa"/>
                </w:tblCellMar>
              </w:tblPrEx>
              <w:trPr>
                <w:trHeight w:val="345" w:hRule="atLeast"/>
              </w:trPr>
              <w:tc>
                <w:tcPr>
                  <w:tcW w:w="566" w:type="pct"/>
                  <w:vMerge w:val="restart"/>
                  <w:tcBorders>
                    <w:top w:val="single" w:color="auto" w:sz="4" w:space="0"/>
                    <w:left w:val="single" w:color="auto" w:sz="4" w:space="0"/>
                    <w:bottom w:val="single" w:color="auto" w:sz="4" w:space="0"/>
                    <w:right w:val="single" w:color="auto" w:sz="4" w:space="0"/>
                  </w:tcBorders>
                  <w:vAlign w:val="center"/>
                </w:tcPr>
                <w:p w14:paraId="3FCE3FE0">
                  <w:pPr>
                    <w:widowControl/>
                    <w:jc w:val="center"/>
                    <w:rPr>
                      <w:kern w:val="0"/>
                      <w:sz w:val="22"/>
                      <w:szCs w:val="22"/>
                    </w:rPr>
                  </w:pPr>
                  <w:r>
                    <w:rPr>
                      <w:rFonts w:hAnsi="宋体"/>
                      <w:kern w:val="0"/>
                      <w:sz w:val="22"/>
                      <w:szCs w:val="22"/>
                    </w:rPr>
                    <w:t>生活污水</w:t>
                  </w:r>
                  <w:r>
                    <w:rPr>
                      <w:kern w:val="0"/>
                      <w:sz w:val="22"/>
                      <w:szCs w:val="22"/>
                    </w:rPr>
                    <w:t>4665.6</w:t>
                  </w:r>
                </w:p>
              </w:tc>
              <w:tc>
                <w:tcPr>
                  <w:tcW w:w="829" w:type="pct"/>
                  <w:tcBorders>
                    <w:top w:val="single" w:color="auto" w:sz="4" w:space="0"/>
                    <w:left w:val="nil"/>
                    <w:bottom w:val="single" w:color="auto" w:sz="4" w:space="0"/>
                    <w:right w:val="single" w:color="auto" w:sz="4" w:space="0"/>
                  </w:tcBorders>
                  <w:noWrap/>
                  <w:vAlign w:val="center"/>
                </w:tcPr>
                <w:p w14:paraId="45DB5FF8">
                  <w:pPr>
                    <w:widowControl/>
                    <w:jc w:val="center"/>
                    <w:rPr>
                      <w:kern w:val="0"/>
                      <w:sz w:val="22"/>
                      <w:szCs w:val="22"/>
                    </w:rPr>
                  </w:pPr>
                  <w:r>
                    <w:rPr>
                      <w:rFonts w:hAnsi="宋体"/>
                      <w:kern w:val="0"/>
                      <w:sz w:val="22"/>
                      <w:szCs w:val="22"/>
                    </w:rPr>
                    <w:t>指标</w:t>
                  </w:r>
                </w:p>
              </w:tc>
              <w:tc>
                <w:tcPr>
                  <w:tcW w:w="527" w:type="pct"/>
                  <w:tcBorders>
                    <w:top w:val="single" w:color="auto" w:sz="4" w:space="0"/>
                    <w:left w:val="nil"/>
                    <w:bottom w:val="single" w:color="auto" w:sz="4" w:space="0"/>
                    <w:right w:val="single" w:color="auto" w:sz="4" w:space="0"/>
                  </w:tcBorders>
                  <w:vAlign w:val="center"/>
                </w:tcPr>
                <w:p w14:paraId="4968AF55">
                  <w:pPr>
                    <w:widowControl/>
                    <w:jc w:val="center"/>
                    <w:rPr>
                      <w:b/>
                      <w:bCs/>
                      <w:kern w:val="0"/>
                      <w:sz w:val="22"/>
                      <w:szCs w:val="22"/>
                    </w:rPr>
                  </w:pPr>
                  <w:r>
                    <w:rPr>
                      <w:b/>
                      <w:bCs/>
                      <w:kern w:val="0"/>
                      <w:sz w:val="22"/>
                      <w:szCs w:val="22"/>
                    </w:rPr>
                    <w:t>COD</w:t>
                  </w:r>
                </w:p>
              </w:tc>
              <w:tc>
                <w:tcPr>
                  <w:tcW w:w="519" w:type="pct"/>
                  <w:tcBorders>
                    <w:top w:val="single" w:color="auto" w:sz="4" w:space="0"/>
                    <w:left w:val="nil"/>
                    <w:bottom w:val="single" w:color="auto" w:sz="4" w:space="0"/>
                    <w:right w:val="single" w:color="auto" w:sz="4" w:space="0"/>
                  </w:tcBorders>
                  <w:vAlign w:val="center"/>
                </w:tcPr>
                <w:p w14:paraId="40A5EE26">
                  <w:pPr>
                    <w:widowControl/>
                    <w:jc w:val="center"/>
                    <w:rPr>
                      <w:b/>
                      <w:bCs/>
                      <w:kern w:val="0"/>
                      <w:sz w:val="22"/>
                      <w:szCs w:val="22"/>
                    </w:rPr>
                  </w:pPr>
                  <w:r>
                    <w:rPr>
                      <w:b/>
                      <w:bCs/>
                      <w:kern w:val="0"/>
                      <w:sz w:val="22"/>
                      <w:szCs w:val="22"/>
                    </w:rPr>
                    <w:t>BOD</w:t>
                  </w:r>
                  <w:r>
                    <w:rPr>
                      <w:b/>
                      <w:bCs/>
                      <w:kern w:val="0"/>
                      <w:sz w:val="22"/>
                      <w:szCs w:val="22"/>
                      <w:vertAlign w:val="subscript"/>
                    </w:rPr>
                    <w:t>5</w:t>
                  </w:r>
                </w:p>
              </w:tc>
              <w:tc>
                <w:tcPr>
                  <w:tcW w:w="471" w:type="pct"/>
                  <w:tcBorders>
                    <w:top w:val="single" w:color="auto" w:sz="4" w:space="0"/>
                    <w:left w:val="nil"/>
                    <w:bottom w:val="single" w:color="auto" w:sz="4" w:space="0"/>
                    <w:right w:val="single" w:color="auto" w:sz="4" w:space="0"/>
                  </w:tcBorders>
                  <w:vAlign w:val="center"/>
                </w:tcPr>
                <w:p w14:paraId="29A2A5CC">
                  <w:pPr>
                    <w:widowControl/>
                    <w:jc w:val="center"/>
                    <w:rPr>
                      <w:b/>
                      <w:bCs/>
                      <w:kern w:val="0"/>
                      <w:sz w:val="22"/>
                      <w:szCs w:val="22"/>
                    </w:rPr>
                  </w:pPr>
                  <w:r>
                    <w:rPr>
                      <w:b/>
                      <w:bCs/>
                      <w:kern w:val="0"/>
                      <w:sz w:val="22"/>
                      <w:szCs w:val="22"/>
                    </w:rPr>
                    <w:t>SS</w:t>
                  </w:r>
                </w:p>
              </w:tc>
              <w:tc>
                <w:tcPr>
                  <w:tcW w:w="537" w:type="pct"/>
                  <w:tcBorders>
                    <w:top w:val="single" w:color="auto" w:sz="4" w:space="0"/>
                    <w:left w:val="nil"/>
                    <w:bottom w:val="single" w:color="auto" w:sz="4" w:space="0"/>
                    <w:right w:val="single" w:color="auto" w:sz="4" w:space="0"/>
                  </w:tcBorders>
                  <w:vAlign w:val="center"/>
                </w:tcPr>
                <w:p w14:paraId="04EAE55F">
                  <w:pPr>
                    <w:widowControl/>
                    <w:jc w:val="center"/>
                    <w:rPr>
                      <w:b/>
                      <w:bCs/>
                      <w:kern w:val="0"/>
                      <w:sz w:val="22"/>
                      <w:szCs w:val="22"/>
                    </w:rPr>
                  </w:pPr>
                  <w:r>
                    <w:rPr>
                      <w:rFonts w:hAnsi="宋体"/>
                      <w:b/>
                      <w:bCs/>
                      <w:kern w:val="0"/>
                      <w:sz w:val="22"/>
                      <w:szCs w:val="22"/>
                    </w:rPr>
                    <w:t>氨氮</w:t>
                  </w:r>
                </w:p>
              </w:tc>
              <w:tc>
                <w:tcPr>
                  <w:tcW w:w="516" w:type="pct"/>
                  <w:tcBorders>
                    <w:top w:val="single" w:color="auto" w:sz="4" w:space="0"/>
                    <w:left w:val="nil"/>
                    <w:bottom w:val="single" w:color="auto" w:sz="4" w:space="0"/>
                    <w:right w:val="single" w:color="auto" w:sz="4" w:space="0"/>
                  </w:tcBorders>
                  <w:vAlign w:val="center"/>
                </w:tcPr>
                <w:p w14:paraId="7824EAC6">
                  <w:pPr>
                    <w:widowControl/>
                    <w:jc w:val="center"/>
                    <w:rPr>
                      <w:b/>
                      <w:bCs/>
                      <w:kern w:val="0"/>
                      <w:sz w:val="22"/>
                      <w:szCs w:val="22"/>
                    </w:rPr>
                  </w:pPr>
                  <w:r>
                    <w:rPr>
                      <w:rFonts w:hAnsi="宋体"/>
                      <w:b/>
                      <w:bCs/>
                      <w:kern w:val="0"/>
                      <w:sz w:val="22"/>
                      <w:szCs w:val="22"/>
                    </w:rPr>
                    <w:t>总磷</w:t>
                  </w:r>
                </w:p>
              </w:tc>
              <w:tc>
                <w:tcPr>
                  <w:tcW w:w="519" w:type="pct"/>
                  <w:tcBorders>
                    <w:top w:val="single" w:color="auto" w:sz="4" w:space="0"/>
                    <w:left w:val="nil"/>
                    <w:bottom w:val="single" w:color="auto" w:sz="4" w:space="0"/>
                    <w:right w:val="single" w:color="auto" w:sz="4" w:space="0"/>
                  </w:tcBorders>
                  <w:vAlign w:val="center"/>
                </w:tcPr>
                <w:p w14:paraId="5227D916">
                  <w:pPr>
                    <w:widowControl/>
                    <w:jc w:val="center"/>
                    <w:rPr>
                      <w:b/>
                      <w:bCs/>
                      <w:kern w:val="0"/>
                      <w:sz w:val="22"/>
                      <w:szCs w:val="22"/>
                    </w:rPr>
                  </w:pPr>
                  <w:r>
                    <w:rPr>
                      <w:rFonts w:hAnsi="宋体"/>
                      <w:b/>
                      <w:bCs/>
                      <w:kern w:val="0"/>
                      <w:sz w:val="22"/>
                      <w:szCs w:val="22"/>
                    </w:rPr>
                    <w:t>总氮</w:t>
                  </w:r>
                </w:p>
              </w:tc>
              <w:tc>
                <w:tcPr>
                  <w:tcW w:w="516" w:type="pct"/>
                  <w:tcBorders>
                    <w:top w:val="single" w:color="auto" w:sz="4" w:space="0"/>
                    <w:left w:val="nil"/>
                    <w:bottom w:val="single" w:color="auto" w:sz="4" w:space="0"/>
                    <w:right w:val="single" w:color="auto" w:sz="4" w:space="0"/>
                  </w:tcBorders>
                  <w:vAlign w:val="center"/>
                </w:tcPr>
                <w:p w14:paraId="0A2B9DF9">
                  <w:pPr>
                    <w:widowControl/>
                    <w:jc w:val="center"/>
                    <w:rPr>
                      <w:b/>
                      <w:bCs/>
                      <w:kern w:val="0"/>
                      <w:sz w:val="22"/>
                      <w:szCs w:val="22"/>
                    </w:rPr>
                  </w:pPr>
                  <w:r>
                    <w:rPr>
                      <w:rFonts w:hAnsi="宋体"/>
                      <w:b/>
                      <w:bCs/>
                      <w:kern w:val="0"/>
                      <w:sz w:val="22"/>
                      <w:szCs w:val="22"/>
                    </w:rPr>
                    <w:t>动植物油</w:t>
                  </w:r>
                </w:p>
              </w:tc>
            </w:tr>
            <w:tr w14:paraId="72EC62B1">
              <w:tblPrEx>
                <w:tblCellMar>
                  <w:top w:w="0" w:type="dxa"/>
                  <w:left w:w="108" w:type="dxa"/>
                  <w:bottom w:w="0" w:type="dxa"/>
                  <w:right w:w="108" w:type="dxa"/>
                </w:tblCellMar>
              </w:tblPrEx>
              <w:trPr>
                <w:trHeight w:val="270" w:hRule="atLeast"/>
              </w:trPr>
              <w:tc>
                <w:tcPr>
                  <w:tcW w:w="566" w:type="pct"/>
                  <w:vMerge w:val="continue"/>
                  <w:tcBorders>
                    <w:top w:val="single" w:color="auto" w:sz="4" w:space="0"/>
                    <w:left w:val="single" w:color="auto" w:sz="4" w:space="0"/>
                    <w:bottom w:val="single" w:color="auto" w:sz="4" w:space="0"/>
                    <w:right w:val="single" w:color="auto" w:sz="4" w:space="0"/>
                  </w:tcBorders>
                  <w:vAlign w:val="center"/>
                </w:tcPr>
                <w:p w14:paraId="5BEF2A55">
                  <w:pPr>
                    <w:widowControl/>
                    <w:jc w:val="left"/>
                    <w:rPr>
                      <w:kern w:val="0"/>
                      <w:sz w:val="22"/>
                      <w:szCs w:val="22"/>
                    </w:rPr>
                  </w:pPr>
                </w:p>
              </w:tc>
              <w:tc>
                <w:tcPr>
                  <w:tcW w:w="829" w:type="pct"/>
                  <w:tcBorders>
                    <w:top w:val="nil"/>
                    <w:left w:val="nil"/>
                    <w:bottom w:val="single" w:color="auto" w:sz="4" w:space="0"/>
                    <w:right w:val="single" w:color="auto" w:sz="4" w:space="0"/>
                  </w:tcBorders>
                  <w:vAlign w:val="center"/>
                </w:tcPr>
                <w:p w14:paraId="6E9819F5">
                  <w:pPr>
                    <w:widowControl/>
                    <w:jc w:val="center"/>
                    <w:rPr>
                      <w:kern w:val="0"/>
                      <w:sz w:val="22"/>
                      <w:szCs w:val="22"/>
                    </w:rPr>
                  </w:pPr>
                  <w:r>
                    <w:rPr>
                      <w:rFonts w:hAnsi="宋体"/>
                      <w:kern w:val="0"/>
                      <w:sz w:val="22"/>
                      <w:szCs w:val="22"/>
                    </w:rPr>
                    <w:t>进水浓度</w:t>
                  </w:r>
                  <w:r>
                    <w:rPr>
                      <w:kern w:val="0"/>
                      <w:sz w:val="22"/>
                      <w:szCs w:val="22"/>
                    </w:rPr>
                    <w:t>(mg/L)</w:t>
                  </w:r>
                </w:p>
              </w:tc>
              <w:tc>
                <w:tcPr>
                  <w:tcW w:w="527" w:type="pct"/>
                  <w:tcBorders>
                    <w:top w:val="nil"/>
                    <w:left w:val="single" w:color="auto" w:sz="4" w:space="0"/>
                    <w:bottom w:val="single" w:color="auto" w:sz="4" w:space="0"/>
                    <w:right w:val="single" w:color="auto" w:sz="4" w:space="0"/>
                  </w:tcBorders>
                  <w:vAlign w:val="center"/>
                </w:tcPr>
                <w:p w14:paraId="020003AD">
                  <w:pPr>
                    <w:widowControl/>
                    <w:jc w:val="center"/>
                    <w:rPr>
                      <w:kern w:val="0"/>
                      <w:sz w:val="22"/>
                      <w:szCs w:val="22"/>
                    </w:rPr>
                  </w:pPr>
                  <w:r>
                    <w:rPr>
                      <w:kern w:val="0"/>
                      <w:sz w:val="22"/>
                      <w:szCs w:val="22"/>
                    </w:rPr>
                    <w:t>400</w:t>
                  </w:r>
                </w:p>
              </w:tc>
              <w:tc>
                <w:tcPr>
                  <w:tcW w:w="519" w:type="pct"/>
                  <w:tcBorders>
                    <w:top w:val="nil"/>
                    <w:left w:val="single" w:color="auto" w:sz="4" w:space="0"/>
                    <w:bottom w:val="single" w:color="auto" w:sz="4" w:space="0"/>
                    <w:right w:val="single" w:color="auto" w:sz="4" w:space="0"/>
                  </w:tcBorders>
                  <w:vAlign w:val="center"/>
                </w:tcPr>
                <w:p w14:paraId="4A73BB88">
                  <w:pPr>
                    <w:widowControl/>
                    <w:jc w:val="center"/>
                    <w:rPr>
                      <w:kern w:val="0"/>
                      <w:sz w:val="22"/>
                      <w:szCs w:val="22"/>
                    </w:rPr>
                  </w:pPr>
                  <w:r>
                    <w:rPr>
                      <w:kern w:val="0"/>
                      <w:sz w:val="22"/>
                      <w:szCs w:val="22"/>
                    </w:rPr>
                    <w:t>200</w:t>
                  </w:r>
                </w:p>
              </w:tc>
              <w:tc>
                <w:tcPr>
                  <w:tcW w:w="471" w:type="pct"/>
                  <w:tcBorders>
                    <w:top w:val="nil"/>
                    <w:left w:val="single" w:color="auto" w:sz="4" w:space="0"/>
                    <w:bottom w:val="single" w:color="auto" w:sz="4" w:space="0"/>
                    <w:right w:val="single" w:color="auto" w:sz="4" w:space="0"/>
                  </w:tcBorders>
                  <w:vAlign w:val="center"/>
                </w:tcPr>
                <w:p w14:paraId="46DA26B3">
                  <w:pPr>
                    <w:widowControl/>
                    <w:jc w:val="center"/>
                    <w:rPr>
                      <w:kern w:val="0"/>
                      <w:sz w:val="22"/>
                      <w:szCs w:val="22"/>
                    </w:rPr>
                  </w:pPr>
                  <w:r>
                    <w:rPr>
                      <w:kern w:val="0"/>
                      <w:sz w:val="22"/>
                      <w:szCs w:val="22"/>
                    </w:rPr>
                    <w:t>220</w:t>
                  </w:r>
                </w:p>
              </w:tc>
              <w:tc>
                <w:tcPr>
                  <w:tcW w:w="537" w:type="pct"/>
                  <w:tcBorders>
                    <w:top w:val="nil"/>
                    <w:left w:val="single" w:color="auto" w:sz="4" w:space="0"/>
                    <w:bottom w:val="single" w:color="auto" w:sz="4" w:space="0"/>
                    <w:right w:val="single" w:color="auto" w:sz="4" w:space="0"/>
                  </w:tcBorders>
                  <w:vAlign w:val="center"/>
                </w:tcPr>
                <w:p w14:paraId="581CDFB3">
                  <w:pPr>
                    <w:widowControl/>
                    <w:jc w:val="center"/>
                    <w:rPr>
                      <w:kern w:val="0"/>
                      <w:sz w:val="22"/>
                      <w:szCs w:val="22"/>
                    </w:rPr>
                  </w:pPr>
                  <w:r>
                    <w:rPr>
                      <w:kern w:val="0"/>
                      <w:sz w:val="22"/>
                      <w:szCs w:val="22"/>
                    </w:rPr>
                    <w:t>40</w:t>
                  </w:r>
                </w:p>
              </w:tc>
              <w:tc>
                <w:tcPr>
                  <w:tcW w:w="516" w:type="pct"/>
                  <w:tcBorders>
                    <w:top w:val="nil"/>
                    <w:left w:val="single" w:color="auto" w:sz="4" w:space="0"/>
                    <w:bottom w:val="single" w:color="auto" w:sz="4" w:space="0"/>
                    <w:right w:val="single" w:color="auto" w:sz="4" w:space="0"/>
                  </w:tcBorders>
                  <w:vAlign w:val="center"/>
                </w:tcPr>
                <w:p w14:paraId="54B3B71F">
                  <w:pPr>
                    <w:widowControl/>
                    <w:jc w:val="center"/>
                    <w:rPr>
                      <w:kern w:val="0"/>
                      <w:sz w:val="22"/>
                      <w:szCs w:val="22"/>
                    </w:rPr>
                  </w:pPr>
                  <w:r>
                    <w:rPr>
                      <w:kern w:val="0"/>
                      <w:sz w:val="22"/>
                      <w:szCs w:val="22"/>
                    </w:rPr>
                    <w:t>8</w:t>
                  </w:r>
                </w:p>
              </w:tc>
              <w:tc>
                <w:tcPr>
                  <w:tcW w:w="519" w:type="pct"/>
                  <w:tcBorders>
                    <w:top w:val="nil"/>
                    <w:left w:val="single" w:color="auto" w:sz="4" w:space="0"/>
                    <w:bottom w:val="single" w:color="auto" w:sz="4" w:space="0"/>
                    <w:right w:val="single" w:color="auto" w:sz="4" w:space="0"/>
                  </w:tcBorders>
                  <w:vAlign w:val="center"/>
                </w:tcPr>
                <w:p w14:paraId="6268AB64">
                  <w:pPr>
                    <w:widowControl/>
                    <w:jc w:val="center"/>
                    <w:rPr>
                      <w:kern w:val="0"/>
                      <w:sz w:val="22"/>
                      <w:szCs w:val="22"/>
                    </w:rPr>
                  </w:pPr>
                  <w:r>
                    <w:rPr>
                      <w:kern w:val="0"/>
                      <w:sz w:val="22"/>
                      <w:szCs w:val="22"/>
                    </w:rPr>
                    <w:t>70</w:t>
                  </w:r>
                </w:p>
              </w:tc>
              <w:tc>
                <w:tcPr>
                  <w:tcW w:w="516" w:type="pct"/>
                  <w:tcBorders>
                    <w:top w:val="nil"/>
                    <w:left w:val="single" w:color="auto" w:sz="4" w:space="0"/>
                    <w:bottom w:val="single" w:color="auto" w:sz="4" w:space="0"/>
                    <w:right w:val="single" w:color="auto" w:sz="4" w:space="0"/>
                  </w:tcBorders>
                  <w:vAlign w:val="center"/>
                </w:tcPr>
                <w:p w14:paraId="491A5F1B">
                  <w:pPr>
                    <w:widowControl/>
                    <w:jc w:val="center"/>
                    <w:rPr>
                      <w:kern w:val="0"/>
                      <w:sz w:val="22"/>
                      <w:szCs w:val="22"/>
                    </w:rPr>
                  </w:pPr>
                  <w:r>
                    <w:rPr>
                      <w:kern w:val="0"/>
                      <w:sz w:val="22"/>
                      <w:szCs w:val="22"/>
                    </w:rPr>
                    <w:t>200</w:t>
                  </w:r>
                </w:p>
              </w:tc>
            </w:tr>
            <w:tr w14:paraId="04E4F35B">
              <w:tblPrEx>
                <w:tblCellMar>
                  <w:top w:w="0" w:type="dxa"/>
                  <w:left w:w="108" w:type="dxa"/>
                  <w:bottom w:w="0" w:type="dxa"/>
                  <w:right w:w="108" w:type="dxa"/>
                </w:tblCellMar>
              </w:tblPrEx>
              <w:trPr>
                <w:trHeight w:val="270" w:hRule="atLeast"/>
              </w:trPr>
              <w:tc>
                <w:tcPr>
                  <w:tcW w:w="566" w:type="pct"/>
                  <w:vMerge w:val="continue"/>
                  <w:tcBorders>
                    <w:top w:val="single" w:color="auto" w:sz="4" w:space="0"/>
                    <w:left w:val="single" w:color="auto" w:sz="4" w:space="0"/>
                    <w:bottom w:val="single" w:color="auto" w:sz="4" w:space="0"/>
                    <w:right w:val="single" w:color="auto" w:sz="4" w:space="0"/>
                  </w:tcBorders>
                  <w:vAlign w:val="center"/>
                </w:tcPr>
                <w:p w14:paraId="1D834063">
                  <w:pPr>
                    <w:widowControl/>
                    <w:jc w:val="left"/>
                    <w:rPr>
                      <w:kern w:val="0"/>
                      <w:sz w:val="22"/>
                      <w:szCs w:val="22"/>
                    </w:rPr>
                  </w:pPr>
                </w:p>
              </w:tc>
              <w:tc>
                <w:tcPr>
                  <w:tcW w:w="829" w:type="pct"/>
                  <w:tcBorders>
                    <w:top w:val="nil"/>
                    <w:left w:val="nil"/>
                    <w:bottom w:val="single" w:color="auto" w:sz="4" w:space="0"/>
                    <w:right w:val="single" w:color="auto" w:sz="4" w:space="0"/>
                  </w:tcBorders>
                  <w:vAlign w:val="center"/>
                </w:tcPr>
                <w:p w14:paraId="258A97F1">
                  <w:pPr>
                    <w:widowControl/>
                    <w:jc w:val="center"/>
                    <w:rPr>
                      <w:kern w:val="0"/>
                      <w:sz w:val="22"/>
                      <w:szCs w:val="22"/>
                    </w:rPr>
                  </w:pPr>
                  <w:r>
                    <w:rPr>
                      <w:rFonts w:hAnsi="宋体"/>
                      <w:kern w:val="0"/>
                      <w:sz w:val="22"/>
                      <w:szCs w:val="22"/>
                    </w:rPr>
                    <w:t>产生量</w:t>
                  </w:r>
                  <w:r>
                    <w:rPr>
                      <w:kern w:val="0"/>
                      <w:sz w:val="22"/>
                      <w:szCs w:val="22"/>
                    </w:rPr>
                    <w:t>(t/a)</w:t>
                  </w:r>
                </w:p>
              </w:tc>
              <w:tc>
                <w:tcPr>
                  <w:tcW w:w="527" w:type="pct"/>
                  <w:tcBorders>
                    <w:top w:val="nil"/>
                    <w:left w:val="single" w:color="auto" w:sz="4" w:space="0"/>
                    <w:bottom w:val="single" w:color="auto" w:sz="4" w:space="0"/>
                    <w:right w:val="single" w:color="auto" w:sz="4" w:space="0"/>
                  </w:tcBorders>
                  <w:vAlign w:val="center"/>
                </w:tcPr>
                <w:p w14:paraId="130FC320">
                  <w:pPr>
                    <w:widowControl/>
                    <w:jc w:val="center"/>
                    <w:rPr>
                      <w:kern w:val="0"/>
                      <w:sz w:val="22"/>
                      <w:szCs w:val="22"/>
                    </w:rPr>
                  </w:pPr>
                  <w:r>
                    <w:rPr>
                      <w:kern w:val="0"/>
                      <w:sz w:val="22"/>
                      <w:szCs w:val="22"/>
                    </w:rPr>
                    <w:t xml:space="preserve">1.866 </w:t>
                  </w:r>
                </w:p>
              </w:tc>
              <w:tc>
                <w:tcPr>
                  <w:tcW w:w="519" w:type="pct"/>
                  <w:tcBorders>
                    <w:top w:val="nil"/>
                    <w:left w:val="single" w:color="auto" w:sz="4" w:space="0"/>
                    <w:bottom w:val="single" w:color="auto" w:sz="4" w:space="0"/>
                    <w:right w:val="single" w:color="auto" w:sz="4" w:space="0"/>
                  </w:tcBorders>
                  <w:vAlign w:val="center"/>
                </w:tcPr>
                <w:p w14:paraId="4E4DEEFE">
                  <w:pPr>
                    <w:widowControl/>
                    <w:jc w:val="center"/>
                    <w:rPr>
                      <w:kern w:val="0"/>
                      <w:sz w:val="22"/>
                      <w:szCs w:val="22"/>
                    </w:rPr>
                  </w:pPr>
                  <w:r>
                    <w:rPr>
                      <w:kern w:val="0"/>
                      <w:sz w:val="22"/>
                      <w:szCs w:val="22"/>
                    </w:rPr>
                    <w:t xml:space="preserve">0.933 </w:t>
                  </w:r>
                </w:p>
              </w:tc>
              <w:tc>
                <w:tcPr>
                  <w:tcW w:w="471" w:type="pct"/>
                  <w:tcBorders>
                    <w:top w:val="nil"/>
                    <w:left w:val="single" w:color="auto" w:sz="4" w:space="0"/>
                    <w:bottom w:val="single" w:color="auto" w:sz="4" w:space="0"/>
                    <w:right w:val="single" w:color="auto" w:sz="4" w:space="0"/>
                  </w:tcBorders>
                  <w:vAlign w:val="center"/>
                </w:tcPr>
                <w:p w14:paraId="6D2D1578">
                  <w:pPr>
                    <w:widowControl/>
                    <w:jc w:val="center"/>
                    <w:rPr>
                      <w:kern w:val="0"/>
                      <w:sz w:val="22"/>
                      <w:szCs w:val="22"/>
                    </w:rPr>
                  </w:pPr>
                  <w:r>
                    <w:rPr>
                      <w:kern w:val="0"/>
                      <w:sz w:val="22"/>
                      <w:szCs w:val="22"/>
                    </w:rPr>
                    <w:t xml:space="preserve">1.026 </w:t>
                  </w:r>
                </w:p>
              </w:tc>
              <w:tc>
                <w:tcPr>
                  <w:tcW w:w="537" w:type="pct"/>
                  <w:tcBorders>
                    <w:top w:val="nil"/>
                    <w:left w:val="single" w:color="auto" w:sz="4" w:space="0"/>
                    <w:bottom w:val="single" w:color="auto" w:sz="4" w:space="0"/>
                    <w:right w:val="single" w:color="auto" w:sz="4" w:space="0"/>
                  </w:tcBorders>
                  <w:vAlign w:val="center"/>
                </w:tcPr>
                <w:p w14:paraId="50E8C097">
                  <w:pPr>
                    <w:widowControl/>
                    <w:jc w:val="center"/>
                    <w:rPr>
                      <w:kern w:val="0"/>
                      <w:sz w:val="22"/>
                      <w:szCs w:val="22"/>
                    </w:rPr>
                  </w:pPr>
                  <w:r>
                    <w:rPr>
                      <w:kern w:val="0"/>
                      <w:sz w:val="22"/>
                      <w:szCs w:val="22"/>
                    </w:rPr>
                    <w:t xml:space="preserve">0.187 </w:t>
                  </w:r>
                </w:p>
              </w:tc>
              <w:tc>
                <w:tcPr>
                  <w:tcW w:w="516" w:type="pct"/>
                  <w:tcBorders>
                    <w:top w:val="nil"/>
                    <w:left w:val="single" w:color="auto" w:sz="4" w:space="0"/>
                    <w:bottom w:val="single" w:color="auto" w:sz="4" w:space="0"/>
                    <w:right w:val="single" w:color="auto" w:sz="4" w:space="0"/>
                  </w:tcBorders>
                  <w:vAlign w:val="center"/>
                </w:tcPr>
                <w:p w14:paraId="0B88B083">
                  <w:pPr>
                    <w:widowControl/>
                    <w:jc w:val="center"/>
                    <w:rPr>
                      <w:kern w:val="0"/>
                      <w:sz w:val="22"/>
                      <w:szCs w:val="22"/>
                    </w:rPr>
                  </w:pPr>
                  <w:r>
                    <w:rPr>
                      <w:kern w:val="0"/>
                      <w:sz w:val="22"/>
                      <w:szCs w:val="22"/>
                    </w:rPr>
                    <w:t xml:space="preserve">0.037 </w:t>
                  </w:r>
                </w:p>
              </w:tc>
              <w:tc>
                <w:tcPr>
                  <w:tcW w:w="519" w:type="pct"/>
                  <w:tcBorders>
                    <w:top w:val="nil"/>
                    <w:left w:val="single" w:color="auto" w:sz="4" w:space="0"/>
                    <w:bottom w:val="single" w:color="auto" w:sz="4" w:space="0"/>
                    <w:right w:val="single" w:color="auto" w:sz="4" w:space="0"/>
                  </w:tcBorders>
                  <w:vAlign w:val="center"/>
                </w:tcPr>
                <w:p w14:paraId="3AF86F29">
                  <w:pPr>
                    <w:widowControl/>
                    <w:jc w:val="center"/>
                    <w:rPr>
                      <w:kern w:val="0"/>
                      <w:sz w:val="22"/>
                      <w:szCs w:val="22"/>
                    </w:rPr>
                  </w:pPr>
                  <w:r>
                    <w:rPr>
                      <w:kern w:val="0"/>
                      <w:sz w:val="22"/>
                      <w:szCs w:val="22"/>
                    </w:rPr>
                    <w:t xml:space="preserve">0.327 </w:t>
                  </w:r>
                </w:p>
              </w:tc>
              <w:tc>
                <w:tcPr>
                  <w:tcW w:w="516" w:type="pct"/>
                  <w:tcBorders>
                    <w:top w:val="nil"/>
                    <w:left w:val="single" w:color="auto" w:sz="4" w:space="0"/>
                    <w:bottom w:val="single" w:color="auto" w:sz="4" w:space="0"/>
                    <w:right w:val="single" w:color="auto" w:sz="4" w:space="0"/>
                  </w:tcBorders>
                  <w:vAlign w:val="center"/>
                </w:tcPr>
                <w:p w14:paraId="5353BF3B">
                  <w:pPr>
                    <w:widowControl/>
                    <w:jc w:val="center"/>
                    <w:rPr>
                      <w:kern w:val="0"/>
                      <w:sz w:val="22"/>
                      <w:szCs w:val="22"/>
                    </w:rPr>
                  </w:pPr>
                  <w:r>
                    <w:rPr>
                      <w:kern w:val="0"/>
                      <w:sz w:val="22"/>
                      <w:szCs w:val="22"/>
                    </w:rPr>
                    <w:t xml:space="preserve">0.933 </w:t>
                  </w:r>
                </w:p>
              </w:tc>
            </w:tr>
          </w:tbl>
          <w:p w14:paraId="5E94561E">
            <w:pPr>
              <w:spacing w:line="360" w:lineRule="auto"/>
              <w:ind w:firstLine="480" w:firstLineChars="200"/>
              <w:jc w:val="left"/>
              <w:rPr>
                <w:bCs/>
                <w:sz w:val="24"/>
              </w:rPr>
            </w:pPr>
            <w:r>
              <w:rPr>
                <w:rFonts w:hint="eastAsia"/>
                <w:bCs/>
                <w:sz w:val="24"/>
              </w:rPr>
              <w:t>本项目污水处理站出水、浓盐水、生活污水均排入化粪池，经化粪池预处理，满足接管标准后，由总排口排入市政污水管网，最终排入渭河污水处理厂。</w:t>
            </w:r>
          </w:p>
          <w:p w14:paraId="519BA4E9">
            <w:pPr>
              <w:spacing w:line="360" w:lineRule="auto"/>
              <w:ind w:firstLine="480" w:firstLineChars="200"/>
              <w:jc w:val="left"/>
              <w:rPr>
                <w:bCs/>
                <w:sz w:val="24"/>
              </w:rPr>
            </w:pPr>
            <w:r>
              <w:rPr>
                <w:rFonts w:hint="eastAsia"/>
                <w:bCs/>
                <w:sz w:val="24"/>
              </w:rPr>
              <w:t>则混合废水产生及排放情况如下：</w:t>
            </w:r>
          </w:p>
          <w:p w14:paraId="5F1FE92F">
            <w:pPr>
              <w:spacing w:line="360" w:lineRule="auto"/>
              <w:jc w:val="center"/>
              <w:rPr>
                <w:b/>
                <w:sz w:val="24"/>
              </w:rPr>
            </w:pPr>
            <w:r>
              <w:rPr>
                <w:b/>
                <w:sz w:val="24"/>
              </w:rPr>
              <w:t>表4-1</w:t>
            </w:r>
            <w:r>
              <w:rPr>
                <w:rFonts w:hint="eastAsia"/>
                <w:b/>
                <w:sz w:val="24"/>
              </w:rPr>
              <w:t>8混合废水</w:t>
            </w:r>
            <w:r>
              <w:rPr>
                <w:b/>
                <w:sz w:val="24"/>
              </w:rPr>
              <w:t>产生、排放情况</w:t>
            </w:r>
          </w:p>
          <w:tbl>
            <w:tblPr>
              <w:tblStyle w:val="18"/>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1270"/>
              <w:gridCol w:w="719"/>
              <w:gridCol w:w="757"/>
              <w:gridCol w:w="719"/>
              <w:gridCol w:w="719"/>
              <w:gridCol w:w="719"/>
              <w:gridCol w:w="719"/>
              <w:gridCol w:w="711"/>
            </w:tblGrid>
            <w:tr w14:paraId="6BA1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0" w:type="dxa"/>
                  <w:vMerge w:val="restart"/>
                  <w:tcBorders>
                    <w:top w:val="single" w:color="auto" w:sz="4" w:space="0"/>
                    <w:left w:val="single" w:color="auto" w:sz="4" w:space="0"/>
                    <w:bottom w:val="single" w:color="auto" w:sz="4" w:space="0"/>
                    <w:right w:val="single" w:color="auto" w:sz="4" w:space="0"/>
                  </w:tcBorders>
                  <w:vAlign w:val="center"/>
                </w:tcPr>
                <w:p w14:paraId="6C8235ED">
                  <w:pPr>
                    <w:pStyle w:val="8"/>
                    <w:adjustRightInd w:val="0"/>
                    <w:snapToGrid w:val="0"/>
                    <w:spacing w:after="0"/>
                    <w:ind w:left="0" w:leftChars="0"/>
                    <w:jc w:val="center"/>
                    <w:rPr>
                      <w:b/>
                      <w:bCs/>
                      <w:kern w:val="2"/>
                      <w:sz w:val="21"/>
                      <w:szCs w:val="21"/>
                    </w:rPr>
                  </w:pPr>
                  <w:r>
                    <w:rPr>
                      <w:b/>
                      <w:bCs/>
                      <w:kern w:val="2"/>
                      <w:sz w:val="21"/>
                      <w:szCs w:val="21"/>
                    </w:rPr>
                    <w:t>处理对象及单元</w:t>
                  </w:r>
                </w:p>
              </w:tc>
              <w:tc>
                <w:tcPr>
                  <w:tcW w:w="1362" w:type="dxa"/>
                  <w:vMerge w:val="restart"/>
                  <w:tcBorders>
                    <w:top w:val="single" w:color="auto" w:sz="4" w:space="0"/>
                    <w:left w:val="single" w:color="auto" w:sz="4" w:space="0"/>
                    <w:bottom w:val="single" w:color="auto" w:sz="4" w:space="0"/>
                    <w:right w:val="single" w:color="auto" w:sz="4" w:space="0"/>
                  </w:tcBorders>
                  <w:vAlign w:val="center"/>
                </w:tcPr>
                <w:p w14:paraId="32BA5431">
                  <w:pPr>
                    <w:pStyle w:val="8"/>
                    <w:adjustRightInd w:val="0"/>
                    <w:snapToGrid w:val="0"/>
                    <w:spacing w:after="0"/>
                    <w:ind w:left="0" w:leftChars="0"/>
                    <w:jc w:val="center"/>
                    <w:rPr>
                      <w:b/>
                      <w:bCs/>
                      <w:kern w:val="2"/>
                      <w:sz w:val="21"/>
                      <w:szCs w:val="21"/>
                    </w:rPr>
                  </w:pPr>
                  <w:r>
                    <w:rPr>
                      <w:b/>
                      <w:bCs/>
                      <w:kern w:val="2"/>
                      <w:sz w:val="21"/>
                      <w:szCs w:val="21"/>
                    </w:rPr>
                    <w:t>指标</w:t>
                  </w:r>
                </w:p>
              </w:tc>
              <w:tc>
                <w:tcPr>
                  <w:tcW w:w="5045" w:type="dxa"/>
                  <w:gridSpan w:val="7"/>
                  <w:tcBorders>
                    <w:top w:val="single" w:color="auto" w:sz="4" w:space="0"/>
                    <w:left w:val="single" w:color="auto" w:sz="4" w:space="0"/>
                    <w:bottom w:val="single" w:color="auto" w:sz="4" w:space="0"/>
                    <w:right w:val="single" w:color="auto" w:sz="4" w:space="0"/>
                  </w:tcBorders>
                  <w:vAlign w:val="center"/>
                </w:tcPr>
                <w:p w14:paraId="0714EFA6">
                  <w:pPr>
                    <w:pStyle w:val="8"/>
                    <w:adjustRightInd w:val="0"/>
                    <w:snapToGrid w:val="0"/>
                    <w:spacing w:after="0"/>
                    <w:ind w:left="0" w:leftChars="0"/>
                    <w:jc w:val="center"/>
                    <w:rPr>
                      <w:b/>
                      <w:bCs/>
                      <w:kern w:val="2"/>
                      <w:sz w:val="21"/>
                      <w:szCs w:val="21"/>
                    </w:rPr>
                  </w:pPr>
                  <w:r>
                    <w:rPr>
                      <w:b/>
                      <w:bCs/>
                      <w:kern w:val="2"/>
                      <w:sz w:val="21"/>
                      <w:szCs w:val="21"/>
                    </w:rPr>
                    <w:t>主要污染物</w:t>
                  </w:r>
                </w:p>
              </w:tc>
            </w:tr>
            <w:tr w14:paraId="1419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0" w:type="dxa"/>
                  <w:vMerge w:val="continue"/>
                  <w:tcBorders>
                    <w:top w:val="single" w:color="auto" w:sz="4" w:space="0"/>
                    <w:left w:val="single" w:color="auto" w:sz="4" w:space="0"/>
                    <w:bottom w:val="single" w:color="auto" w:sz="4" w:space="0"/>
                    <w:right w:val="single" w:color="auto" w:sz="4" w:space="0"/>
                  </w:tcBorders>
                  <w:vAlign w:val="center"/>
                </w:tcPr>
                <w:p w14:paraId="2FC2AC3F">
                  <w:pPr>
                    <w:widowControl/>
                    <w:adjustRightInd w:val="0"/>
                    <w:snapToGrid w:val="0"/>
                    <w:jc w:val="center"/>
                    <w:rPr>
                      <w:b/>
                      <w:bCs/>
                      <w:szCs w:val="21"/>
                    </w:rPr>
                  </w:pPr>
                </w:p>
              </w:tc>
              <w:tc>
                <w:tcPr>
                  <w:tcW w:w="1362" w:type="dxa"/>
                  <w:vMerge w:val="continue"/>
                  <w:tcBorders>
                    <w:top w:val="single" w:color="auto" w:sz="4" w:space="0"/>
                    <w:left w:val="single" w:color="auto" w:sz="4" w:space="0"/>
                    <w:bottom w:val="single" w:color="auto" w:sz="4" w:space="0"/>
                    <w:right w:val="single" w:color="auto" w:sz="4" w:space="0"/>
                  </w:tcBorders>
                  <w:vAlign w:val="center"/>
                </w:tcPr>
                <w:p w14:paraId="58D1170E">
                  <w:pPr>
                    <w:widowControl/>
                    <w:adjustRightInd w:val="0"/>
                    <w:snapToGrid w:val="0"/>
                    <w:jc w:val="center"/>
                    <w:rPr>
                      <w:b/>
                      <w:bCs/>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A1C9B24">
                  <w:pPr>
                    <w:pStyle w:val="8"/>
                    <w:adjustRightInd w:val="0"/>
                    <w:snapToGrid w:val="0"/>
                    <w:spacing w:after="0"/>
                    <w:ind w:left="0" w:leftChars="0"/>
                    <w:jc w:val="center"/>
                    <w:rPr>
                      <w:b/>
                      <w:bCs/>
                      <w:kern w:val="2"/>
                      <w:sz w:val="21"/>
                      <w:szCs w:val="21"/>
                    </w:rPr>
                  </w:pPr>
                  <w:r>
                    <w:rPr>
                      <w:b/>
                      <w:bCs/>
                      <w:kern w:val="2"/>
                      <w:sz w:val="21"/>
                      <w:szCs w:val="21"/>
                    </w:rPr>
                    <w:t>COD</w:t>
                  </w:r>
                </w:p>
              </w:tc>
              <w:tc>
                <w:tcPr>
                  <w:tcW w:w="760" w:type="dxa"/>
                  <w:tcBorders>
                    <w:top w:val="single" w:color="auto" w:sz="4" w:space="0"/>
                    <w:left w:val="single" w:color="auto" w:sz="4" w:space="0"/>
                    <w:bottom w:val="single" w:color="auto" w:sz="4" w:space="0"/>
                    <w:right w:val="single" w:color="auto" w:sz="4" w:space="0"/>
                  </w:tcBorders>
                  <w:vAlign w:val="center"/>
                </w:tcPr>
                <w:p w14:paraId="31F795DE">
                  <w:pPr>
                    <w:pStyle w:val="8"/>
                    <w:adjustRightInd w:val="0"/>
                    <w:snapToGrid w:val="0"/>
                    <w:spacing w:after="0"/>
                    <w:ind w:left="0" w:leftChars="0"/>
                    <w:jc w:val="center"/>
                    <w:rPr>
                      <w:b/>
                      <w:bCs/>
                      <w:kern w:val="2"/>
                      <w:sz w:val="21"/>
                      <w:szCs w:val="21"/>
                    </w:rPr>
                  </w:pPr>
                  <w:r>
                    <w:rPr>
                      <w:b/>
                      <w:bCs/>
                      <w:kern w:val="2"/>
                      <w:sz w:val="21"/>
                      <w:szCs w:val="21"/>
                    </w:rPr>
                    <w:t>BOD</w:t>
                  </w:r>
                  <w:r>
                    <w:rPr>
                      <w:b/>
                      <w:bCs/>
                      <w:kern w:val="2"/>
                      <w:sz w:val="21"/>
                      <w:szCs w:val="21"/>
                      <w:vertAlign w:val="subscript"/>
                    </w:rPr>
                    <w:t>5</w:t>
                  </w:r>
                </w:p>
              </w:tc>
              <w:tc>
                <w:tcPr>
                  <w:tcW w:w="720" w:type="dxa"/>
                  <w:tcBorders>
                    <w:top w:val="single" w:color="auto" w:sz="4" w:space="0"/>
                    <w:left w:val="single" w:color="auto" w:sz="4" w:space="0"/>
                    <w:bottom w:val="single" w:color="auto" w:sz="4" w:space="0"/>
                    <w:right w:val="single" w:color="auto" w:sz="4" w:space="0"/>
                  </w:tcBorders>
                  <w:vAlign w:val="center"/>
                </w:tcPr>
                <w:p w14:paraId="26E112B2">
                  <w:pPr>
                    <w:pStyle w:val="8"/>
                    <w:adjustRightInd w:val="0"/>
                    <w:snapToGrid w:val="0"/>
                    <w:spacing w:after="0"/>
                    <w:ind w:left="0" w:leftChars="0"/>
                    <w:jc w:val="center"/>
                    <w:rPr>
                      <w:b/>
                      <w:bCs/>
                      <w:kern w:val="2"/>
                      <w:sz w:val="21"/>
                      <w:szCs w:val="21"/>
                    </w:rPr>
                  </w:pPr>
                  <w:r>
                    <w:rPr>
                      <w:b/>
                      <w:bCs/>
                      <w:kern w:val="2"/>
                      <w:sz w:val="21"/>
                      <w:szCs w:val="21"/>
                    </w:rPr>
                    <w:t>SS</w:t>
                  </w:r>
                </w:p>
              </w:tc>
              <w:tc>
                <w:tcPr>
                  <w:tcW w:w="720" w:type="dxa"/>
                  <w:tcBorders>
                    <w:top w:val="single" w:color="auto" w:sz="4" w:space="0"/>
                    <w:left w:val="single" w:color="auto" w:sz="4" w:space="0"/>
                    <w:bottom w:val="single" w:color="auto" w:sz="4" w:space="0"/>
                    <w:right w:val="single" w:color="auto" w:sz="4" w:space="0"/>
                  </w:tcBorders>
                  <w:vAlign w:val="center"/>
                </w:tcPr>
                <w:p w14:paraId="7185D5DE">
                  <w:pPr>
                    <w:pStyle w:val="8"/>
                    <w:adjustRightInd w:val="0"/>
                    <w:snapToGrid w:val="0"/>
                    <w:spacing w:after="0"/>
                    <w:ind w:left="0" w:leftChars="0"/>
                    <w:jc w:val="center"/>
                    <w:rPr>
                      <w:b/>
                      <w:bCs/>
                      <w:kern w:val="2"/>
                      <w:sz w:val="21"/>
                      <w:szCs w:val="21"/>
                    </w:rPr>
                  </w:pPr>
                  <w:r>
                    <w:rPr>
                      <w:b/>
                      <w:bCs/>
                      <w:kern w:val="2"/>
                      <w:sz w:val="21"/>
                      <w:szCs w:val="21"/>
                    </w:rPr>
                    <w:t>氨氮</w:t>
                  </w:r>
                </w:p>
              </w:tc>
              <w:tc>
                <w:tcPr>
                  <w:tcW w:w="720" w:type="dxa"/>
                  <w:tcBorders>
                    <w:top w:val="single" w:color="auto" w:sz="4" w:space="0"/>
                    <w:left w:val="single" w:color="auto" w:sz="4" w:space="0"/>
                    <w:bottom w:val="single" w:color="auto" w:sz="4" w:space="0"/>
                    <w:right w:val="single" w:color="auto" w:sz="4" w:space="0"/>
                  </w:tcBorders>
                  <w:vAlign w:val="center"/>
                </w:tcPr>
                <w:p w14:paraId="7A5E44D3">
                  <w:pPr>
                    <w:pStyle w:val="8"/>
                    <w:adjustRightInd w:val="0"/>
                    <w:snapToGrid w:val="0"/>
                    <w:spacing w:after="0"/>
                    <w:ind w:left="0" w:leftChars="0"/>
                    <w:jc w:val="center"/>
                    <w:rPr>
                      <w:b/>
                      <w:bCs/>
                      <w:kern w:val="2"/>
                      <w:sz w:val="21"/>
                      <w:szCs w:val="21"/>
                    </w:rPr>
                  </w:pPr>
                  <w:r>
                    <w:rPr>
                      <w:b/>
                      <w:bCs/>
                      <w:kern w:val="2"/>
                      <w:sz w:val="21"/>
                      <w:szCs w:val="21"/>
                    </w:rPr>
                    <w:t>总磷</w:t>
                  </w:r>
                </w:p>
              </w:tc>
              <w:tc>
                <w:tcPr>
                  <w:tcW w:w="720" w:type="dxa"/>
                  <w:tcBorders>
                    <w:top w:val="single" w:color="auto" w:sz="4" w:space="0"/>
                    <w:left w:val="single" w:color="auto" w:sz="4" w:space="0"/>
                    <w:bottom w:val="single" w:color="auto" w:sz="4" w:space="0"/>
                    <w:right w:val="single" w:color="auto" w:sz="4" w:space="0"/>
                  </w:tcBorders>
                  <w:vAlign w:val="center"/>
                </w:tcPr>
                <w:p w14:paraId="25B1261A">
                  <w:pPr>
                    <w:pStyle w:val="8"/>
                    <w:adjustRightInd w:val="0"/>
                    <w:snapToGrid w:val="0"/>
                    <w:spacing w:after="0"/>
                    <w:ind w:left="0" w:leftChars="0"/>
                    <w:jc w:val="center"/>
                    <w:rPr>
                      <w:b/>
                      <w:bCs/>
                      <w:kern w:val="2"/>
                      <w:sz w:val="21"/>
                      <w:szCs w:val="21"/>
                    </w:rPr>
                  </w:pPr>
                  <w:r>
                    <w:rPr>
                      <w:b/>
                      <w:bCs/>
                      <w:kern w:val="2"/>
                      <w:sz w:val="21"/>
                      <w:szCs w:val="21"/>
                    </w:rPr>
                    <w:t>总氮</w:t>
                  </w:r>
                </w:p>
              </w:tc>
              <w:tc>
                <w:tcPr>
                  <w:tcW w:w="685" w:type="dxa"/>
                  <w:tcBorders>
                    <w:top w:val="single" w:color="auto" w:sz="4" w:space="0"/>
                    <w:left w:val="single" w:color="auto" w:sz="4" w:space="0"/>
                    <w:bottom w:val="single" w:color="auto" w:sz="4" w:space="0"/>
                    <w:right w:val="single" w:color="auto" w:sz="4" w:space="0"/>
                  </w:tcBorders>
                  <w:vAlign w:val="center"/>
                </w:tcPr>
                <w:p w14:paraId="77957F25">
                  <w:pPr>
                    <w:pStyle w:val="8"/>
                    <w:adjustRightInd w:val="0"/>
                    <w:snapToGrid w:val="0"/>
                    <w:spacing w:after="0"/>
                    <w:ind w:left="0" w:leftChars="0"/>
                    <w:jc w:val="center"/>
                    <w:rPr>
                      <w:b/>
                      <w:bCs/>
                      <w:kern w:val="2"/>
                      <w:sz w:val="21"/>
                      <w:szCs w:val="21"/>
                    </w:rPr>
                  </w:pPr>
                  <w:r>
                    <w:rPr>
                      <w:b/>
                      <w:bCs/>
                      <w:kern w:val="2"/>
                      <w:sz w:val="21"/>
                      <w:szCs w:val="21"/>
                    </w:rPr>
                    <w:t>动植物油</w:t>
                  </w:r>
                </w:p>
              </w:tc>
            </w:tr>
            <w:tr w14:paraId="5452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0" w:type="dxa"/>
                  <w:vMerge w:val="restart"/>
                  <w:tcBorders>
                    <w:top w:val="single" w:color="auto" w:sz="4" w:space="0"/>
                    <w:left w:val="single" w:color="auto" w:sz="4" w:space="0"/>
                    <w:bottom w:val="single" w:color="auto" w:sz="4" w:space="0"/>
                    <w:right w:val="single" w:color="auto" w:sz="4" w:space="0"/>
                  </w:tcBorders>
                  <w:vAlign w:val="center"/>
                </w:tcPr>
                <w:p w14:paraId="30DE5E14">
                  <w:pPr>
                    <w:pStyle w:val="8"/>
                    <w:adjustRightInd w:val="0"/>
                    <w:snapToGrid w:val="0"/>
                    <w:spacing w:after="0"/>
                    <w:ind w:left="0" w:leftChars="0"/>
                    <w:jc w:val="center"/>
                    <w:rPr>
                      <w:bCs/>
                      <w:kern w:val="2"/>
                      <w:sz w:val="21"/>
                      <w:szCs w:val="21"/>
                    </w:rPr>
                  </w:pPr>
                  <w:r>
                    <w:rPr>
                      <w:rFonts w:hint="eastAsia"/>
                      <w:bCs/>
                      <w:kern w:val="2"/>
                      <w:sz w:val="21"/>
                      <w:szCs w:val="21"/>
                    </w:rPr>
                    <w:t>混合废水</w:t>
                  </w:r>
                  <w:r>
                    <w:rPr>
                      <w:bCs/>
                      <w:kern w:val="2"/>
                      <w:sz w:val="21"/>
                      <w:szCs w:val="21"/>
                    </w:rPr>
                    <w:t>（</w:t>
                  </w:r>
                  <w:r>
                    <w:rPr>
                      <w:rFonts w:hint="eastAsia"/>
                      <w:bCs/>
                      <w:kern w:val="2"/>
                      <w:sz w:val="21"/>
                      <w:szCs w:val="21"/>
                    </w:rPr>
                    <w:t>10375.2</w:t>
                  </w:r>
                  <w:r>
                    <w:rPr>
                      <w:bCs/>
                      <w:kern w:val="2"/>
                      <w:sz w:val="21"/>
                      <w:szCs w:val="21"/>
                    </w:rPr>
                    <w:t>m</w:t>
                  </w:r>
                  <w:r>
                    <w:rPr>
                      <w:bCs/>
                      <w:kern w:val="2"/>
                      <w:sz w:val="21"/>
                      <w:szCs w:val="21"/>
                      <w:vertAlign w:val="superscript"/>
                    </w:rPr>
                    <w:t>3</w:t>
                  </w:r>
                  <w:r>
                    <w:rPr>
                      <w:bCs/>
                      <w:kern w:val="2"/>
                      <w:sz w:val="21"/>
                      <w:szCs w:val="21"/>
                    </w:rPr>
                    <w:t>/a）</w:t>
                  </w:r>
                </w:p>
              </w:tc>
              <w:tc>
                <w:tcPr>
                  <w:tcW w:w="1362" w:type="dxa"/>
                  <w:tcBorders>
                    <w:top w:val="single" w:color="auto" w:sz="4" w:space="0"/>
                    <w:left w:val="single" w:color="auto" w:sz="4" w:space="0"/>
                    <w:bottom w:val="single" w:color="auto" w:sz="4" w:space="0"/>
                    <w:right w:val="single" w:color="auto" w:sz="4" w:space="0"/>
                  </w:tcBorders>
                  <w:vAlign w:val="center"/>
                </w:tcPr>
                <w:p w14:paraId="1C4A54C4">
                  <w:pPr>
                    <w:pStyle w:val="8"/>
                    <w:adjustRightInd w:val="0"/>
                    <w:snapToGrid w:val="0"/>
                    <w:spacing w:after="0"/>
                    <w:ind w:left="0" w:leftChars="0"/>
                    <w:jc w:val="center"/>
                    <w:rPr>
                      <w:bCs/>
                      <w:kern w:val="2"/>
                      <w:sz w:val="21"/>
                      <w:szCs w:val="21"/>
                    </w:rPr>
                  </w:pPr>
                  <w:r>
                    <w:rPr>
                      <w:bCs/>
                      <w:kern w:val="2"/>
                      <w:sz w:val="21"/>
                      <w:szCs w:val="21"/>
                    </w:rPr>
                    <w:t>进水浓度(mg/L)</w:t>
                  </w:r>
                </w:p>
              </w:tc>
              <w:tc>
                <w:tcPr>
                  <w:tcW w:w="720" w:type="dxa"/>
                  <w:tcBorders>
                    <w:top w:val="single" w:color="auto" w:sz="4" w:space="0"/>
                    <w:left w:val="single" w:color="auto" w:sz="4" w:space="0"/>
                    <w:bottom w:val="single" w:color="auto" w:sz="4" w:space="0"/>
                    <w:right w:val="single" w:color="auto" w:sz="4" w:space="0"/>
                  </w:tcBorders>
                  <w:vAlign w:val="center"/>
                </w:tcPr>
                <w:p w14:paraId="2BF83EFF">
                  <w:pPr>
                    <w:jc w:val="center"/>
                    <w:rPr>
                      <w:sz w:val="22"/>
                      <w:szCs w:val="22"/>
                    </w:rPr>
                  </w:pPr>
                  <w:r>
                    <w:rPr>
                      <w:sz w:val="22"/>
                      <w:szCs w:val="22"/>
                    </w:rPr>
                    <w:t xml:space="preserve">234 </w:t>
                  </w:r>
                </w:p>
              </w:tc>
              <w:tc>
                <w:tcPr>
                  <w:tcW w:w="760" w:type="dxa"/>
                  <w:tcBorders>
                    <w:top w:val="single" w:color="auto" w:sz="4" w:space="0"/>
                    <w:left w:val="single" w:color="auto" w:sz="4" w:space="0"/>
                    <w:bottom w:val="single" w:color="auto" w:sz="4" w:space="0"/>
                    <w:right w:val="single" w:color="auto" w:sz="4" w:space="0"/>
                  </w:tcBorders>
                  <w:vAlign w:val="center"/>
                </w:tcPr>
                <w:p w14:paraId="519794BD">
                  <w:pPr>
                    <w:jc w:val="center"/>
                    <w:rPr>
                      <w:sz w:val="22"/>
                      <w:szCs w:val="22"/>
                    </w:rPr>
                  </w:pPr>
                  <w:r>
                    <w:rPr>
                      <w:sz w:val="22"/>
                      <w:szCs w:val="22"/>
                    </w:rPr>
                    <w:t xml:space="preserve">92 </w:t>
                  </w:r>
                </w:p>
              </w:tc>
              <w:tc>
                <w:tcPr>
                  <w:tcW w:w="720" w:type="dxa"/>
                  <w:tcBorders>
                    <w:top w:val="single" w:color="auto" w:sz="4" w:space="0"/>
                    <w:left w:val="single" w:color="auto" w:sz="4" w:space="0"/>
                    <w:bottom w:val="single" w:color="auto" w:sz="4" w:space="0"/>
                    <w:right w:val="single" w:color="auto" w:sz="4" w:space="0"/>
                  </w:tcBorders>
                  <w:vAlign w:val="center"/>
                </w:tcPr>
                <w:p w14:paraId="6DD89E0C">
                  <w:pPr>
                    <w:jc w:val="center"/>
                    <w:rPr>
                      <w:sz w:val="22"/>
                      <w:szCs w:val="22"/>
                    </w:rPr>
                  </w:pPr>
                  <w:r>
                    <w:rPr>
                      <w:sz w:val="22"/>
                      <w:szCs w:val="22"/>
                    </w:rPr>
                    <w:t xml:space="preserve">124 </w:t>
                  </w:r>
                </w:p>
              </w:tc>
              <w:tc>
                <w:tcPr>
                  <w:tcW w:w="720" w:type="dxa"/>
                  <w:tcBorders>
                    <w:top w:val="single" w:color="auto" w:sz="4" w:space="0"/>
                    <w:left w:val="single" w:color="auto" w:sz="4" w:space="0"/>
                    <w:bottom w:val="single" w:color="auto" w:sz="4" w:space="0"/>
                    <w:right w:val="single" w:color="auto" w:sz="4" w:space="0"/>
                  </w:tcBorders>
                  <w:vAlign w:val="center"/>
                </w:tcPr>
                <w:p w14:paraId="6F2777F6">
                  <w:pPr>
                    <w:jc w:val="center"/>
                    <w:rPr>
                      <w:sz w:val="22"/>
                      <w:szCs w:val="22"/>
                    </w:rPr>
                  </w:pPr>
                  <w:r>
                    <w:rPr>
                      <w:sz w:val="22"/>
                      <w:szCs w:val="22"/>
                    </w:rPr>
                    <w:t xml:space="preserve">21 </w:t>
                  </w:r>
                </w:p>
              </w:tc>
              <w:tc>
                <w:tcPr>
                  <w:tcW w:w="720" w:type="dxa"/>
                  <w:tcBorders>
                    <w:top w:val="single" w:color="auto" w:sz="4" w:space="0"/>
                    <w:left w:val="single" w:color="auto" w:sz="4" w:space="0"/>
                    <w:bottom w:val="single" w:color="auto" w:sz="4" w:space="0"/>
                    <w:right w:val="single" w:color="auto" w:sz="4" w:space="0"/>
                  </w:tcBorders>
                  <w:vAlign w:val="center"/>
                </w:tcPr>
                <w:p w14:paraId="3BB0FA3F">
                  <w:pPr>
                    <w:jc w:val="center"/>
                    <w:rPr>
                      <w:sz w:val="22"/>
                      <w:szCs w:val="22"/>
                    </w:rPr>
                  </w:pPr>
                  <w:r>
                    <w:rPr>
                      <w:sz w:val="22"/>
                      <w:szCs w:val="22"/>
                    </w:rPr>
                    <w:t xml:space="preserve">3.6 </w:t>
                  </w:r>
                </w:p>
              </w:tc>
              <w:tc>
                <w:tcPr>
                  <w:tcW w:w="720" w:type="dxa"/>
                  <w:tcBorders>
                    <w:top w:val="single" w:color="auto" w:sz="4" w:space="0"/>
                    <w:left w:val="single" w:color="auto" w:sz="4" w:space="0"/>
                    <w:bottom w:val="single" w:color="auto" w:sz="4" w:space="0"/>
                    <w:right w:val="single" w:color="auto" w:sz="4" w:space="0"/>
                  </w:tcBorders>
                  <w:vAlign w:val="center"/>
                </w:tcPr>
                <w:p w14:paraId="4144F38E">
                  <w:pPr>
                    <w:jc w:val="center"/>
                    <w:rPr>
                      <w:sz w:val="22"/>
                      <w:szCs w:val="22"/>
                    </w:rPr>
                  </w:pPr>
                  <w:r>
                    <w:rPr>
                      <w:sz w:val="22"/>
                      <w:szCs w:val="22"/>
                    </w:rPr>
                    <w:t xml:space="preserve">31 </w:t>
                  </w:r>
                </w:p>
              </w:tc>
              <w:tc>
                <w:tcPr>
                  <w:tcW w:w="685" w:type="dxa"/>
                  <w:tcBorders>
                    <w:top w:val="single" w:color="auto" w:sz="4" w:space="0"/>
                    <w:left w:val="single" w:color="auto" w:sz="4" w:space="0"/>
                    <w:bottom w:val="single" w:color="auto" w:sz="4" w:space="0"/>
                    <w:right w:val="single" w:color="auto" w:sz="4" w:space="0"/>
                  </w:tcBorders>
                  <w:vAlign w:val="center"/>
                </w:tcPr>
                <w:p w14:paraId="4F00BAEC">
                  <w:pPr>
                    <w:jc w:val="center"/>
                    <w:rPr>
                      <w:sz w:val="22"/>
                      <w:szCs w:val="22"/>
                    </w:rPr>
                  </w:pPr>
                  <w:r>
                    <w:rPr>
                      <w:sz w:val="22"/>
                      <w:szCs w:val="22"/>
                    </w:rPr>
                    <w:t xml:space="preserve">90 </w:t>
                  </w:r>
                </w:p>
              </w:tc>
            </w:tr>
            <w:tr w14:paraId="2702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0" w:type="dxa"/>
                  <w:vMerge w:val="continue"/>
                  <w:tcBorders>
                    <w:top w:val="single" w:color="auto" w:sz="4" w:space="0"/>
                    <w:left w:val="single" w:color="auto" w:sz="4" w:space="0"/>
                    <w:bottom w:val="single" w:color="auto" w:sz="4" w:space="0"/>
                    <w:right w:val="single" w:color="auto" w:sz="4" w:space="0"/>
                  </w:tcBorders>
                  <w:vAlign w:val="center"/>
                </w:tcPr>
                <w:p w14:paraId="2F96F449">
                  <w:pPr>
                    <w:widowControl/>
                    <w:adjustRightInd w:val="0"/>
                    <w:snapToGrid w:val="0"/>
                    <w:jc w:val="center"/>
                    <w:rPr>
                      <w:bCs/>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0D5E7330">
                  <w:pPr>
                    <w:pStyle w:val="8"/>
                    <w:adjustRightInd w:val="0"/>
                    <w:snapToGrid w:val="0"/>
                    <w:spacing w:after="0"/>
                    <w:ind w:left="0" w:leftChars="0"/>
                    <w:jc w:val="center"/>
                    <w:rPr>
                      <w:bCs/>
                      <w:kern w:val="2"/>
                      <w:sz w:val="21"/>
                      <w:szCs w:val="21"/>
                    </w:rPr>
                  </w:pPr>
                  <w:r>
                    <w:rPr>
                      <w:bCs/>
                      <w:kern w:val="2"/>
                      <w:sz w:val="21"/>
                      <w:szCs w:val="21"/>
                    </w:rPr>
                    <w:t>产生量(t/a)</w:t>
                  </w:r>
                </w:p>
              </w:tc>
              <w:tc>
                <w:tcPr>
                  <w:tcW w:w="720" w:type="dxa"/>
                  <w:tcBorders>
                    <w:top w:val="single" w:color="auto" w:sz="4" w:space="0"/>
                    <w:left w:val="single" w:color="auto" w:sz="4" w:space="0"/>
                    <w:bottom w:val="single" w:color="auto" w:sz="4" w:space="0"/>
                    <w:right w:val="single" w:color="auto" w:sz="4" w:space="0"/>
                  </w:tcBorders>
                  <w:vAlign w:val="center"/>
                </w:tcPr>
                <w:p w14:paraId="6BF9060F">
                  <w:pPr>
                    <w:jc w:val="center"/>
                    <w:rPr>
                      <w:sz w:val="22"/>
                      <w:szCs w:val="22"/>
                    </w:rPr>
                  </w:pPr>
                  <w:r>
                    <w:rPr>
                      <w:sz w:val="22"/>
                      <w:szCs w:val="22"/>
                    </w:rPr>
                    <w:t xml:space="preserve">2.430 </w:t>
                  </w:r>
                </w:p>
              </w:tc>
              <w:tc>
                <w:tcPr>
                  <w:tcW w:w="760" w:type="dxa"/>
                  <w:tcBorders>
                    <w:top w:val="single" w:color="auto" w:sz="4" w:space="0"/>
                    <w:left w:val="single" w:color="auto" w:sz="4" w:space="0"/>
                    <w:bottom w:val="single" w:color="auto" w:sz="4" w:space="0"/>
                    <w:right w:val="single" w:color="auto" w:sz="4" w:space="0"/>
                  </w:tcBorders>
                  <w:vAlign w:val="center"/>
                </w:tcPr>
                <w:p w14:paraId="4824511F">
                  <w:pPr>
                    <w:jc w:val="center"/>
                    <w:rPr>
                      <w:sz w:val="22"/>
                      <w:szCs w:val="22"/>
                    </w:rPr>
                  </w:pPr>
                  <w:r>
                    <w:rPr>
                      <w:sz w:val="22"/>
                      <w:szCs w:val="22"/>
                    </w:rPr>
                    <w:t xml:space="preserve">0.950 </w:t>
                  </w:r>
                </w:p>
              </w:tc>
              <w:tc>
                <w:tcPr>
                  <w:tcW w:w="720" w:type="dxa"/>
                  <w:tcBorders>
                    <w:top w:val="single" w:color="auto" w:sz="4" w:space="0"/>
                    <w:left w:val="single" w:color="auto" w:sz="4" w:space="0"/>
                    <w:bottom w:val="single" w:color="auto" w:sz="4" w:space="0"/>
                    <w:right w:val="single" w:color="auto" w:sz="4" w:space="0"/>
                  </w:tcBorders>
                  <w:vAlign w:val="center"/>
                </w:tcPr>
                <w:p w14:paraId="7ADDCB8F">
                  <w:pPr>
                    <w:jc w:val="center"/>
                    <w:rPr>
                      <w:sz w:val="22"/>
                      <w:szCs w:val="22"/>
                    </w:rPr>
                  </w:pPr>
                  <w:r>
                    <w:rPr>
                      <w:sz w:val="22"/>
                      <w:szCs w:val="22"/>
                    </w:rPr>
                    <w:t xml:space="preserve">1.289 </w:t>
                  </w:r>
                </w:p>
              </w:tc>
              <w:tc>
                <w:tcPr>
                  <w:tcW w:w="720" w:type="dxa"/>
                  <w:tcBorders>
                    <w:top w:val="single" w:color="auto" w:sz="4" w:space="0"/>
                    <w:left w:val="single" w:color="auto" w:sz="4" w:space="0"/>
                    <w:bottom w:val="single" w:color="auto" w:sz="4" w:space="0"/>
                    <w:right w:val="single" w:color="auto" w:sz="4" w:space="0"/>
                  </w:tcBorders>
                  <w:vAlign w:val="center"/>
                </w:tcPr>
                <w:p w14:paraId="0CFEBC5D">
                  <w:pPr>
                    <w:jc w:val="center"/>
                    <w:rPr>
                      <w:sz w:val="22"/>
                      <w:szCs w:val="22"/>
                    </w:rPr>
                  </w:pPr>
                  <w:r>
                    <w:rPr>
                      <w:sz w:val="22"/>
                      <w:szCs w:val="22"/>
                    </w:rPr>
                    <w:t xml:space="preserve">0.214 </w:t>
                  </w:r>
                </w:p>
              </w:tc>
              <w:tc>
                <w:tcPr>
                  <w:tcW w:w="720" w:type="dxa"/>
                  <w:tcBorders>
                    <w:top w:val="single" w:color="auto" w:sz="4" w:space="0"/>
                    <w:left w:val="single" w:color="auto" w:sz="4" w:space="0"/>
                    <w:bottom w:val="single" w:color="auto" w:sz="4" w:space="0"/>
                    <w:right w:val="single" w:color="auto" w:sz="4" w:space="0"/>
                  </w:tcBorders>
                  <w:vAlign w:val="center"/>
                </w:tcPr>
                <w:p w14:paraId="3883A092">
                  <w:pPr>
                    <w:jc w:val="center"/>
                    <w:rPr>
                      <w:sz w:val="22"/>
                      <w:szCs w:val="22"/>
                    </w:rPr>
                  </w:pPr>
                  <w:r>
                    <w:rPr>
                      <w:sz w:val="22"/>
                      <w:szCs w:val="22"/>
                    </w:rPr>
                    <w:t xml:space="preserve">0.037 </w:t>
                  </w:r>
                </w:p>
              </w:tc>
              <w:tc>
                <w:tcPr>
                  <w:tcW w:w="720" w:type="dxa"/>
                  <w:tcBorders>
                    <w:top w:val="single" w:color="auto" w:sz="4" w:space="0"/>
                    <w:left w:val="single" w:color="auto" w:sz="4" w:space="0"/>
                    <w:bottom w:val="single" w:color="auto" w:sz="4" w:space="0"/>
                    <w:right w:val="single" w:color="auto" w:sz="4" w:space="0"/>
                  </w:tcBorders>
                  <w:vAlign w:val="center"/>
                </w:tcPr>
                <w:p w14:paraId="1496C7B1">
                  <w:pPr>
                    <w:jc w:val="center"/>
                    <w:rPr>
                      <w:sz w:val="22"/>
                      <w:szCs w:val="22"/>
                    </w:rPr>
                  </w:pPr>
                  <w:r>
                    <w:rPr>
                      <w:sz w:val="22"/>
                      <w:szCs w:val="22"/>
                    </w:rPr>
                    <w:t xml:space="preserve">0.327 </w:t>
                  </w:r>
                </w:p>
              </w:tc>
              <w:tc>
                <w:tcPr>
                  <w:tcW w:w="685" w:type="dxa"/>
                  <w:tcBorders>
                    <w:top w:val="single" w:color="auto" w:sz="4" w:space="0"/>
                    <w:left w:val="single" w:color="auto" w:sz="4" w:space="0"/>
                    <w:bottom w:val="single" w:color="auto" w:sz="4" w:space="0"/>
                    <w:right w:val="single" w:color="auto" w:sz="4" w:space="0"/>
                  </w:tcBorders>
                  <w:vAlign w:val="center"/>
                </w:tcPr>
                <w:p w14:paraId="1D49FF15">
                  <w:pPr>
                    <w:jc w:val="center"/>
                    <w:rPr>
                      <w:sz w:val="22"/>
                      <w:szCs w:val="22"/>
                    </w:rPr>
                  </w:pPr>
                  <w:r>
                    <w:rPr>
                      <w:sz w:val="22"/>
                      <w:szCs w:val="22"/>
                    </w:rPr>
                    <w:t xml:space="preserve">0.933 </w:t>
                  </w:r>
                </w:p>
              </w:tc>
            </w:tr>
            <w:tr w14:paraId="4A8E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0" w:type="dxa"/>
                  <w:vMerge w:val="continue"/>
                  <w:tcBorders>
                    <w:top w:val="single" w:color="auto" w:sz="4" w:space="0"/>
                    <w:left w:val="single" w:color="auto" w:sz="4" w:space="0"/>
                    <w:bottom w:val="single" w:color="auto" w:sz="4" w:space="0"/>
                    <w:right w:val="single" w:color="auto" w:sz="4" w:space="0"/>
                  </w:tcBorders>
                  <w:vAlign w:val="center"/>
                </w:tcPr>
                <w:p w14:paraId="3D2BA1A6">
                  <w:pPr>
                    <w:widowControl/>
                    <w:adjustRightInd w:val="0"/>
                    <w:snapToGrid w:val="0"/>
                    <w:jc w:val="center"/>
                    <w:rPr>
                      <w:bCs/>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03BDC1E0">
                  <w:pPr>
                    <w:pStyle w:val="8"/>
                    <w:adjustRightInd w:val="0"/>
                    <w:snapToGrid w:val="0"/>
                    <w:spacing w:after="0"/>
                    <w:ind w:left="0" w:leftChars="0"/>
                    <w:jc w:val="center"/>
                    <w:rPr>
                      <w:bCs/>
                      <w:kern w:val="2"/>
                      <w:sz w:val="21"/>
                      <w:szCs w:val="21"/>
                    </w:rPr>
                  </w:pPr>
                  <w:r>
                    <w:rPr>
                      <w:bCs/>
                      <w:kern w:val="2"/>
                      <w:sz w:val="21"/>
                      <w:szCs w:val="21"/>
                    </w:rPr>
                    <w:t>处理措施</w:t>
                  </w:r>
                </w:p>
              </w:tc>
              <w:tc>
                <w:tcPr>
                  <w:tcW w:w="5045" w:type="dxa"/>
                  <w:gridSpan w:val="7"/>
                  <w:tcBorders>
                    <w:top w:val="single" w:color="auto" w:sz="4" w:space="0"/>
                    <w:left w:val="single" w:color="auto" w:sz="4" w:space="0"/>
                    <w:bottom w:val="single" w:color="auto" w:sz="4" w:space="0"/>
                    <w:right w:val="single" w:color="auto" w:sz="4" w:space="0"/>
                  </w:tcBorders>
                  <w:vAlign w:val="center"/>
                </w:tcPr>
                <w:p w14:paraId="60D208E1">
                  <w:pPr>
                    <w:adjustRightInd w:val="0"/>
                    <w:snapToGrid w:val="0"/>
                    <w:jc w:val="center"/>
                    <w:rPr>
                      <w:szCs w:val="21"/>
                    </w:rPr>
                  </w:pPr>
                  <w:r>
                    <w:rPr>
                      <w:szCs w:val="21"/>
                    </w:rPr>
                    <w:t>隔油池+化粪池</w:t>
                  </w:r>
                </w:p>
              </w:tc>
            </w:tr>
            <w:tr w14:paraId="0A6F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0" w:type="dxa"/>
                  <w:vMerge w:val="continue"/>
                  <w:tcBorders>
                    <w:top w:val="single" w:color="auto" w:sz="4" w:space="0"/>
                    <w:left w:val="single" w:color="auto" w:sz="4" w:space="0"/>
                    <w:bottom w:val="single" w:color="auto" w:sz="4" w:space="0"/>
                    <w:right w:val="single" w:color="auto" w:sz="4" w:space="0"/>
                  </w:tcBorders>
                  <w:vAlign w:val="center"/>
                </w:tcPr>
                <w:p w14:paraId="45836E5A">
                  <w:pPr>
                    <w:widowControl/>
                    <w:adjustRightInd w:val="0"/>
                    <w:snapToGrid w:val="0"/>
                    <w:jc w:val="center"/>
                    <w:rPr>
                      <w:bCs/>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41944DAF">
                  <w:pPr>
                    <w:pStyle w:val="8"/>
                    <w:adjustRightInd w:val="0"/>
                    <w:snapToGrid w:val="0"/>
                    <w:spacing w:after="0"/>
                    <w:ind w:left="0" w:leftChars="0"/>
                    <w:jc w:val="center"/>
                    <w:rPr>
                      <w:bCs/>
                      <w:kern w:val="2"/>
                      <w:sz w:val="21"/>
                      <w:szCs w:val="21"/>
                    </w:rPr>
                  </w:pPr>
                  <w:r>
                    <w:rPr>
                      <w:bCs/>
                      <w:kern w:val="2"/>
                      <w:sz w:val="21"/>
                      <w:szCs w:val="21"/>
                    </w:rPr>
                    <w:t>去除率(%)</w:t>
                  </w:r>
                </w:p>
              </w:tc>
              <w:tc>
                <w:tcPr>
                  <w:tcW w:w="720" w:type="dxa"/>
                  <w:tcBorders>
                    <w:top w:val="single" w:color="auto" w:sz="4" w:space="0"/>
                    <w:left w:val="single" w:color="auto" w:sz="4" w:space="0"/>
                    <w:bottom w:val="single" w:color="auto" w:sz="4" w:space="0"/>
                    <w:right w:val="single" w:color="auto" w:sz="4" w:space="0"/>
                  </w:tcBorders>
                  <w:vAlign w:val="center"/>
                </w:tcPr>
                <w:p w14:paraId="49420F89">
                  <w:pPr>
                    <w:jc w:val="center"/>
                    <w:rPr>
                      <w:sz w:val="22"/>
                      <w:szCs w:val="22"/>
                    </w:rPr>
                  </w:pPr>
                  <w:r>
                    <w:rPr>
                      <w:sz w:val="22"/>
                      <w:szCs w:val="22"/>
                    </w:rPr>
                    <w:t>15</w:t>
                  </w:r>
                </w:p>
              </w:tc>
              <w:tc>
                <w:tcPr>
                  <w:tcW w:w="760" w:type="dxa"/>
                  <w:tcBorders>
                    <w:top w:val="single" w:color="auto" w:sz="4" w:space="0"/>
                    <w:left w:val="single" w:color="auto" w:sz="4" w:space="0"/>
                    <w:bottom w:val="single" w:color="auto" w:sz="4" w:space="0"/>
                    <w:right w:val="single" w:color="auto" w:sz="4" w:space="0"/>
                  </w:tcBorders>
                  <w:vAlign w:val="center"/>
                </w:tcPr>
                <w:p w14:paraId="62373B1E">
                  <w:pPr>
                    <w:jc w:val="center"/>
                    <w:rPr>
                      <w:sz w:val="22"/>
                      <w:szCs w:val="22"/>
                    </w:rPr>
                  </w:pPr>
                  <w:r>
                    <w:rPr>
                      <w:sz w:val="22"/>
                      <w:szCs w:val="22"/>
                    </w:rPr>
                    <w:t>9</w:t>
                  </w:r>
                </w:p>
              </w:tc>
              <w:tc>
                <w:tcPr>
                  <w:tcW w:w="720" w:type="dxa"/>
                  <w:tcBorders>
                    <w:top w:val="single" w:color="auto" w:sz="4" w:space="0"/>
                    <w:left w:val="single" w:color="auto" w:sz="4" w:space="0"/>
                    <w:bottom w:val="single" w:color="auto" w:sz="4" w:space="0"/>
                    <w:right w:val="single" w:color="auto" w:sz="4" w:space="0"/>
                  </w:tcBorders>
                  <w:vAlign w:val="center"/>
                </w:tcPr>
                <w:p w14:paraId="64384369">
                  <w:pPr>
                    <w:jc w:val="center"/>
                    <w:rPr>
                      <w:sz w:val="22"/>
                      <w:szCs w:val="22"/>
                    </w:rPr>
                  </w:pPr>
                  <w:r>
                    <w:rPr>
                      <w:sz w:val="22"/>
                      <w:szCs w:val="22"/>
                    </w:rPr>
                    <w:t>30</w:t>
                  </w:r>
                </w:p>
              </w:tc>
              <w:tc>
                <w:tcPr>
                  <w:tcW w:w="720" w:type="dxa"/>
                  <w:tcBorders>
                    <w:top w:val="single" w:color="auto" w:sz="4" w:space="0"/>
                    <w:left w:val="single" w:color="auto" w:sz="4" w:space="0"/>
                    <w:bottom w:val="single" w:color="auto" w:sz="4" w:space="0"/>
                    <w:right w:val="single" w:color="auto" w:sz="4" w:space="0"/>
                  </w:tcBorders>
                  <w:vAlign w:val="center"/>
                </w:tcPr>
                <w:p w14:paraId="415B58C8">
                  <w:pPr>
                    <w:jc w:val="center"/>
                    <w:rPr>
                      <w:sz w:val="22"/>
                      <w:szCs w:val="22"/>
                    </w:rPr>
                  </w:pPr>
                  <w:r>
                    <w:rPr>
                      <w:sz w:val="22"/>
                      <w:szCs w:val="22"/>
                    </w:rPr>
                    <w:t>/</w:t>
                  </w:r>
                </w:p>
              </w:tc>
              <w:tc>
                <w:tcPr>
                  <w:tcW w:w="720" w:type="dxa"/>
                  <w:tcBorders>
                    <w:top w:val="single" w:color="auto" w:sz="4" w:space="0"/>
                    <w:left w:val="single" w:color="auto" w:sz="4" w:space="0"/>
                    <w:bottom w:val="single" w:color="auto" w:sz="4" w:space="0"/>
                    <w:right w:val="single" w:color="auto" w:sz="4" w:space="0"/>
                  </w:tcBorders>
                  <w:vAlign w:val="center"/>
                </w:tcPr>
                <w:p w14:paraId="2B15322A">
                  <w:pPr>
                    <w:jc w:val="center"/>
                    <w:rPr>
                      <w:sz w:val="22"/>
                      <w:szCs w:val="22"/>
                    </w:rPr>
                  </w:pPr>
                  <w:r>
                    <w:rPr>
                      <w:sz w:val="22"/>
                      <w:szCs w:val="22"/>
                    </w:rPr>
                    <w:t>/</w:t>
                  </w:r>
                </w:p>
              </w:tc>
              <w:tc>
                <w:tcPr>
                  <w:tcW w:w="720" w:type="dxa"/>
                  <w:tcBorders>
                    <w:top w:val="single" w:color="auto" w:sz="4" w:space="0"/>
                    <w:left w:val="single" w:color="auto" w:sz="4" w:space="0"/>
                    <w:bottom w:val="single" w:color="auto" w:sz="4" w:space="0"/>
                    <w:right w:val="single" w:color="auto" w:sz="4" w:space="0"/>
                  </w:tcBorders>
                  <w:vAlign w:val="center"/>
                </w:tcPr>
                <w:p w14:paraId="22BB283A">
                  <w:pPr>
                    <w:jc w:val="center"/>
                    <w:rPr>
                      <w:sz w:val="22"/>
                      <w:szCs w:val="22"/>
                    </w:rPr>
                  </w:pPr>
                  <w:r>
                    <w:rPr>
                      <w:sz w:val="22"/>
                      <w:szCs w:val="22"/>
                    </w:rPr>
                    <w:t>/</w:t>
                  </w:r>
                </w:p>
              </w:tc>
              <w:tc>
                <w:tcPr>
                  <w:tcW w:w="685" w:type="dxa"/>
                  <w:tcBorders>
                    <w:top w:val="single" w:color="auto" w:sz="4" w:space="0"/>
                    <w:left w:val="single" w:color="auto" w:sz="4" w:space="0"/>
                    <w:bottom w:val="single" w:color="auto" w:sz="4" w:space="0"/>
                    <w:right w:val="single" w:color="auto" w:sz="4" w:space="0"/>
                  </w:tcBorders>
                  <w:vAlign w:val="center"/>
                </w:tcPr>
                <w:p w14:paraId="56422D20">
                  <w:pPr>
                    <w:jc w:val="center"/>
                    <w:rPr>
                      <w:sz w:val="22"/>
                      <w:szCs w:val="22"/>
                    </w:rPr>
                  </w:pPr>
                  <w:r>
                    <w:rPr>
                      <w:sz w:val="22"/>
                      <w:szCs w:val="22"/>
                    </w:rPr>
                    <w:t>70</w:t>
                  </w:r>
                </w:p>
              </w:tc>
            </w:tr>
            <w:tr w14:paraId="659D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0" w:type="dxa"/>
                  <w:vMerge w:val="continue"/>
                  <w:tcBorders>
                    <w:top w:val="single" w:color="auto" w:sz="4" w:space="0"/>
                    <w:left w:val="single" w:color="auto" w:sz="4" w:space="0"/>
                    <w:bottom w:val="single" w:color="auto" w:sz="4" w:space="0"/>
                    <w:right w:val="single" w:color="auto" w:sz="4" w:space="0"/>
                  </w:tcBorders>
                  <w:vAlign w:val="center"/>
                </w:tcPr>
                <w:p w14:paraId="4CFFDB6D">
                  <w:pPr>
                    <w:widowControl/>
                    <w:adjustRightInd w:val="0"/>
                    <w:snapToGrid w:val="0"/>
                    <w:jc w:val="center"/>
                    <w:rPr>
                      <w:bCs/>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5062C976">
                  <w:pPr>
                    <w:pStyle w:val="8"/>
                    <w:adjustRightInd w:val="0"/>
                    <w:snapToGrid w:val="0"/>
                    <w:spacing w:after="0"/>
                    <w:ind w:left="0" w:leftChars="0"/>
                    <w:jc w:val="center"/>
                    <w:rPr>
                      <w:bCs/>
                      <w:kern w:val="2"/>
                      <w:sz w:val="21"/>
                      <w:szCs w:val="21"/>
                    </w:rPr>
                  </w:pPr>
                  <w:r>
                    <w:rPr>
                      <w:bCs/>
                      <w:kern w:val="2"/>
                      <w:sz w:val="21"/>
                      <w:szCs w:val="21"/>
                    </w:rPr>
                    <w:t>排放浓度(mg/L)</w:t>
                  </w:r>
                </w:p>
              </w:tc>
              <w:tc>
                <w:tcPr>
                  <w:tcW w:w="720" w:type="dxa"/>
                  <w:tcBorders>
                    <w:top w:val="single" w:color="auto" w:sz="4" w:space="0"/>
                    <w:left w:val="single" w:color="auto" w:sz="4" w:space="0"/>
                    <w:bottom w:val="single" w:color="auto" w:sz="4" w:space="0"/>
                    <w:right w:val="single" w:color="auto" w:sz="4" w:space="0"/>
                  </w:tcBorders>
                  <w:vAlign w:val="center"/>
                </w:tcPr>
                <w:p w14:paraId="58945649">
                  <w:pPr>
                    <w:jc w:val="center"/>
                    <w:rPr>
                      <w:sz w:val="22"/>
                      <w:szCs w:val="22"/>
                    </w:rPr>
                  </w:pPr>
                  <w:r>
                    <w:rPr>
                      <w:sz w:val="22"/>
                      <w:szCs w:val="22"/>
                    </w:rPr>
                    <w:t xml:space="preserve">199 </w:t>
                  </w:r>
                </w:p>
              </w:tc>
              <w:tc>
                <w:tcPr>
                  <w:tcW w:w="760" w:type="dxa"/>
                  <w:tcBorders>
                    <w:top w:val="single" w:color="auto" w:sz="4" w:space="0"/>
                    <w:left w:val="single" w:color="auto" w:sz="4" w:space="0"/>
                    <w:bottom w:val="single" w:color="auto" w:sz="4" w:space="0"/>
                    <w:right w:val="single" w:color="auto" w:sz="4" w:space="0"/>
                  </w:tcBorders>
                  <w:vAlign w:val="center"/>
                </w:tcPr>
                <w:p w14:paraId="756DADE2">
                  <w:pPr>
                    <w:jc w:val="center"/>
                    <w:rPr>
                      <w:sz w:val="22"/>
                      <w:szCs w:val="22"/>
                    </w:rPr>
                  </w:pPr>
                  <w:r>
                    <w:rPr>
                      <w:sz w:val="22"/>
                      <w:szCs w:val="22"/>
                    </w:rPr>
                    <w:t xml:space="preserve">83 </w:t>
                  </w:r>
                </w:p>
              </w:tc>
              <w:tc>
                <w:tcPr>
                  <w:tcW w:w="720" w:type="dxa"/>
                  <w:tcBorders>
                    <w:top w:val="single" w:color="auto" w:sz="4" w:space="0"/>
                    <w:left w:val="single" w:color="auto" w:sz="4" w:space="0"/>
                    <w:bottom w:val="single" w:color="auto" w:sz="4" w:space="0"/>
                    <w:right w:val="single" w:color="auto" w:sz="4" w:space="0"/>
                  </w:tcBorders>
                  <w:vAlign w:val="center"/>
                </w:tcPr>
                <w:p w14:paraId="68D00BE2">
                  <w:pPr>
                    <w:jc w:val="center"/>
                    <w:rPr>
                      <w:sz w:val="22"/>
                      <w:szCs w:val="22"/>
                    </w:rPr>
                  </w:pPr>
                  <w:r>
                    <w:rPr>
                      <w:sz w:val="22"/>
                      <w:szCs w:val="22"/>
                    </w:rPr>
                    <w:t xml:space="preserve">87 </w:t>
                  </w:r>
                </w:p>
              </w:tc>
              <w:tc>
                <w:tcPr>
                  <w:tcW w:w="720" w:type="dxa"/>
                  <w:tcBorders>
                    <w:top w:val="single" w:color="auto" w:sz="4" w:space="0"/>
                    <w:left w:val="single" w:color="auto" w:sz="4" w:space="0"/>
                    <w:bottom w:val="single" w:color="auto" w:sz="4" w:space="0"/>
                    <w:right w:val="single" w:color="auto" w:sz="4" w:space="0"/>
                  </w:tcBorders>
                  <w:vAlign w:val="center"/>
                </w:tcPr>
                <w:p w14:paraId="6423B9F8">
                  <w:pPr>
                    <w:jc w:val="center"/>
                    <w:rPr>
                      <w:sz w:val="22"/>
                      <w:szCs w:val="22"/>
                    </w:rPr>
                  </w:pPr>
                  <w:r>
                    <w:rPr>
                      <w:sz w:val="22"/>
                      <w:szCs w:val="22"/>
                    </w:rPr>
                    <w:t xml:space="preserve">21 </w:t>
                  </w:r>
                </w:p>
              </w:tc>
              <w:tc>
                <w:tcPr>
                  <w:tcW w:w="720" w:type="dxa"/>
                  <w:tcBorders>
                    <w:top w:val="single" w:color="auto" w:sz="4" w:space="0"/>
                    <w:left w:val="single" w:color="auto" w:sz="4" w:space="0"/>
                    <w:bottom w:val="single" w:color="auto" w:sz="4" w:space="0"/>
                    <w:right w:val="single" w:color="auto" w:sz="4" w:space="0"/>
                  </w:tcBorders>
                  <w:vAlign w:val="center"/>
                </w:tcPr>
                <w:p w14:paraId="39154DA0">
                  <w:pPr>
                    <w:jc w:val="center"/>
                    <w:rPr>
                      <w:sz w:val="22"/>
                      <w:szCs w:val="22"/>
                    </w:rPr>
                  </w:pPr>
                  <w:r>
                    <w:rPr>
                      <w:sz w:val="22"/>
                      <w:szCs w:val="22"/>
                    </w:rPr>
                    <w:t xml:space="preserve">3.6 </w:t>
                  </w:r>
                </w:p>
              </w:tc>
              <w:tc>
                <w:tcPr>
                  <w:tcW w:w="720" w:type="dxa"/>
                  <w:tcBorders>
                    <w:top w:val="single" w:color="auto" w:sz="4" w:space="0"/>
                    <w:left w:val="single" w:color="auto" w:sz="4" w:space="0"/>
                    <w:bottom w:val="single" w:color="auto" w:sz="4" w:space="0"/>
                    <w:right w:val="single" w:color="auto" w:sz="4" w:space="0"/>
                  </w:tcBorders>
                  <w:vAlign w:val="center"/>
                </w:tcPr>
                <w:p w14:paraId="7806EEA3">
                  <w:pPr>
                    <w:jc w:val="center"/>
                    <w:rPr>
                      <w:sz w:val="22"/>
                      <w:szCs w:val="22"/>
                    </w:rPr>
                  </w:pPr>
                  <w:r>
                    <w:rPr>
                      <w:sz w:val="22"/>
                      <w:szCs w:val="22"/>
                    </w:rPr>
                    <w:t xml:space="preserve">31 </w:t>
                  </w:r>
                </w:p>
              </w:tc>
              <w:tc>
                <w:tcPr>
                  <w:tcW w:w="685" w:type="dxa"/>
                  <w:tcBorders>
                    <w:top w:val="single" w:color="auto" w:sz="4" w:space="0"/>
                    <w:left w:val="single" w:color="auto" w:sz="4" w:space="0"/>
                    <w:bottom w:val="single" w:color="auto" w:sz="4" w:space="0"/>
                    <w:right w:val="single" w:color="auto" w:sz="4" w:space="0"/>
                  </w:tcBorders>
                  <w:vAlign w:val="center"/>
                </w:tcPr>
                <w:p w14:paraId="05AC1D77">
                  <w:pPr>
                    <w:jc w:val="center"/>
                    <w:rPr>
                      <w:sz w:val="22"/>
                      <w:szCs w:val="22"/>
                    </w:rPr>
                  </w:pPr>
                  <w:r>
                    <w:rPr>
                      <w:sz w:val="22"/>
                      <w:szCs w:val="22"/>
                    </w:rPr>
                    <w:t xml:space="preserve">27 </w:t>
                  </w:r>
                </w:p>
              </w:tc>
            </w:tr>
            <w:tr w14:paraId="2BFA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0" w:type="dxa"/>
                  <w:vMerge w:val="continue"/>
                  <w:tcBorders>
                    <w:top w:val="single" w:color="auto" w:sz="4" w:space="0"/>
                    <w:left w:val="single" w:color="auto" w:sz="4" w:space="0"/>
                    <w:bottom w:val="single" w:color="auto" w:sz="4" w:space="0"/>
                    <w:right w:val="single" w:color="auto" w:sz="4" w:space="0"/>
                  </w:tcBorders>
                  <w:vAlign w:val="center"/>
                </w:tcPr>
                <w:p w14:paraId="324A8DC0">
                  <w:pPr>
                    <w:widowControl/>
                    <w:adjustRightInd w:val="0"/>
                    <w:snapToGrid w:val="0"/>
                    <w:jc w:val="center"/>
                    <w:rPr>
                      <w:bCs/>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6E74A1CE">
                  <w:pPr>
                    <w:pStyle w:val="8"/>
                    <w:adjustRightInd w:val="0"/>
                    <w:snapToGrid w:val="0"/>
                    <w:spacing w:after="0"/>
                    <w:ind w:left="0" w:leftChars="0"/>
                    <w:jc w:val="center"/>
                    <w:rPr>
                      <w:bCs/>
                      <w:kern w:val="2"/>
                      <w:sz w:val="21"/>
                      <w:szCs w:val="21"/>
                    </w:rPr>
                  </w:pPr>
                  <w:r>
                    <w:rPr>
                      <w:bCs/>
                      <w:kern w:val="2"/>
                      <w:sz w:val="21"/>
                      <w:szCs w:val="21"/>
                    </w:rPr>
                    <w:t>排放量(t/a)</w:t>
                  </w:r>
                </w:p>
              </w:tc>
              <w:tc>
                <w:tcPr>
                  <w:tcW w:w="720" w:type="dxa"/>
                  <w:tcBorders>
                    <w:top w:val="single" w:color="auto" w:sz="4" w:space="0"/>
                    <w:left w:val="single" w:color="auto" w:sz="4" w:space="0"/>
                    <w:bottom w:val="single" w:color="auto" w:sz="4" w:space="0"/>
                    <w:right w:val="single" w:color="auto" w:sz="4" w:space="0"/>
                  </w:tcBorders>
                  <w:vAlign w:val="center"/>
                </w:tcPr>
                <w:p w14:paraId="60E3747C">
                  <w:pPr>
                    <w:jc w:val="center"/>
                    <w:rPr>
                      <w:sz w:val="22"/>
                      <w:szCs w:val="22"/>
                    </w:rPr>
                  </w:pPr>
                  <w:r>
                    <w:rPr>
                      <w:sz w:val="22"/>
                      <w:szCs w:val="22"/>
                    </w:rPr>
                    <w:t xml:space="preserve">2.065 </w:t>
                  </w:r>
                </w:p>
              </w:tc>
              <w:tc>
                <w:tcPr>
                  <w:tcW w:w="760" w:type="dxa"/>
                  <w:tcBorders>
                    <w:top w:val="single" w:color="auto" w:sz="4" w:space="0"/>
                    <w:left w:val="single" w:color="auto" w:sz="4" w:space="0"/>
                    <w:bottom w:val="single" w:color="auto" w:sz="4" w:space="0"/>
                    <w:right w:val="single" w:color="auto" w:sz="4" w:space="0"/>
                  </w:tcBorders>
                  <w:vAlign w:val="center"/>
                </w:tcPr>
                <w:p w14:paraId="7DCF4029">
                  <w:pPr>
                    <w:jc w:val="center"/>
                    <w:rPr>
                      <w:sz w:val="22"/>
                      <w:szCs w:val="22"/>
                    </w:rPr>
                  </w:pPr>
                  <w:r>
                    <w:rPr>
                      <w:sz w:val="22"/>
                      <w:szCs w:val="22"/>
                    </w:rPr>
                    <w:t xml:space="preserve">0.864 </w:t>
                  </w:r>
                </w:p>
              </w:tc>
              <w:tc>
                <w:tcPr>
                  <w:tcW w:w="720" w:type="dxa"/>
                  <w:tcBorders>
                    <w:top w:val="single" w:color="auto" w:sz="4" w:space="0"/>
                    <w:left w:val="single" w:color="auto" w:sz="4" w:space="0"/>
                    <w:bottom w:val="single" w:color="auto" w:sz="4" w:space="0"/>
                    <w:right w:val="single" w:color="auto" w:sz="4" w:space="0"/>
                  </w:tcBorders>
                  <w:vAlign w:val="center"/>
                </w:tcPr>
                <w:p w14:paraId="5774973E">
                  <w:pPr>
                    <w:jc w:val="center"/>
                    <w:rPr>
                      <w:sz w:val="22"/>
                      <w:szCs w:val="22"/>
                    </w:rPr>
                  </w:pPr>
                  <w:r>
                    <w:rPr>
                      <w:sz w:val="22"/>
                      <w:szCs w:val="22"/>
                    </w:rPr>
                    <w:t xml:space="preserve">0.902 </w:t>
                  </w:r>
                </w:p>
              </w:tc>
              <w:tc>
                <w:tcPr>
                  <w:tcW w:w="720" w:type="dxa"/>
                  <w:tcBorders>
                    <w:top w:val="single" w:color="auto" w:sz="4" w:space="0"/>
                    <w:left w:val="single" w:color="auto" w:sz="4" w:space="0"/>
                    <w:bottom w:val="single" w:color="auto" w:sz="4" w:space="0"/>
                    <w:right w:val="single" w:color="auto" w:sz="4" w:space="0"/>
                  </w:tcBorders>
                  <w:vAlign w:val="center"/>
                </w:tcPr>
                <w:p w14:paraId="6A871EB5">
                  <w:pPr>
                    <w:jc w:val="center"/>
                    <w:rPr>
                      <w:sz w:val="22"/>
                      <w:szCs w:val="22"/>
                    </w:rPr>
                  </w:pPr>
                  <w:r>
                    <w:rPr>
                      <w:sz w:val="22"/>
                      <w:szCs w:val="22"/>
                    </w:rPr>
                    <w:t xml:space="preserve">0.214 </w:t>
                  </w:r>
                </w:p>
              </w:tc>
              <w:tc>
                <w:tcPr>
                  <w:tcW w:w="720" w:type="dxa"/>
                  <w:tcBorders>
                    <w:top w:val="single" w:color="auto" w:sz="4" w:space="0"/>
                    <w:left w:val="single" w:color="auto" w:sz="4" w:space="0"/>
                    <w:bottom w:val="single" w:color="auto" w:sz="4" w:space="0"/>
                    <w:right w:val="single" w:color="auto" w:sz="4" w:space="0"/>
                  </w:tcBorders>
                  <w:vAlign w:val="center"/>
                </w:tcPr>
                <w:p w14:paraId="5A9C137D">
                  <w:pPr>
                    <w:jc w:val="center"/>
                    <w:rPr>
                      <w:sz w:val="22"/>
                      <w:szCs w:val="22"/>
                    </w:rPr>
                  </w:pPr>
                  <w:r>
                    <w:rPr>
                      <w:sz w:val="22"/>
                      <w:szCs w:val="22"/>
                    </w:rPr>
                    <w:t xml:space="preserve">0.037 </w:t>
                  </w:r>
                </w:p>
              </w:tc>
              <w:tc>
                <w:tcPr>
                  <w:tcW w:w="720" w:type="dxa"/>
                  <w:tcBorders>
                    <w:top w:val="single" w:color="auto" w:sz="4" w:space="0"/>
                    <w:left w:val="single" w:color="auto" w:sz="4" w:space="0"/>
                    <w:bottom w:val="single" w:color="auto" w:sz="4" w:space="0"/>
                    <w:right w:val="single" w:color="auto" w:sz="4" w:space="0"/>
                  </w:tcBorders>
                  <w:vAlign w:val="center"/>
                </w:tcPr>
                <w:p w14:paraId="6A965031">
                  <w:pPr>
                    <w:jc w:val="center"/>
                    <w:rPr>
                      <w:sz w:val="22"/>
                      <w:szCs w:val="22"/>
                    </w:rPr>
                  </w:pPr>
                  <w:r>
                    <w:rPr>
                      <w:sz w:val="22"/>
                      <w:szCs w:val="22"/>
                    </w:rPr>
                    <w:t xml:space="preserve">0.327 </w:t>
                  </w:r>
                </w:p>
              </w:tc>
              <w:tc>
                <w:tcPr>
                  <w:tcW w:w="685" w:type="dxa"/>
                  <w:tcBorders>
                    <w:top w:val="single" w:color="auto" w:sz="4" w:space="0"/>
                    <w:left w:val="single" w:color="auto" w:sz="4" w:space="0"/>
                    <w:bottom w:val="single" w:color="auto" w:sz="4" w:space="0"/>
                    <w:right w:val="single" w:color="auto" w:sz="4" w:space="0"/>
                  </w:tcBorders>
                  <w:vAlign w:val="center"/>
                </w:tcPr>
                <w:p w14:paraId="279216FD">
                  <w:pPr>
                    <w:jc w:val="center"/>
                    <w:rPr>
                      <w:sz w:val="22"/>
                      <w:szCs w:val="22"/>
                    </w:rPr>
                  </w:pPr>
                  <w:r>
                    <w:rPr>
                      <w:sz w:val="22"/>
                      <w:szCs w:val="22"/>
                    </w:rPr>
                    <w:t xml:space="preserve">0.28 </w:t>
                  </w:r>
                </w:p>
              </w:tc>
            </w:tr>
          </w:tbl>
          <w:p w14:paraId="59CA92A9">
            <w:pPr>
              <w:spacing w:line="360" w:lineRule="auto"/>
              <w:ind w:firstLine="480" w:firstLineChars="200"/>
              <w:jc w:val="left"/>
              <w:rPr>
                <w:bCs/>
                <w:sz w:val="24"/>
              </w:rPr>
            </w:pPr>
            <w:r>
              <w:rPr>
                <w:bCs/>
                <w:sz w:val="24"/>
              </w:rPr>
              <w:t>3、达标排放情况分析</w:t>
            </w:r>
          </w:p>
          <w:p w14:paraId="4705CFA9">
            <w:pPr>
              <w:spacing w:line="360" w:lineRule="auto"/>
              <w:ind w:firstLine="480" w:firstLineChars="200"/>
              <w:jc w:val="left"/>
              <w:rPr>
                <w:bCs/>
                <w:sz w:val="24"/>
                <w:highlight w:val="yellow"/>
              </w:rPr>
            </w:pPr>
            <w:r>
              <w:rPr>
                <w:bCs/>
                <w:sz w:val="24"/>
              </w:rPr>
              <w:t>本项目实验废水、浓盐水及生活污水分别处理后由市政污水管网排入市政污水处理厂。根据上述分析，外排废水中COD、BOD</w:t>
            </w:r>
            <w:r>
              <w:rPr>
                <w:bCs/>
                <w:sz w:val="24"/>
                <w:vertAlign w:val="subscript"/>
              </w:rPr>
              <w:t>5</w:t>
            </w:r>
            <w:r>
              <w:rPr>
                <w:bCs/>
                <w:sz w:val="24"/>
              </w:rPr>
              <w:t>、SS、氨氮、总磷、总氮及动植物等污染物可满足《污水综合排放标准》（GB8978-1996）三级标准限值及《污水排入城镇下水道水质标准》（GB/T31962-2015）中</w:t>
            </w:r>
            <w:r>
              <w:rPr>
                <w:rFonts w:hint="eastAsia"/>
                <w:bCs/>
                <w:sz w:val="24"/>
              </w:rPr>
              <w:t>A</w:t>
            </w:r>
            <w:r>
              <w:rPr>
                <w:bCs/>
                <w:sz w:val="24"/>
              </w:rPr>
              <w:t>级标准。</w:t>
            </w:r>
          </w:p>
          <w:p w14:paraId="799D69B4">
            <w:pPr>
              <w:spacing w:line="360" w:lineRule="auto"/>
              <w:ind w:firstLine="480" w:firstLineChars="200"/>
              <w:jc w:val="left"/>
              <w:rPr>
                <w:bCs/>
                <w:sz w:val="24"/>
              </w:rPr>
            </w:pPr>
            <w:r>
              <w:rPr>
                <w:bCs/>
                <w:sz w:val="24"/>
              </w:rPr>
              <w:t>4、污水处理措施可行性分析</w:t>
            </w:r>
          </w:p>
          <w:p w14:paraId="70C8368A">
            <w:pPr>
              <w:spacing w:line="360" w:lineRule="auto"/>
              <w:ind w:firstLine="480" w:firstLineChars="200"/>
              <w:jc w:val="left"/>
              <w:rPr>
                <w:bCs/>
                <w:sz w:val="24"/>
              </w:rPr>
            </w:pPr>
            <w:r>
              <w:rPr>
                <w:bCs/>
                <w:sz w:val="24"/>
              </w:rPr>
              <w:t>（1）污水处理工艺</w:t>
            </w:r>
          </w:p>
          <w:p w14:paraId="27FB1164">
            <w:pPr>
              <w:spacing w:line="360" w:lineRule="auto"/>
              <w:ind w:firstLine="480" w:firstLineChars="200"/>
              <w:jc w:val="left"/>
              <w:rPr>
                <w:bCs/>
                <w:sz w:val="24"/>
              </w:rPr>
            </w:pPr>
            <w:r>
              <w:rPr>
                <w:bCs/>
                <w:sz w:val="24"/>
              </w:rPr>
              <w:t>本项目为实验类项目，运营期会产生实验废水，主要来自仪器设备清洗工序。根据建设单位提供的《谱尼测试实验室20m</w:t>
            </w:r>
            <w:r>
              <w:rPr>
                <w:bCs/>
                <w:sz w:val="24"/>
                <w:vertAlign w:val="superscript"/>
              </w:rPr>
              <w:t>3</w:t>
            </w:r>
            <w:r>
              <w:rPr>
                <w:bCs/>
                <w:sz w:val="24"/>
              </w:rPr>
              <w:t>/d污水处理工程技术方案》，拟采用“中和+气浮+水解酸化+缺氧+接触氧化+MBR”工艺处理，废水处理量20m</w:t>
            </w:r>
            <w:r>
              <w:rPr>
                <w:bCs/>
                <w:sz w:val="24"/>
                <w:vertAlign w:val="superscript"/>
              </w:rPr>
              <w:t>3</w:t>
            </w:r>
            <w:r>
              <w:rPr>
                <w:bCs/>
                <w:sz w:val="24"/>
              </w:rPr>
              <w:t>/d。</w:t>
            </w:r>
          </w:p>
          <w:p w14:paraId="3DA47058">
            <w:pPr>
              <w:spacing w:line="360" w:lineRule="auto"/>
              <w:ind w:firstLine="480" w:firstLineChars="200"/>
              <w:jc w:val="left"/>
              <w:rPr>
                <w:bCs/>
                <w:sz w:val="24"/>
              </w:rPr>
            </w:pPr>
            <w:r>
              <w:rPr>
                <w:bCs/>
                <w:sz w:val="24"/>
              </w:rPr>
              <w:t>废水处理工艺流程简述如下：</w:t>
            </w:r>
          </w:p>
          <w:p w14:paraId="62DE4DD6">
            <w:pPr>
              <w:spacing w:line="360" w:lineRule="auto"/>
              <w:ind w:firstLine="480" w:firstLineChars="200"/>
              <w:jc w:val="left"/>
              <w:rPr>
                <w:bCs/>
                <w:sz w:val="24"/>
              </w:rPr>
            </w:pPr>
            <w:r>
              <w:rPr>
                <w:bCs/>
                <w:sz w:val="24"/>
              </w:rPr>
              <w:t>① 集水池：实验室废水首先自流进入集水池，调节水质水量。</w:t>
            </w:r>
          </w:p>
          <w:p w14:paraId="6C1B09C3">
            <w:pPr>
              <w:spacing w:line="360" w:lineRule="auto"/>
              <w:ind w:firstLine="480" w:firstLineChars="200"/>
              <w:jc w:val="left"/>
              <w:rPr>
                <w:bCs/>
                <w:sz w:val="24"/>
              </w:rPr>
            </w:pPr>
            <w:r>
              <w:rPr>
                <w:bCs/>
                <w:sz w:val="24"/>
              </w:rPr>
              <w:t>② pH中和：出水经泵提升进入Ph调节池，调节综合废水的酸碱度。</w:t>
            </w:r>
          </w:p>
          <w:p w14:paraId="7FE7795A">
            <w:pPr>
              <w:spacing w:line="360" w:lineRule="auto"/>
              <w:ind w:firstLine="480" w:firstLineChars="200"/>
              <w:jc w:val="left"/>
              <w:rPr>
                <w:bCs/>
                <w:sz w:val="24"/>
              </w:rPr>
            </w:pPr>
            <w:r>
              <w:rPr>
                <w:bCs/>
                <w:sz w:val="24"/>
              </w:rPr>
              <w:t>③ 气浮：出水进入气浮机，通过投加混凝剂、助凝剂和重金属捕捉剂，去除大部分金属离子和悬浮物，出水自流进入水解酸化池。</w:t>
            </w:r>
          </w:p>
          <w:p w14:paraId="43B5F0A5">
            <w:pPr>
              <w:spacing w:line="360" w:lineRule="auto"/>
              <w:ind w:firstLine="480" w:firstLineChars="200"/>
              <w:jc w:val="left"/>
              <w:rPr>
                <w:bCs/>
                <w:sz w:val="24"/>
              </w:rPr>
            </w:pPr>
            <w:r>
              <w:rPr>
                <w:bCs/>
                <w:sz w:val="24"/>
              </w:rPr>
              <w:t>④ 水解酸化：利用厌氧微生物对有机污染物进行降解。</w:t>
            </w:r>
          </w:p>
          <w:p w14:paraId="22AA6EE5">
            <w:pPr>
              <w:spacing w:line="360" w:lineRule="auto"/>
              <w:ind w:firstLine="480" w:firstLineChars="200"/>
              <w:jc w:val="left"/>
              <w:rPr>
                <w:bCs/>
                <w:sz w:val="24"/>
              </w:rPr>
            </w:pPr>
            <w:r>
              <w:rPr>
                <w:bCs/>
                <w:sz w:val="24"/>
              </w:rPr>
              <w:t>⑤ 缺氧：出水自流至缺氧池，在缺氧段，兼氧微生物大量繁殖，其中反硝化菌利用有机物和NO</w:t>
            </w:r>
            <w:r>
              <w:rPr>
                <w:bCs/>
                <w:sz w:val="24"/>
                <w:vertAlign w:val="subscript"/>
              </w:rPr>
              <w:t>3</w:t>
            </w:r>
            <w:r>
              <w:rPr>
                <w:bCs/>
                <w:sz w:val="24"/>
              </w:rPr>
              <w:t>-N进行反硝化脱氮，将污水中的硝酸盐和亚硝酸盐中的氮还原为氮气。同时缺氧段异养菌将污水中的纤维、碳水化合物等悬浮污染物和可溶性有机物水解为有机酸。缺氧池设置生化填料，以提高系统脱氮效率。</w:t>
            </w:r>
          </w:p>
          <w:p w14:paraId="1EC0DC7C">
            <w:pPr>
              <w:spacing w:line="360" w:lineRule="auto"/>
              <w:ind w:firstLine="480" w:firstLineChars="200"/>
              <w:jc w:val="left"/>
              <w:rPr>
                <w:bCs/>
                <w:sz w:val="24"/>
              </w:rPr>
            </w:pPr>
            <w:r>
              <w:rPr>
                <w:bCs/>
                <w:sz w:val="24"/>
              </w:rPr>
              <w:t>⑥ 接触氧化：缺氧池出水自流进去接触氧化池，在风机和曝气系统的作用下对污水进行充氧，提供好氧微生物赖以生存的溶解氧。同时在充足供氧条件下，将NH</w:t>
            </w:r>
            <w:r>
              <w:rPr>
                <w:bCs/>
                <w:sz w:val="24"/>
                <w:vertAlign w:val="subscript"/>
              </w:rPr>
              <w:t>3</w:t>
            </w:r>
            <w:r>
              <w:rPr>
                <w:bCs/>
                <w:sz w:val="24"/>
              </w:rPr>
              <w:t>-N氧化为NO</w:t>
            </w:r>
            <w:r>
              <w:rPr>
                <w:bCs/>
                <w:sz w:val="24"/>
                <w:vertAlign w:val="subscript"/>
              </w:rPr>
              <w:t>3</w:t>
            </w:r>
            <w:r>
              <w:rPr>
                <w:bCs/>
                <w:sz w:val="24"/>
              </w:rPr>
              <w:t>-，完成对污水中的氨氮进行降解的过程。好氧池内设置生化填料，以提高系统内的微生物浓度，增强系统处理效果。</w:t>
            </w:r>
          </w:p>
          <w:p w14:paraId="31362556">
            <w:pPr>
              <w:spacing w:line="360" w:lineRule="auto"/>
              <w:ind w:firstLine="480" w:firstLineChars="200"/>
              <w:jc w:val="left"/>
              <w:rPr>
                <w:bCs/>
                <w:sz w:val="24"/>
              </w:rPr>
            </w:pPr>
            <w:r>
              <w:rPr>
                <w:bCs/>
                <w:sz w:val="24"/>
              </w:rPr>
              <w:t>⑦ MBR：接触氧化池内出水自流进入MBR膜池，在MBR膜池内进一步被净化；出水经自吸泵通过MBR膜过滤抽出，实现泥水分离。</w:t>
            </w:r>
          </w:p>
          <w:p w14:paraId="695B0283">
            <w:pPr>
              <w:spacing w:line="360" w:lineRule="auto"/>
              <w:ind w:firstLine="480" w:firstLineChars="200"/>
              <w:jc w:val="left"/>
              <w:rPr>
                <w:bCs/>
                <w:sz w:val="24"/>
              </w:rPr>
            </w:pPr>
            <w:r>
              <w:rPr>
                <w:bCs/>
                <w:sz w:val="24"/>
              </w:rPr>
              <w:t>出水自流进入清水池。整个污水处理系统产生的污泥由泵排入污泥池经过压滤机处理形成的泥饼，定期委托外运处置。</w:t>
            </w:r>
          </w:p>
          <w:p w14:paraId="03D57730">
            <w:pPr>
              <w:spacing w:line="360" w:lineRule="auto"/>
              <w:ind w:firstLine="480" w:firstLineChars="200"/>
              <w:jc w:val="left"/>
              <w:rPr>
                <w:bCs/>
                <w:sz w:val="24"/>
              </w:rPr>
            </w:pPr>
            <w:r>
              <w:rPr>
                <w:bCs/>
                <w:sz w:val="24"/>
              </w:rPr>
              <w:t>设计废水处理工艺流程图如下：</w:t>
            </w:r>
          </w:p>
          <w:p w14:paraId="700A51C4">
            <w:pPr>
              <w:spacing w:line="360" w:lineRule="auto"/>
              <w:jc w:val="center"/>
              <w:rPr>
                <w:bCs/>
                <w:sz w:val="24"/>
              </w:rPr>
            </w:pPr>
            <w:r>
              <w:drawing>
                <wp:inline distT="0" distB="0" distL="0" distR="0">
                  <wp:extent cx="3970655" cy="4572000"/>
                  <wp:effectExtent l="19050" t="0" r="0" b="0"/>
                  <wp:docPr id="10" name="图片 9" descr="59c105f02c2c29c389edee926ce10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59c105f02c2c29c389edee926ce10d7b"/>
                          <pic:cNvPicPr>
                            <a:picLocks noChangeAspect="1" noChangeArrowheads="1"/>
                          </pic:cNvPicPr>
                        </pic:nvPicPr>
                        <pic:blipFill>
                          <a:blip r:embed="rId19"/>
                          <a:srcRect l="9897" t="2213" r="4124" b="1408"/>
                          <a:stretch>
                            <a:fillRect/>
                          </a:stretch>
                        </pic:blipFill>
                        <pic:spPr>
                          <a:xfrm>
                            <a:off x="0" y="0"/>
                            <a:ext cx="3970655" cy="4572000"/>
                          </a:xfrm>
                          <a:prstGeom prst="rect">
                            <a:avLst/>
                          </a:prstGeom>
                          <a:noFill/>
                          <a:ln w="9525">
                            <a:noFill/>
                            <a:miter lim="800000"/>
                            <a:headEnd/>
                            <a:tailEnd/>
                          </a:ln>
                        </pic:spPr>
                      </pic:pic>
                    </a:graphicData>
                  </a:graphic>
                </wp:inline>
              </w:drawing>
            </w:r>
          </w:p>
          <w:p w14:paraId="369DAC5C">
            <w:pPr>
              <w:spacing w:line="360" w:lineRule="auto"/>
              <w:jc w:val="center"/>
              <w:rPr>
                <w:b/>
                <w:sz w:val="24"/>
              </w:rPr>
            </w:pPr>
            <w:r>
              <w:rPr>
                <w:b/>
                <w:sz w:val="24"/>
              </w:rPr>
              <w:t>图4-1   设计废水处理工艺流程图</w:t>
            </w:r>
          </w:p>
          <w:p w14:paraId="4AAA9F8E">
            <w:pPr>
              <w:spacing w:line="360" w:lineRule="auto"/>
              <w:ind w:firstLine="480" w:firstLineChars="200"/>
              <w:jc w:val="left"/>
              <w:rPr>
                <w:bCs/>
                <w:sz w:val="24"/>
              </w:rPr>
            </w:pPr>
            <w:r>
              <w:rPr>
                <w:bCs/>
                <w:sz w:val="24"/>
              </w:rPr>
              <w:t>（2）污水处理措施可行性分析</w:t>
            </w:r>
          </w:p>
          <w:p w14:paraId="1852C98F">
            <w:pPr>
              <w:spacing w:line="360" w:lineRule="auto"/>
              <w:ind w:firstLine="480" w:firstLineChars="200"/>
              <w:rPr>
                <w:bCs/>
                <w:sz w:val="24"/>
                <w:highlight w:val="yellow"/>
              </w:rPr>
            </w:pPr>
            <w:r>
              <w:rPr>
                <w:bCs/>
                <w:sz w:val="24"/>
              </w:rPr>
              <w:t>对照《排污许可证申请与核发技术规范水处理通用工序》（HJ 1120-2020）附录A中的表A.1，本项目采取的措施可行性分析如下：</w:t>
            </w:r>
          </w:p>
          <w:p w14:paraId="32A888B9">
            <w:pPr>
              <w:spacing w:line="360" w:lineRule="auto"/>
              <w:jc w:val="center"/>
              <w:rPr>
                <w:b/>
                <w:sz w:val="24"/>
              </w:rPr>
            </w:pPr>
            <w:r>
              <w:rPr>
                <w:b/>
                <w:sz w:val="24"/>
              </w:rPr>
              <w:t>表4-19   污水处理可行技术参照表</w:t>
            </w:r>
          </w:p>
          <w:tbl>
            <w:tblPr>
              <w:tblStyle w:val="1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6918"/>
            </w:tblGrid>
            <w:tr w14:paraId="7F3C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14:paraId="49178E2A">
                  <w:pPr>
                    <w:adjustRightInd w:val="0"/>
                    <w:snapToGrid w:val="0"/>
                    <w:jc w:val="left"/>
                    <w:rPr>
                      <w:b/>
                      <w:szCs w:val="21"/>
                    </w:rPr>
                  </w:pPr>
                  <w:r>
                    <w:rPr>
                      <w:b/>
                      <w:szCs w:val="21"/>
                    </w:rPr>
                    <w:t>废水类别</w:t>
                  </w:r>
                </w:p>
              </w:tc>
              <w:tc>
                <w:tcPr>
                  <w:tcW w:w="6891" w:type="dxa"/>
                  <w:tcBorders>
                    <w:top w:val="single" w:color="auto" w:sz="4" w:space="0"/>
                    <w:left w:val="single" w:color="auto" w:sz="4" w:space="0"/>
                    <w:bottom w:val="single" w:color="auto" w:sz="4" w:space="0"/>
                    <w:right w:val="single" w:color="auto" w:sz="4" w:space="0"/>
                  </w:tcBorders>
                  <w:vAlign w:val="center"/>
                </w:tcPr>
                <w:p w14:paraId="2A277F28">
                  <w:pPr>
                    <w:adjustRightInd w:val="0"/>
                    <w:snapToGrid w:val="0"/>
                    <w:jc w:val="center"/>
                    <w:rPr>
                      <w:b/>
                      <w:szCs w:val="21"/>
                    </w:rPr>
                  </w:pPr>
                  <w:r>
                    <w:rPr>
                      <w:b/>
                      <w:szCs w:val="21"/>
                    </w:rPr>
                    <w:t>可行技术</w:t>
                  </w:r>
                </w:p>
              </w:tc>
            </w:tr>
            <w:tr w14:paraId="7BFC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14:paraId="08B4B668">
                  <w:pPr>
                    <w:adjustRightInd w:val="0"/>
                    <w:snapToGrid w:val="0"/>
                    <w:jc w:val="center"/>
                    <w:rPr>
                      <w:bCs/>
                      <w:szCs w:val="21"/>
                      <w:highlight w:val="yellow"/>
                    </w:rPr>
                  </w:pPr>
                  <w:r>
                    <w:rPr>
                      <w:bCs/>
                      <w:szCs w:val="21"/>
                    </w:rPr>
                    <w:t>服务类排污单位废水和生活污</w:t>
                  </w:r>
                </w:p>
              </w:tc>
              <w:tc>
                <w:tcPr>
                  <w:tcW w:w="6891" w:type="dxa"/>
                  <w:tcBorders>
                    <w:top w:val="single" w:color="auto" w:sz="4" w:space="0"/>
                    <w:left w:val="single" w:color="auto" w:sz="4" w:space="0"/>
                    <w:bottom w:val="single" w:color="auto" w:sz="4" w:space="0"/>
                    <w:right w:val="single" w:color="auto" w:sz="4" w:space="0"/>
                  </w:tcBorders>
                  <w:vAlign w:val="center"/>
                </w:tcPr>
                <w:p w14:paraId="2E705AA9">
                  <w:pPr>
                    <w:adjustRightInd w:val="0"/>
                    <w:snapToGrid w:val="0"/>
                    <w:jc w:val="left"/>
                    <w:rPr>
                      <w:bCs/>
                      <w:szCs w:val="21"/>
                    </w:rPr>
                  </w:pPr>
                  <w:r>
                    <w:rPr>
                      <w:bCs/>
                      <w:szCs w:val="21"/>
                    </w:rPr>
                    <w:t>预处理：调整、隔油、格栅、沉淀、气浮、混凝；</w:t>
                  </w:r>
                </w:p>
                <w:p w14:paraId="2EE2D380">
                  <w:pPr>
                    <w:adjustRightInd w:val="0"/>
                    <w:snapToGrid w:val="0"/>
                    <w:jc w:val="left"/>
                    <w:rPr>
                      <w:bCs/>
                      <w:szCs w:val="21"/>
                    </w:rPr>
                  </w:pPr>
                  <w:r>
                    <w:rPr>
                      <w:bCs/>
                      <w:szCs w:val="21"/>
                    </w:rPr>
                    <w:t>生化处理：水解酸化、厌氧、好氧、缺氧好氧（A/O）、厌氧缺氧好氧（A</w:t>
                  </w:r>
                  <w:r>
                    <w:rPr>
                      <w:bCs/>
                      <w:szCs w:val="21"/>
                      <w:vertAlign w:val="superscript"/>
                    </w:rPr>
                    <w:t>2</w:t>
                  </w:r>
                  <w:r>
                    <w:rPr>
                      <w:bCs/>
                      <w:szCs w:val="21"/>
                    </w:rPr>
                    <w:t>/O）、序批式活性污泥（SBR）、氧化沟、曝气生物滤池（BAF）、移动生物床反应器（MBBR）、膜生物反应器（MBR）、二沉池；</w:t>
                  </w:r>
                </w:p>
                <w:p w14:paraId="50F252AD">
                  <w:pPr>
                    <w:adjustRightInd w:val="0"/>
                    <w:snapToGrid w:val="0"/>
                    <w:jc w:val="left"/>
                    <w:rPr>
                      <w:bCs/>
                      <w:szCs w:val="21"/>
                      <w:highlight w:val="yellow"/>
                    </w:rPr>
                  </w:pPr>
                  <w:r>
                    <w:rPr>
                      <w:bCs/>
                      <w:szCs w:val="21"/>
                    </w:rPr>
                    <w:t>深度处理及回用：沉淀、过滤、高级氧化、曝气生物滤池、超滤、反渗透、电渗析、离子交换、消毒（次氯酸钠、臭氧、紫外、二氧化氯）。</w:t>
                  </w:r>
                </w:p>
              </w:tc>
            </w:tr>
          </w:tbl>
          <w:p w14:paraId="543C21CA">
            <w:pPr>
              <w:spacing w:line="360" w:lineRule="auto"/>
              <w:ind w:firstLine="480" w:firstLineChars="200"/>
              <w:jc w:val="left"/>
              <w:rPr>
                <w:bCs/>
                <w:sz w:val="24"/>
              </w:rPr>
            </w:pPr>
            <w:r>
              <w:rPr>
                <w:bCs/>
                <w:sz w:val="24"/>
              </w:rPr>
              <w:t>根据上表可知，本项目废水设计处理工艺属于可行技术</w:t>
            </w:r>
          </w:p>
          <w:p w14:paraId="00DAEB4B">
            <w:pPr>
              <w:spacing w:line="360" w:lineRule="auto"/>
              <w:ind w:firstLine="480" w:firstLineChars="200"/>
              <w:jc w:val="left"/>
              <w:rPr>
                <w:bCs/>
                <w:sz w:val="24"/>
              </w:rPr>
            </w:pPr>
            <w:r>
              <w:rPr>
                <w:bCs/>
                <w:sz w:val="24"/>
              </w:rPr>
              <w:t>5、污水处理厂依托可行性分析</w:t>
            </w:r>
          </w:p>
          <w:p w14:paraId="704CF35A">
            <w:pPr>
              <w:spacing w:line="360" w:lineRule="auto"/>
              <w:ind w:firstLine="480" w:firstLineChars="200"/>
              <w:jc w:val="left"/>
              <w:rPr>
                <w:bCs/>
                <w:sz w:val="24"/>
              </w:rPr>
            </w:pPr>
            <w:r>
              <w:rPr>
                <w:bCs/>
                <w:sz w:val="24"/>
              </w:rPr>
              <w:t>陕西咸阳市沣西新城渭河污水处理厂于2016年建设，陕西咸阳市沣西新城渭河污水处理厂采用较为先进的污水处理工艺A</w:t>
            </w:r>
            <w:r>
              <w:rPr>
                <w:bCs/>
                <w:sz w:val="24"/>
                <w:vertAlign w:val="superscript"/>
              </w:rPr>
              <w:t>2</w:t>
            </w:r>
            <w:r>
              <w:rPr>
                <w:bCs/>
                <w:sz w:val="24"/>
              </w:rPr>
              <w:t>O与MBR工艺或改良MBR工艺结合，其设计规模为6万立方米/日，先期日处理规模达到6万立方米/日，项目投资近55000万元，咸阳市沣西新城渭河污水处理厂综合工程建设地点：污水处理厂位于王道村，在咸户路以西、天元路以南、新元路以北区域内。规模：沣西新城渭河污水处理厂（污水、中水管网、雨水泵站及海绵城市配套项目）综合工程是沣西新城海绵城市建设的重要基础设施项目，主要建设内容为6万m</w:t>
            </w:r>
            <w:r>
              <w:rPr>
                <w:bCs/>
                <w:sz w:val="24"/>
                <w:vertAlign w:val="superscript"/>
              </w:rPr>
              <w:t>3</w:t>
            </w:r>
            <w:r>
              <w:rPr>
                <w:bCs/>
                <w:sz w:val="24"/>
              </w:rPr>
              <w:t>/d渭河污水处理厂、污水（中水）管网、2座雨水泵站和海绵城市配套工程，其中污水管道约75.3km，管径d400mm~d1650mm，规划建设中水管道约20km，中水管网覆盖沣西新城核心区域。</w:t>
            </w:r>
          </w:p>
          <w:p w14:paraId="2073012F">
            <w:pPr>
              <w:spacing w:line="360" w:lineRule="auto"/>
              <w:ind w:firstLine="480" w:firstLineChars="200"/>
              <w:jc w:val="left"/>
              <w:rPr>
                <w:bCs/>
                <w:sz w:val="24"/>
              </w:rPr>
            </w:pPr>
            <w:r>
              <w:rPr>
                <w:bCs/>
                <w:sz w:val="24"/>
              </w:rPr>
              <w:t>目前渭河污水处理厂已建成投运，自投运以来，污水处理设备运转良好、稳定。位于本项目西南侧，直线距离约为2km，目前项目南侧市政道路已配套建设污水收集管网，项目处于该污水处理厂收集范围内。本项目污水排放量为40.92m</w:t>
            </w:r>
            <w:r>
              <w:rPr>
                <w:bCs/>
                <w:sz w:val="24"/>
                <w:vertAlign w:val="superscript"/>
              </w:rPr>
              <w:t>3</w:t>
            </w:r>
            <w:r>
              <w:rPr>
                <w:bCs/>
                <w:sz w:val="24"/>
              </w:rPr>
              <w:t>/d，占污水处理厂处理规规模份额很小，对沣西新城渭河污水处理厂处理负荷冲击较小，同时排放水质满足《污水综合排放标准》（GB8978-1996）三级标准及《污水排入城镇下水道水质标准》（GB/T31962-2015）</w:t>
            </w:r>
            <w:r>
              <w:rPr>
                <w:rFonts w:hint="eastAsia"/>
                <w:bCs/>
                <w:sz w:val="24"/>
              </w:rPr>
              <w:t>A</w:t>
            </w:r>
            <w:r>
              <w:rPr>
                <w:bCs/>
                <w:sz w:val="24"/>
              </w:rPr>
              <w:t>级标准要求，满足纳管标准。因此，本项目污水排入渭河污水处理厂处理可行。</w:t>
            </w:r>
          </w:p>
          <w:p w14:paraId="3CF77C4C">
            <w:pPr>
              <w:pStyle w:val="66"/>
              <w:adjustRightInd w:val="0"/>
              <w:ind w:firstLine="480" w:firstLineChars="200"/>
              <w:rPr>
                <w:kern w:val="0"/>
                <w:szCs w:val="24"/>
                <w:lang w:bidi="zh-CN"/>
              </w:rPr>
            </w:pPr>
            <w:r>
              <w:rPr>
                <w:bCs/>
              </w:rPr>
              <w:t>6、</w:t>
            </w:r>
            <w:r>
              <w:rPr>
                <w:kern w:val="0"/>
                <w:szCs w:val="24"/>
                <w:lang w:bidi="zh-CN"/>
              </w:rPr>
              <w:t>废水排放口基本信息</w:t>
            </w:r>
          </w:p>
          <w:p w14:paraId="1464FE55">
            <w:pPr>
              <w:adjustRightInd w:val="0"/>
              <w:spacing w:line="360" w:lineRule="auto"/>
              <w:ind w:firstLine="480" w:firstLineChars="200"/>
              <w:rPr>
                <w:sz w:val="24"/>
              </w:rPr>
            </w:pPr>
            <w:r>
              <w:rPr>
                <w:sz w:val="24"/>
              </w:rPr>
              <w:t>本项目废水排放相关信息见表4-20~表4-21。</w:t>
            </w:r>
          </w:p>
          <w:p w14:paraId="6E77DBC3">
            <w:pPr>
              <w:adjustRightInd w:val="0"/>
              <w:spacing w:line="360" w:lineRule="auto"/>
              <w:jc w:val="center"/>
              <w:rPr>
                <w:b/>
                <w:sz w:val="24"/>
              </w:rPr>
            </w:pPr>
            <w:r>
              <w:rPr>
                <w:b/>
                <w:sz w:val="24"/>
                <w:lang w:val="zh-CN"/>
              </w:rPr>
              <w:t xml:space="preserve">表4-20   </w:t>
            </w:r>
            <w:r>
              <w:rPr>
                <w:b/>
                <w:sz w:val="24"/>
              </w:rPr>
              <w:t>废水间接排放口基本情况表</w:t>
            </w:r>
          </w:p>
          <w:tbl>
            <w:tblPr>
              <w:tblStyle w:val="18"/>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628"/>
              <w:gridCol w:w="811"/>
              <w:gridCol w:w="676"/>
              <w:gridCol w:w="706"/>
              <w:gridCol w:w="668"/>
              <w:gridCol w:w="741"/>
              <w:gridCol w:w="663"/>
              <w:gridCol w:w="576"/>
              <w:gridCol w:w="1014"/>
              <w:gridCol w:w="1164"/>
            </w:tblGrid>
            <w:tr w14:paraId="7C13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93"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277B360">
                  <w:pPr>
                    <w:adjustRightInd w:val="0"/>
                    <w:snapToGrid w:val="0"/>
                    <w:jc w:val="center"/>
                    <w:rPr>
                      <w:b/>
                      <w:bCs/>
                      <w:snapToGrid w:val="0"/>
                      <w:kern w:val="0"/>
                      <w:szCs w:val="21"/>
                      <w:lang w:val="zh-CN"/>
                    </w:rPr>
                  </w:pPr>
                  <w:r>
                    <w:rPr>
                      <w:b/>
                      <w:bCs/>
                      <w:snapToGrid w:val="0"/>
                      <w:kern w:val="0"/>
                      <w:szCs w:val="21"/>
                      <w:lang w:val="zh-CN"/>
                    </w:rPr>
                    <w:t>序号</w:t>
                  </w:r>
                </w:p>
              </w:tc>
              <w:tc>
                <w:tcPr>
                  <w:tcW w:w="388"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34F18DE">
                  <w:pPr>
                    <w:adjustRightInd w:val="0"/>
                    <w:snapToGrid w:val="0"/>
                    <w:jc w:val="center"/>
                    <w:rPr>
                      <w:b/>
                      <w:bCs/>
                      <w:snapToGrid w:val="0"/>
                      <w:kern w:val="0"/>
                      <w:szCs w:val="21"/>
                      <w:lang w:val="zh-CN"/>
                    </w:rPr>
                  </w:pPr>
                  <w:r>
                    <w:rPr>
                      <w:b/>
                      <w:bCs/>
                      <w:snapToGrid w:val="0"/>
                      <w:kern w:val="0"/>
                      <w:szCs w:val="21"/>
                      <w:lang w:val="zh-CN"/>
                    </w:rPr>
                    <w:t>排放口编号</w:t>
                  </w:r>
                </w:p>
              </w:tc>
              <w:tc>
                <w:tcPr>
                  <w:tcW w:w="909" w:type="pct"/>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EB86649">
                  <w:pPr>
                    <w:adjustRightInd w:val="0"/>
                    <w:snapToGrid w:val="0"/>
                    <w:jc w:val="center"/>
                    <w:rPr>
                      <w:b/>
                      <w:bCs/>
                      <w:snapToGrid w:val="0"/>
                      <w:kern w:val="0"/>
                      <w:szCs w:val="21"/>
                      <w:lang w:val="zh-CN"/>
                    </w:rPr>
                  </w:pPr>
                  <w:r>
                    <w:rPr>
                      <w:b/>
                      <w:bCs/>
                      <w:snapToGrid w:val="0"/>
                      <w:spacing w:val="0"/>
                      <w:w w:val="93"/>
                      <w:kern w:val="0"/>
                      <w:szCs w:val="21"/>
                      <w:fitText w:val="1372" w:id="-998610688"/>
                      <w:lang w:val="zh-CN"/>
                    </w:rPr>
                    <w:t>排放口地理坐标</w:t>
                  </w:r>
                </w:p>
              </w:tc>
              <w:tc>
                <w:tcPr>
                  <w:tcW w:w="435"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6F31835">
                  <w:pPr>
                    <w:adjustRightInd w:val="0"/>
                    <w:snapToGrid w:val="0"/>
                    <w:jc w:val="center"/>
                    <w:rPr>
                      <w:b/>
                      <w:bCs/>
                      <w:snapToGrid w:val="0"/>
                      <w:kern w:val="0"/>
                      <w:szCs w:val="21"/>
                      <w:lang w:val="zh-CN"/>
                    </w:rPr>
                  </w:pPr>
                  <w:r>
                    <w:rPr>
                      <w:b/>
                      <w:bCs/>
                      <w:snapToGrid w:val="0"/>
                      <w:kern w:val="0"/>
                      <w:szCs w:val="21"/>
                      <w:lang w:val="zh-CN"/>
                    </w:rPr>
                    <w:t>废水排放量/万m</w:t>
                  </w:r>
                  <w:r>
                    <w:rPr>
                      <w:b/>
                      <w:bCs/>
                      <w:snapToGrid w:val="0"/>
                      <w:kern w:val="0"/>
                      <w:szCs w:val="21"/>
                      <w:vertAlign w:val="superscript"/>
                      <w:lang w:val="zh-CN"/>
                    </w:rPr>
                    <w:t>3</w:t>
                  </w:r>
                  <w:r>
                    <w:rPr>
                      <w:b/>
                      <w:bCs/>
                      <w:snapToGrid w:val="0"/>
                      <w:kern w:val="0"/>
                      <w:szCs w:val="21"/>
                      <w:lang w:val="zh-CN"/>
                    </w:rPr>
                    <w:t>/a</w:t>
                  </w:r>
                </w:p>
              </w:tc>
              <w:tc>
                <w:tcPr>
                  <w:tcW w:w="412"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AB6EEB5">
                  <w:pPr>
                    <w:adjustRightInd w:val="0"/>
                    <w:snapToGrid w:val="0"/>
                    <w:jc w:val="center"/>
                    <w:rPr>
                      <w:b/>
                      <w:bCs/>
                      <w:snapToGrid w:val="0"/>
                      <w:kern w:val="0"/>
                      <w:szCs w:val="21"/>
                      <w:lang w:val="zh-CN"/>
                    </w:rPr>
                  </w:pPr>
                  <w:r>
                    <w:rPr>
                      <w:b/>
                      <w:bCs/>
                      <w:snapToGrid w:val="0"/>
                      <w:kern w:val="0"/>
                      <w:szCs w:val="21"/>
                      <w:lang w:val="zh-CN"/>
                    </w:rPr>
                    <w:t>排放去向</w:t>
                  </w:r>
                </w:p>
              </w:tc>
              <w:tc>
                <w:tcPr>
                  <w:tcW w:w="457"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D19725F">
                  <w:pPr>
                    <w:adjustRightInd w:val="0"/>
                    <w:snapToGrid w:val="0"/>
                    <w:jc w:val="center"/>
                    <w:rPr>
                      <w:b/>
                      <w:bCs/>
                      <w:snapToGrid w:val="0"/>
                      <w:kern w:val="0"/>
                      <w:szCs w:val="21"/>
                      <w:lang w:val="zh-CN"/>
                    </w:rPr>
                  </w:pPr>
                  <w:r>
                    <w:rPr>
                      <w:b/>
                      <w:bCs/>
                      <w:snapToGrid w:val="0"/>
                      <w:kern w:val="0"/>
                      <w:szCs w:val="21"/>
                      <w:lang w:val="zh-CN"/>
                    </w:rPr>
                    <w:t>排放规律</w:t>
                  </w:r>
                </w:p>
              </w:tc>
              <w:tc>
                <w:tcPr>
                  <w:tcW w:w="409"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90DC4B2">
                  <w:pPr>
                    <w:adjustRightInd w:val="0"/>
                    <w:snapToGrid w:val="0"/>
                    <w:jc w:val="center"/>
                    <w:rPr>
                      <w:b/>
                      <w:bCs/>
                      <w:snapToGrid w:val="0"/>
                      <w:kern w:val="0"/>
                      <w:szCs w:val="21"/>
                      <w:lang w:val="zh-CN"/>
                    </w:rPr>
                  </w:pPr>
                  <w:r>
                    <w:rPr>
                      <w:b/>
                      <w:bCs/>
                      <w:snapToGrid w:val="0"/>
                      <w:kern w:val="0"/>
                      <w:szCs w:val="21"/>
                      <w:lang w:val="zh-CN"/>
                    </w:rPr>
                    <w:t>间歇排放时段</w:t>
                  </w:r>
                </w:p>
              </w:tc>
              <w:tc>
                <w:tcPr>
                  <w:tcW w:w="1697" w:type="pct"/>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D79990F">
                  <w:pPr>
                    <w:adjustRightInd w:val="0"/>
                    <w:snapToGrid w:val="0"/>
                    <w:jc w:val="center"/>
                    <w:rPr>
                      <w:b/>
                      <w:bCs/>
                      <w:snapToGrid w:val="0"/>
                      <w:kern w:val="0"/>
                      <w:szCs w:val="21"/>
                      <w:lang w:val="zh-CN"/>
                    </w:rPr>
                  </w:pPr>
                  <w:r>
                    <w:rPr>
                      <w:b/>
                      <w:bCs/>
                      <w:snapToGrid w:val="0"/>
                      <w:kern w:val="0"/>
                      <w:szCs w:val="21"/>
                      <w:lang w:val="zh-CN"/>
                    </w:rPr>
                    <w:t>受纳污水处理厂信息</w:t>
                  </w:r>
                </w:p>
              </w:tc>
            </w:tr>
            <w:tr w14:paraId="0351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93" w:type="pct"/>
                  <w:vMerge w:val="continue"/>
                  <w:tcBorders>
                    <w:top w:val="single" w:color="auto" w:sz="4" w:space="0"/>
                    <w:left w:val="single" w:color="auto" w:sz="4" w:space="0"/>
                    <w:bottom w:val="single" w:color="auto" w:sz="4" w:space="0"/>
                    <w:right w:val="single" w:color="auto" w:sz="4" w:space="0"/>
                  </w:tcBorders>
                  <w:vAlign w:val="center"/>
                </w:tcPr>
                <w:p w14:paraId="1EED537F">
                  <w:pPr>
                    <w:widowControl/>
                    <w:jc w:val="left"/>
                    <w:rPr>
                      <w:b/>
                      <w:bCs/>
                      <w:snapToGrid w:val="0"/>
                      <w:kern w:val="0"/>
                      <w:szCs w:val="21"/>
                      <w:lang w:val="zh-CN"/>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14:paraId="56DA3226">
                  <w:pPr>
                    <w:widowControl/>
                    <w:jc w:val="left"/>
                    <w:rPr>
                      <w:b/>
                      <w:bCs/>
                      <w:snapToGrid w:val="0"/>
                      <w:kern w:val="0"/>
                      <w:szCs w:val="21"/>
                      <w:lang w:val="zh-CN"/>
                    </w:rPr>
                  </w:pPr>
                </w:p>
              </w:tc>
              <w:tc>
                <w:tcPr>
                  <w:tcW w:w="49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C34C7D5">
                  <w:pPr>
                    <w:adjustRightInd w:val="0"/>
                    <w:snapToGrid w:val="0"/>
                    <w:jc w:val="center"/>
                    <w:rPr>
                      <w:b/>
                      <w:bCs/>
                      <w:snapToGrid w:val="0"/>
                      <w:kern w:val="0"/>
                      <w:szCs w:val="21"/>
                      <w:lang w:val="zh-CN"/>
                    </w:rPr>
                  </w:pPr>
                  <w:r>
                    <w:rPr>
                      <w:b/>
                      <w:bCs/>
                      <w:snapToGrid w:val="0"/>
                      <w:kern w:val="0"/>
                      <w:szCs w:val="21"/>
                      <w:lang w:val="zh-CN"/>
                    </w:rPr>
                    <w:t>经度</w:t>
                  </w:r>
                </w:p>
              </w:tc>
              <w:tc>
                <w:tcPr>
                  <w:tcW w:w="412"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C8FA1BE">
                  <w:pPr>
                    <w:adjustRightInd w:val="0"/>
                    <w:snapToGrid w:val="0"/>
                    <w:jc w:val="center"/>
                    <w:rPr>
                      <w:b/>
                      <w:bCs/>
                      <w:snapToGrid w:val="0"/>
                      <w:kern w:val="0"/>
                      <w:szCs w:val="21"/>
                      <w:lang w:val="zh-CN"/>
                    </w:rPr>
                  </w:pPr>
                  <w:r>
                    <w:rPr>
                      <w:b/>
                      <w:bCs/>
                      <w:snapToGrid w:val="0"/>
                      <w:kern w:val="0"/>
                      <w:szCs w:val="21"/>
                      <w:lang w:val="zh-CN"/>
                    </w:rPr>
                    <w:t>纬度</w:t>
                  </w:r>
                </w:p>
              </w:tc>
              <w:tc>
                <w:tcPr>
                  <w:tcW w:w="435" w:type="pct"/>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194E0B1">
                  <w:pPr>
                    <w:widowControl/>
                    <w:jc w:val="left"/>
                    <w:rPr>
                      <w:b/>
                      <w:bCs/>
                      <w:snapToGrid w:val="0"/>
                      <w:kern w:val="0"/>
                      <w:szCs w:val="21"/>
                      <w:lang w:val="zh-CN"/>
                    </w:rPr>
                  </w:pPr>
                </w:p>
              </w:tc>
              <w:tc>
                <w:tcPr>
                  <w:tcW w:w="412" w:type="pct"/>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0A96436">
                  <w:pPr>
                    <w:widowControl/>
                    <w:jc w:val="left"/>
                    <w:rPr>
                      <w:b/>
                      <w:bCs/>
                      <w:snapToGrid w:val="0"/>
                      <w:kern w:val="0"/>
                      <w:szCs w:val="21"/>
                      <w:lang w:val="zh-CN"/>
                    </w:rPr>
                  </w:pPr>
                </w:p>
              </w:tc>
              <w:tc>
                <w:tcPr>
                  <w:tcW w:w="457" w:type="pct"/>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8FDF1BE">
                  <w:pPr>
                    <w:widowControl/>
                    <w:jc w:val="left"/>
                    <w:rPr>
                      <w:b/>
                      <w:bCs/>
                      <w:snapToGrid w:val="0"/>
                      <w:kern w:val="0"/>
                      <w:szCs w:val="21"/>
                      <w:lang w:val="zh-CN"/>
                    </w:rPr>
                  </w:pPr>
                </w:p>
              </w:tc>
              <w:tc>
                <w:tcPr>
                  <w:tcW w:w="409" w:type="pct"/>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97816A2">
                  <w:pPr>
                    <w:widowControl/>
                    <w:jc w:val="left"/>
                    <w:rPr>
                      <w:b/>
                      <w:bCs/>
                      <w:snapToGrid w:val="0"/>
                      <w:kern w:val="0"/>
                      <w:szCs w:val="21"/>
                      <w:lang w:val="zh-CN"/>
                    </w:rPr>
                  </w:pPr>
                </w:p>
              </w:tc>
              <w:tc>
                <w:tcPr>
                  <w:tcW w:w="35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4F52A56">
                  <w:pPr>
                    <w:adjustRightInd w:val="0"/>
                    <w:snapToGrid w:val="0"/>
                    <w:jc w:val="center"/>
                    <w:rPr>
                      <w:b/>
                      <w:bCs/>
                      <w:snapToGrid w:val="0"/>
                      <w:kern w:val="0"/>
                      <w:szCs w:val="21"/>
                      <w:lang w:val="zh-CN"/>
                    </w:rPr>
                  </w:pPr>
                  <w:r>
                    <w:rPr>
                      <w:b/>
                      <w:bCs/>
                      <w:snapToGrid w:val="0"/>
                      <w:kern w:val="0"/>
                      <w:szCs w:val="21"/>
                      <w:lang w:val="zh-CN"/>
                    </w:rPr>
                    <w:t>名称</w:t>
                  </w:r>
                </w:p>
              </w:tc>
              <w:tc>
                <w:tcPr>
                  <w:tcW w:w="62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41DD613">
                  <w:pPr>
                    <w:adjustRightInd w:val="0"/>
                    <w:snapToGrid w:val="0"/>
                    <w:jc w:val="center"/>
                    <w:rPr>
                      <w:b/>
                      <w:bCs/>
                      <w:snapToGrid w:val="0"/>
                      <w:kern w:val="0"/>
                      <w:szCs w:val="21"/>
                      <w:lang w:val="zh-CN"/>
                    </w:rPr>
                  </w:pPr>
                  <w:r>
                    <w:rPr>
                      <w:b/>
                      <w:bCs/>
                      <w:snapToGrid w:val="0"/>
                      <w:kern w:val="0"/>
                      <w:szCs w:val="21"/>
                      <w:lang w:val="zh-CN"/>
                    </w:rPr>
                    <w:t>污染物种类</w:t>
                  </w:r>
                </w:p>
              </w:tc>
              <w:tc>
                <w:tcPr>
                  <w:tcW w:w="71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E878647">
                  <w:pPr>
                    <w:adjustRightInd w:val="0"/>
                    <w:snapToGrid w:val="0"/>
                    <w:jc w:val="center"/>
                    <w:rPr>
                      <w:b/>
                      <w:bCs/>
                      <w:snapToGrid w:val="0"/>
                      <w:kern w:val="0"/>
                      <w:szCs w:val="21"/>
                      <w:lang w:val="zh-CN"/>
                    </w:rPr>
                  </w:pPr>
                  <w:r>
                    <w:rPr>
                      <w:b/>
                      <w:bCs/>
                      <w:snapToGrid w:val="0"/>
                      <w:kern w:val="0"/>
                      <w:szCs w:val="21"/>
                      <w:lang w:val="zh-CN"/>
                    </w:rPr>
                    <w:t>污染物排放标准浓度限值/(mg/L)</w:t>
                  </w:r>
                </w:p>
              </w:tc>
            </w:tr>
            <w:tr w14:paraId="2536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93"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51FA1A3">
                  <w:pPr>
                    <w:adjustRightInd w:val="0"/>
                    <w:snapToGrid w:val="0"/>
                    <w:jc w:val="center"/>
                    <w:rPr>
                      <w:bCs/>
                      <w:snapToGrid w:val="0"/>
                      <w:kern w:val="0"/>
                      <w:szCs w:val="21"/>
                      <w:lang w:val="zh-CN"/>
                    </w:rPr>
                  </w:pPr>
                  <w:r>
                    <w:rPr>
                      <w:bCs/>
                      <w:snapToGrid w:val="0"/>
                      <w:kern w:val="0"/>
                      <w:szCs w:val="21"/>
                      <w:lang w:val="zh-CN"/>
                    </w:rPr>
                    <w:t>1</w:t>
                  </w:r>
                </w:p>
              </w:tc>
              <w:tc>
                <w:tcPr>
                  <w:tcW w:w="388"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F131BA3">
                  <w:pPr>
                    <w:adjustRightInd w:val="0"/>
                    <w:snapToGrid w:val="0"/>
                    <w:jc w:val="center"/>
                    <w:rPr>
                      <w:bCs/>
                      <w:snapToGrid w:val="0"/>
                      <w:kern w:val="0"/>
                      <w:szCs w:val="21"/>
                      <w:lang w:val="zh-CN"/>
                    </w:rPr>
                  </w:pPr>
                  <w:r>
                    <w:rPr>
                      <w:bCs/>
                      <w:snapToGrid w:val="0"/>
                      <w:kern w:val="0"/>
                      <w:szCs w:val="21"/>
                      <w:lang w:val="zh-CN"/>
                    </w:rPr>
                    <w:t>DW</w:t>
                  </w:r>
                </w:p>
                <w:p w14:paraId="18292A88">
                  <w:pPr>
                    <w:adjustRightInd w:val="0"/>
                    <w:snapToGrid w:val="0"/>
                    <w:jc w:val="center"/>
                    <w:rPr>
                      <w:bCs/>
                      <w:snapToGrid w:val="0"/>
                      <w:kern w:val="0"/>
                      <w:szCs w:val="21"/>
                      <w:lang w:val="zh-CN"/>
                    </w:rPr>
                  </w:pPr>
                  <w:r>
                    <w:rPr>
                      <w:bCs/>
                      <w:snapToGrid w:val="0"/>
                      <w:kern w:val="0"/>
                      <w:szCs w:val="21"/>
                      <w:lang w:val="zh-CN"/>
                    </w:rPr>
                    <w:t>001</w:t>
                  </w:r>
                </w:p>
              </w:tc>
              <w:tc>
                <w:tcPr>
                  <w:tcW w:w="496"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F19C898">
                  <w:pPr>
                    <w:adjustRightInd w:val="0"/>
                    <w:snapToGrid w:val="0"/>
                    <w:jc w:val="center"/>
                    <w:rPr>
                      <w:bCs/>
                      <w:snapToGrid w:val="0"/>
                      <w:kern w:val="0"/>
                      <w:szCs w:val="21"/>
                      <w:lang w:val="zh-CN"/>
                    </w:rPr>
                  </w:pPr>
                  <w:r>
                    <w:rPr>
                      <w:bCs/>
                      <w:snapToGrid w:val="0"/>
                      <w:kern w:val="0"/>
                      <w:szCs w:val="21"/>
                      <w:lang w:val="zh-CN"/>
                    </w:rPr>
                    <w:t>108°40′</w:t>
                  </w:r>
                </w:p>
                <w:p w14:paraId="0F7E1825">
                  <w:pPr>
                    <w:adjustRightInd w:val="0"/>
                    <w:snapToGrid w:val="0"/>
                    <w:jc w:val="center"/>
                    <w:rPr>
                      <w:bCs/>
                      <w:snapToGrid w:val="0"/>
                      <w:kern w:val="0"/>
                      <w:szCs w:val="21"/>
                      <w:lang w:val="zh-CN"/>
                    </w:rPr>
                  </w:pPr>
                  <w:r>
                    <w:rPr>
                      <w:bCs/>
                      <w:snapToGrid w:val="0"/>
                      <w:kern w:val="0"/>
                      <w:szCs w:val="21"/>
                      <w:lang w:val="zh-CN"/>
                    </w:rPr>
                    <w:t>47.75″</w:t>
                  </w:r>
                </w:p>
              </w:tc>
              <w:tc>
                <w:tcPr>
                  <w:tcW w:w="412"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33CF709">
                  <w:pPr>
                    <w:adjustRightInd w:val="0"/>
                    <w:snapToGrid w:val="0"/>
                    <w:jc w:val="center"/>
                    <w:rPr>
                      <w:bCs/>
                      <w:snapToGrid w:val="0"/>
                      <w:kern w:val="0"/>
                      <w:szCs w:val="21"/>
                      <w:lang w:val="zh-CN"/>
                    </w:rPr>
                  </w:pPr>
                  <w:r>
                    <w:rPr>
                      <w:bCs/>
                      <w:snapToGrid w:val="0"/>
                      <w:kern w:val="0"/>
                      <w:szCs w:val="21"/>
                      <w:lang w:val="zh-CN"/>
                    </w:rPr>
                    <w:t>34°17′</w:t>
                  </w:r>
                </w:p>
                <w:p w14:paraId="5A8D417E">
                  <w:pPr>
                    <w:adjustRightInd w:val="0"/>
                    <w:snapToGrid w:val="0"/>
                    <w:jc w:val="center"/>
                    <w:rPr>
                      <w:bCs/>
                      <w:snapToGrid w:val="0"/>
                      <w:kern w:val="0"/>
                      <w:szCs w:val="21"/>
                      <w:lang w:val="zh-CN"/>
                    </w:rPr>
                  </w:pPr>
                  <w:r>
                    <w:rPr>
                      <w:bCs/>
                      <w:snapToGrid w:val="0"/>
                      <w:kern w:val="0"/>
                      <w:szCs w:val="21"/>
                      <w:lang w:val="zh-CN"/>
                    </w:rPr>
                    <w:t>4.05″</w:t>
                  </w:r>
                </w:p>
              </w:tc>
              <w:tc>
                <w:tcPr>
                  <w:tcW w:w="435"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C1E5B12">
                  <w:pPr>
                    <w:adjustRightInd w:val="0"/>
                    <w:snapToGrid w:val="0"/>
                    <w:jc w:val="center"/>
                    <w:rPr>
                      <w:bCs/>
                      <w:snapToGrid w:val="0"/>
                      <w:kern w:val="0"/>
                      <w:szCs w:val="21"/>
                      <w:lang w:val="zh-CN"/>
                    </w:rPr>
                  </w:pPr>
                  <w:r>
                    <w:rPr>
                      <w:bCs/>
                      <w:snapToGrid w:val="0"/>
                      <w:kern w:val="0"/>
                      <w:szCs w:val="21"/>
                      <w:lang w:val="zh-CN"/>
                    </w:rPr>
                    <w:t>0.489</w:t>
                  </w:r>
                </w:p>
              </w:tc>
              <w:tc>
                <w:tcPr>
                  <w:tcW w:w="412"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0834F99">
                  <w:pPr>
                    <w:adjustRightInd w:val="0"/>
                    <w:snapToGrid w:val="0"/>
                    <w:jc w:val="center"/>
                    <w:rPr>
                      <w:bCs/>
                      <w:snapToGrid w:val="0"/>
                      <w:kern w:val="0"/>
                      <w:szCs w:val="21"/>
                      <w:highlight w:val="yellow"/>
                      <w:lang w:val="zh-CN"/>
                    </w:rPr>
                  </w:pPr>
                  <w:r>
                    <w:rPr>
                      <w:bCs/>
                      <w:snapToGrid w:val="0"/>
                      <w:kern w:val="0"/>
                      <w:szCs w:val="21"/>
                      <w:lang w:val="zh-CN"/>
                    </w:rPr>
                    <w:t>市政污水管网</w:t>
                  </w:r>
                </w:p>
              </w:tc>
              <w:tc>
                <w:tcPr>
                  <w:tcW w:w="457"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B29C6BC">
                  <w:pPr>
                    <w:adjustRightInd w:val="0"/>
                    <w:snapToGrid w:val="0"/>
                    <w:jc w:val="center"/>
                    <w:rPr>
                      <w:bCs/>
                      <w:snapToGrid w:val="0"/>
                      <w:kern w:val="0"/>
                      <w:szCs w:val="21"/>
                      <w:highlight w:val="yellow"/>
                      <w:lang w:val="zh-CN"/>
                    </w:rPr>
                  </w:pPr>
                  <w:r>
                    <w:rPr>
                      <w:bCs/>
                      <w:snapToGrid w:val="0"/>
                      <w:kern w:val="0"/>
                      <w:szCs w:val="21"/>
                      <w:lang w:val="zh-CN"/>
                    </w:rPr>
                    <w:t>连续排放，流量不稳定，但有周期性规律</w:t>
                  </w:r>
                </w:p>
              </w:tc>
              <w:tc>
                <w:tcPr>
                  <w:tcW w:w="409"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BDDEF45">
                  <w:pPr>
                    <w:adjustRightInd w:val="0"/>
                    <w:snapToGrid w:val="0"/>
                    <w:jc w:val="center"/>
                    <w:rPr>
                      <w:bCs/>
                      <w:snapToGrid w:val="0"/>
                      <w:kern w:val="0"/>
                      <w:szCs w:val="21"/>
                      <w:highlight w:val="yellow"/>
                      <w:lang w:val="zh-CN"/>
                    </w:rPr>
                  </w:pPr>
                  <w:r>
                    <w:rPr>
                      <w:bCs/>
                      <w:snapToGrid w:val="0"/>
                      <w:kern w:val="0"/>
                      <w:szCs w:val="21"/>
                      <w:lang w:val="zh-CN"/>
                    </w:rPr>
                    <w:t>/</w:t>
                  </w:r>
                </w:p>
              </w:tc>
              <w:tc>
                <w:tcPr>
                  <w:tcW w:w="355" w:type="pct"/>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FCF4199">
                  <w:pPr>
                    <w:adjustRightInd w:val="0"/>
                    <w:snapToGrid w:val="0"/>
                    <w:jc w:val="center"/>
                    <w:rPr>
                      <w:bCs/>
                      <w:snapToGrid w:val="0"/>
                      <w:kern w:val="0"/>
                      <w:szCs w:val="21"/>
                      <w:highlight w:val="yellow"/>
                      <w:lang w:val="zh-CN"/>
                    </w:rPr>
                  </w:pPr>
                  <w:r>
                    <w:rPr>
                      <w:bCs/>
                      <w:snapToGrid w:val="0"/>
                      <w:kern w:val="0"/>
                      <w:szCs w:val="21"/>
                      <w:lang w:val="zh-CN"/>
                    </w:rPr>
                    <w:t>渭河污水处理厂</w:t>
                  </w:r>
                </w:p>
              </w:tc>
              <w:tc>
                <w:tcPr>
                  <w:tcW w:w="62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90E847F">
                  <w:pPr>
                    <w:adjustRightInd w:val="0"/>
                    <w:snapToGrid w:val="0"/>
                    <w:jc w:val="center"/>
                    <w:rPr>
                      <w:bCs/>
                      <w:snapToGrid w:val="0"/>
                      <w:kern w:val="0"/>
                      <w:szCs w:val="21"/>
                      <w:lang w:val="zh-CN"/>
                    </w:rPr>
                  </w:pPr>
                  <w:r>
                    <w:rPr>
                      <w:bCs/>
                      <w:snapToGrid w:val="0"/>
                      <w:kern w:val="0"/>
                      <w:szCs w:val="21"/>
                      <w:lang w:val="zh-CN"/>
                    </w:rPr>
                    <w:t>COD</w:t>
                  </w:r>
                </w:p>
              </w:tc>
              <w:tc>
                <w:tcPr>
                  <w:tcW w:w="71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2D937F1">
                  <w:pPr>
                    <w:adjustRightInd w:val="0"/>
                    <w:snapToGrid w:val="0"/>
                    <w:jc w:val="center"/>
                    <w:rPr>
                      <w:bCs/>
                      <w:snapToGrid w:val="0"/>
                      <w:kern w:val="0"/>
                      <w:szCs w:val="21"/>
                      <w:lang w:val="zh-CN"/>
                    </w:rPr>
                  </w:pPr>
                  <w:r>
                    <w:rPr>
                      <w:bCs/>
                      <w:snapToGrid w:val="0"/>
                      <w:kern w:val="0"/>
                      <w:szCs w:val="21"/>
                      <w:lang w:val="zh-CN"/>
                    </w:rPr>
                    <w:t>50</w:t>
                  </w:r>
                </w:p>
              </w:tc>
            </w:tr>
            <w:tr w14:paraId="50CC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93" w:type="pct"/>
                  <w:vMerge w:val="continue"/>
                  <w:tcBorders>
                    <w:top w:val="single" w:color="auto" w:sz="4" w:space="0"/>
                    <w:left w:val="single" w:color="auto" w:sz="4" w:space="0"/>
                    <w:bottom w:val="single" w:color="auto" w:sz="4" w:space="0"/>
                    <w:right w:val="single" w:color="auto" w:sz="4" w:space="0"/>
                  </w:tcBorders>
                  <w:vAlign w:val="center"/>
                </w:tcPr>
                <w:p w14:paraId="6C8636B9">
                  <w:pPr>
                    <w:widowControl/>
                    <w:jc w:val="left"/>
                    <w:rPr>
                      <w:bCs/>
                      <w:snapToGrid w:val="0"/>
                      <w:kern w:val="0"/>
                      <w:szCs w:val="21"/>
                      <w:highlight w:val="yellow"/>
                      <w:lang w:val="zh-CN"/>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14:paraId="01A4937F">
                  <w:pPr>
                    <w:widowControl/>
                    <w:jc w:val="left"/>
                    <w:rPr>
                      <w:bCs/>
                      <w:snapToGrid w:val="0"/>
                      <w:kern w:val="0"/>
                      <w:szCs w:val="21"/>
                      <w:highlight w:val="yellow"/>
                      <w:lang w:val="zh-CN"/>
                    </w:rPr>
                  </w:pPr>
                </w:p>
              </w:tc>
              <w:tc>
                <w:tcPr>
                  <w:tcW w:w="496" w:type="pct"/>
                  <w:vMerge w:val="continue"/>
                  <w:tcBorders>
                    <w:top w:val="single" w:color="auto" w:sz="4" w:space="0"/>
                    <w:left w:val="single" w:color="auto" w:sz="4" w:space="0"/>
                    <w:bottom w:val="single" w:color="auto" w:sz="4" w:space="0"/>
                    <w:right w:val="single" w:color="auto" w:sz="4" w:space="0"/>
                  </w:tcBorders>
                  <w:vAlign w:val="center"/>
                </w:tcPr>
                <w:p w14:paraId="6016B99C">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5643C28">
                  <w:pPr>
                    <w:widowControl/>
                    <w:jc w:val="left"/>
                    <w:rPr>
                      <w:bCs/>
                      <w:snapToGrid w:val="0"/>
                      <w:kern w:val="0"/>
                      <w:szCs w:val="21"/>
                      <w:highlight w:val="yellow"/>
                      <w:lang w:val="zh-CN"/>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E52D68E">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4382BB77">
                  <w:pPr>
                    <w:widowControl/>
                    <w:jc w:val="left"/>
                    <w:rPr>
                      <w:bCs/>
                      <w:snapToGrid w:val="0"/>
                      <w:kern w:val="0"/>
                      <w:szCs w:val="21"/>
                      <w:highlight w:val="yellow"/>
                      <w:lang w:val="zh-CN"/>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14:paraId="58981218">
                  <w:pPr>
                    <w:widowControl/>
                    <w:jc w:val="left"/>
                    <w:rPr>
                      <w:bCs/>
                      <w:snapToGrid w:val="0"/>
                      <w:kern w:val="0"/>
                      <w:szCs w:val="21"/>
                      <w:highlight w:val="yellow"/>
                      <w:lang w:val="zh-CN"/>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14:paraId="06759FF8">
                  <w:pPr>
                    <w:widowControl/>
                    <w:jc w:val="left"/>
                    <w:rPr>
                      <w:bCs/>
                      <w:snapToGrid w:val="0"/>
                      <w:kern w:val="0"/>
                      <w:szCs w:val="21"/>
                      <w:highlight w:val="yellow"/>
                      <w:lang w:val="zh-CN"/>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14:paraId="75756124">
                  <w:pPr>
                    <w:widowControl/>
                    <w:jc w:val="left"/>
                    <w:rPr>
                      <w:bCs/>
                      <w:snapToGrid w:val="0"/>
                      <w:kern w:val="0"/>
                      <w:szCs w:val="21"/>
                      <w:highlight w:val="yellow"/>
                      <w:lang w:val="zh-CN"/>
                    </w:rPr>
                  </w:pPr>
                </w:p>
              </w:tc>
              <w:tc>
                <w:tcPr>
                  <w:tcW w:w="62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020A4C6">
                  <w:pPr>
                    <w:adjustRightInd w:val="0"/>
                    <w:snapToGrid w:val="0"/>
                    <w:jc w:val="center"/>
                    <w:rPr>
                      <w:bCs/>
                      <w:snapToGrid w:val="0"/>
                      <w:kern w:val="0"/>
                      <w:szCs w:val="21"/>
                      <w:lang w:val="zh-CN"/>
                    </w:rPr>
                  </w:pPr>
                  <w:r>
                    <w:rPr>
                      <w:bCs/>
                      <w:snapToGrid w:val="0"/>
                      <w:kern w:val="0"/>
                      <w:szCs w:val="21"/>
                      <w:lang w:val="zh-CN"/>
                    </w:rPr>
                    <w:t>BOD</w:t>
                  </w:r>
                  <w:r>
                    <w:rPr>
                      <w:bCs/>
                      <w:snapToGrid w:val="0"/>
                      <w:kern w:val="0"/>
                      <w:szCs w:val="21"/>
                      <w:vertAlign w:val="subscript"/>
                      <w:lang w:val="zh-CN"/>
                    </w:rPr>
                    <w:t>5</w:t>
                  </w:r>
                </w:p>
              </w:tc>
              <w:tc>
                <w:tcPr>
                  <w:tcW w:w="71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10C1DC8">
                  <w:pPr>
                    <w:adjustRightInd w:val="0"/>
                    <w:snapToGrid w:val="0"/>
                    <w:jc w:val="center"/>
                    <w:rPr>
                      <w:bCs/>
                      <w:snapToGrid w:val="0"/>
                      <w:kern w:val="0"/>
                      <w:szCs w:val="21"/>
                      <w:lang w:val="zh-CN"/>
                    </w:rPr>
                  </w:pPr>
                  <w:r>
                    <w:rPr>
                      <w:bCs/>
                      <w:snapToGrid w:val="0"/>
                      <w:kern w:val="0"/>
                      <w:szCs w:val="21"/>
                      <w:lang w:val="zh-CN"/>
                    </w:rPr>
                    <w:t>10</w:t>
                  </w:r>
                </w:p>
              </w:tc>
            </w:tr>
            <w:tr w14:paraId="5681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93" w:type="pct"/>
                  <w:vMerge w:val="continue"/>
                  <w:tcBorders>
                    <w:top w:val="single" w:color="auto" w:sz="4" w:space="0"/>
                    <w:left w:val="single" w:color="auto" w:sz="4" w:space="0"/>
                    <w:bottom w:val="single" w:color="auto" w:sz="4" w:space="0"/>
                    <w:right w:val="single" w:color="auto" w:sz="4" w:space="0"/>
                  </w:tcBorders>
                  <w:vAlign w:val="center"/>
                </w:tcPr>
                <w:p w14:paraId="70ED3895">
                  <w:pPr>
                    <w:widowControl/>
                    <w:jc w:val="left"/>
                    <w:rPr>
                      <w:bCs/>
                      <w:snapToGrid w:val="0"/>
                      <w:kern w:val="0"/>
                      <w:szCs w:val="21"/>
                      <w:highlight w:val="yellow"/>
                      <w:lang w:val="zh-CN"/>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14:paraId="7AB1F963">
                  <w:pPr>
                    <w:widowControl/>
                    <w:jc w:val="left"/>
                    <w:rPr>
                      <w:bCs/>
                      <w:snapToGrid w:val="0"/>
                      <w:kern w:val="0"/>
                      <w:szCs w:val="21"/>
                      <w:highlight w:val="yellow"/>
                      <w:lang w:val="zh-CN"/>
                    </w:rPr>
                  </w:pPr>
                </w:p>
              </w:tc>
              <w:tc>
                <w:tcPr>
                  <w:tcW w:w="496" w:type="pct"/>
                  <w:vMerge w:val="continue"/>
                  <w:tcBorders>
                    <w:top w:val="single" w:color="auto" w:sz="4" w:space="0"/>
                    <w:left w:val="single" w:color="auto" w:sz="4" w:space="0"/>
                    <w:bottom w:val="single" w:color="auto" w:sz="4" w:space="0"/>
                    <w:right w:val="single" w:color="auto" w:sz="4" w:space="0"/>
                  </w:tcBorders>
                  <w:vAlign w:val="center"/>
                </w:tcPr>
                <w:p w14:paraId="5739D9C4">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5B7671DB">
                  <w:pPr>
                    <w:widowControl/>
                    <w:jc w:val="left"/>
                    <w:rPr>
                      <w:bCs/>
                      <w:snapToGrid w:val="0"/>
                      <w:kern w:val="0"/>
                      <w:szCs w:val="21"/>
                      <w:highlight w:val="yellow"/>
                      <w:lang w:val="zh-CN"/>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6FAA1F5">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0A5ACBA1">
                  <w:pPr>
                    <w:widowControl/>
                    <w:jc w:val="left"/>
                    <w:rPr>
                      <w:bCs/>
                      <w:snapToGrid w:val="0"/>
                      <w:kern w:val="0"/>
                      <w:szCs w:val="21"/>
                      <w:highlight w:val="yellow"/>
                      <w:lang w:val="zh-CN"/>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14:paraId="41CCA374">
                  <w:pPr>
                    <w:widowControl/>
                    <w:jc w:val="left"/>
                    <w:rPr>
                      <w:bCs/>
                      <w:snapToGrid w:val="0"/>
                      <w:kern w:val="0"/>
                      <w:szCs w:val="21"/>
                      <w:highlight w:val="yellow"/>
                      <w:lang w:val="zh-CN"/>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14:paraId="1D77376F">
                  <w:pPr>
                    <w:widowControl/>
                    <w:jc w:val="left"/>
                    <w:rPr>
                      <w:bCs/>
                      <w:snapToGrid w:val="0"/>
                      <w:kern w:val="0"/>
                      <w:szCs w:val="21"/>
                      <w:highlight w:val="yellow"/>
                      <w:lang w:val="zh-CN"/>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14:paraId="5D2F6106">
                  <w:pPr>
                    <w:widowControl/>
                    <w:jc w:val="left"/>
                    <w:rPr>
                      <w:bCs/>
                      <w:snapToGrid w:val="0"/>
                      <w:kern w:val="0"/>
                      <w:szCs w:val="21"/>
                      <w:highlight w:val="yellow"/>
                      <w:lang w:val="zh-CN"/>
                    </w:rPr>
                  </w:pPr>
                </w:p>
              </w:tc>
              <w:tc>
                <w:tcPr>
                  <w:tcW w:w="62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27A8546">
                  <w:pPr>
                    <w:adjustRightInd w:val="0"/>
                    <w:snapToGrid w:val="0"/>
                    <w:jc w:val="center"/>
                    <w:rPr>
                      <w:bCs/>
                      <w:snapToGrid w:val="0"/>
                      <w:kern w:val="0"/>
                      <w:szCs w:val="21"/>
                      <w:lang w:val="zh-CN"/>
                    </w:rPr>
                  </w:pPr>
                  <w:r>
                    <w:rPr>
                      <w:bCs/>
                      <w:snapToGrid w:val="0"/>
                      <w:kern w:val="0"/>
                      <w:szCs w:val="21"/>
                      <w:lang w:val="zh-CN"/>
                    </w:rPr>
                    <w:t>SS</w:t>
                  </w:r>
                </w:p>
              </w:tc>
              <w:tc>
                <w:tcPr>
                  <w:tcW w:w="71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F93D049">
                  <w:pPr>
                    <w:adjustRightInd w:val="0"/>
                    <w:snapToGrid w:val="0"/>
                    <w:jc w:val="center"/>
                    <w:rPr>
                      <w:bCs/>
                      <w:snapToGrid w:val="0"/>
                      <w:kern w:val="0"/>
                      <w:szCs w:val="21"/>
                      <w:lang w:val="zh-CN"/>
                    </w:rPr>
                  </w:pPr>
                  <w:r>
                    <w:rPr>
                      <w:bCs/>
                      <w:snapToGrid w:val="0"/>
                      <w:kern w:val="0"/>
                      <w:szCs w:val="21"/>
                      <w:lang w:val="zh-CN"/>
                    </w:rPr>
                    <w:t>10</w:t>
                  </w:r>
                </w:p>
              </w:tc>
            </w:tr>
            <w:tr w14:paraId="0A73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93" w:type="pct"/>
                  <w:vMerge w:val="continue"/>
                  <w:tcBorders>
                    <w:top w:val="single" w:color="auto" w:sz="4" w:space="0"/>
                    <w:left w:val="single" w:color="auto" w:sz="4" w:space="0"/>
                    <w:bottom w:val="single" w:color="auto" w:sz="4" w:space="0"/>
                    <w:right w:val="single" w:color="auto" w:sz="4" w:space="0"/>
                  </w:tcBorders>
                  <w:vAlign w:val="center"/>
                </w:tcPr>
                <w:p w14:paraId="1FC41BD2">
                  <w:pPr>
                    <w:widowControl/>
                    <w:jc w:val="left"/>
                    <w:rPr>
                      <w:bCs/>
                      <w:snapToGrid w:val="0"/>
                      <w:kern w:val="0"/>
                      <w:szCs w:val="21"/>
                      <w:highlight w:val="yellow"/>
                      <w:lang w:val="zh-CN"/>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14:paraId="57A87E02">
                  <w:pPr>
                    <w:widowControl/>
                    <w:jc w:val="left"/>
                    <w:rPr>
                      <w:bCs/>
                      <w:snapToGrid w:val="0"/>
                      <w:kern w:val="0"/>
                      <w:szCs w:val="21"/>
                      <w:highlight w:val="yellow"/>
                      <w:lang w:val="zh-CN"/>
                    </w:rPr>
                  </w:pPr>
                </w:p>
              </w:tc>
              <w:tc>
                <w:tcPr>
                  <w:tcW w:w="496" w:type="pct"/>
                  <w:vMerge w:val="continue"/>
                  <w:tcBorders>
                    <w:top w:val="single" w:color="auto" w:sz="4" w:space="0"/>
                    <w:left w:val="single" w:color="auto" w:sz="4" w:space="0"/>
                    <w:bottom w:val="single" w:color="auto" w:sz="4" w:space="0"/>
                    <w:right w:val="single" w:color="auto" w:sz="4" w:space="0"/>
                  </w:tcBorders>
                  <w:vAlign w:val="center"/>
                </w:tcPr>
                <w:p w14:paraId="5B85004E">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1EF642FB">
                  <w:pPr>
                    <w:widowControl/>
                    <w:jc w:val="left"/>
                    <w:rPr>
                      <w:bCs/>
                      <w:snapToGrid w:val="0"/>
                      <w:kern w:val="0"/>
                      <w:szCs w:val="21"/>
                      <w:highlight w:val="yellow"/>
                      <w:lang w:val="zh-CN"/>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910B47A">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4E71EC09">
                  <w:pPr>
                    <w:widowControl/>
                    <w:jc w:val="left"/>
                    <w:rPr>
                      <w:bCs/>
                      <w:snapToGrid w:val="0"/>
                      <w:kern w:val="0"/>
                      <w:szCs w:val="21"/>
                      <w:highlight w:val="yellow"/>
                      <w:lang w:val="zh-CN"/>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14:paraId="372FE3CC">
                  <w:pPr>
                    <w:widowControl/>
                    <w:jc w:val="left"/>
                    <w:rPr>
                      <w:bCs/>
                      <w:snapToGrid w:val="0"/>
                      <w:kern w:val="0"/>
                      <w:szCs w:val="21"/>
                      <w:highlight w:val="yellow"/>
                      <w:lang w:val="zh-CN"/>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14:paraId="00B5B395">
                  <w:pPr>
                    <w:widowControl/>
                    <w:jc w:val="left"/>
                    <w:rPr>
                      <w:bCs/>
                      <w:snapToGrid w:val="0"/>
                      <w:kern w:val="0"/>
                      <w:szCs w:val="21"/>
                      <w:highlight w:val="yellow"/>
                      <w:lang w:val="zh-CN"/>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14:paraId="7987A68B">
                  <w:pPr>
                    <w:widowControl/>
                    <w:jc w:val="left"/>
                    <w:rPr>
                      <w:bCs/>
                      <w:snapToGrid w:val="0"/>
                      <w:kern w:val="0"/>
                      <w:szCs w:val="21"/>
                      <w:highlight w:val="yellow"/>
                      <w:lang w:val="zh-CN"/>
                    </w:rPr>
                  </w:pPr>
                </w:p>
              </w:tc>
              <w:tc>
                <w:tcPr>
                  <w:tcW w:w="62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983D15B">
                  <w:pPr>
                    <w:adjustRightInd w:val="0"/>
                    <w:snapToGrid w:val="0"/>
                    <w:jc w:val="center"/>
                    <w:rPr>
                      <w:bCs/>
                      <w:snapToGrid w:val="0"/>
                      <w:kern w:val="0"/>
                      <w:szCs w:val="21"/>
                      <w:lang w:val="zh-CN"/>
                    </w:rPr>
                  </w:pPr>
                  <w:r>
                    <w:rPr>
                      <w:bCs/>
                      <w:snapToGrid w:val="0"/>
                      <w:kern w:val="0"/>
                      <w:szCs w:val="21"/>
                      <w:lang w:val="de-DE"/>
                    </w:rPr>
                    <w:t>氨氮</w:t>
                  </w:r>
                </w:p>
              </w:tc>
              <w:tc>
                <w:tcPr>
                  <w:tcW w:w="71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E9D0312">
                  <w:pPr>
                    <w:adjustRightInd w:val="0"/>
                    <w:snapToGrid w:val="0"/>
                    <w:jc w:val="center"/>
                    <w:rPr>
                      <w:bCs/>
                      <w:snapToGrid w:val="0"/>
                      <w:kern w:val="0"/>
                      <w:szCs w:val="21"/>
                      <w:lang w:val="zh-CN"/>
                    </w:rPr>
                  </w:pPr>
                  <w:r>
                    <w:rPr>
                      <w:bCs/>
                      <w:snapToGrid w:val="0"/>
                      <w:kern w:val="0"/>
                      <w:szCs w:val="21"/>
                      <w:lang w:val="zh-CN"/>
                    </w:rPr>
                    <w:t>5（8）</w:t>
                  </w:r>
                </w:p>
              </w:tc>
            </w:tr>
            <w:tr w14:paraId="1514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93" w:type="pct"/>
                  <w:vMerge w:val="continue"/>
                  <w:tcBorders>
                    <w:top w:val="single" w:color="auto" w:sz="4" w:space="0"/>
                    <w:left w:val="single" w:color="auto" w:sz="4" w:space="0"/>
                    <w:bottom w:val="single" w:color="auto" w:sz="4" w:space="0"/>
                    <w:right w:val="single" w:color="auto" w:sz="4" w:space="0"/>
                  </w:tcBorders>
                  <w:vAlign w:val="center"/>
                </w:tcPr>
                <w:p w14:paraId="132D0324">
                  <w:pPr>
                    <w:widowControl/>
                    <w:jc w:val="left"/>
                    <w:rPr>
                      <w:bCs/>
                      <w:snapToGrid w:val="0"/>
                      <w:kern w:val="0"/>
                      <w:szCs w:val="21"/>
                      <w:highlight w:val="yellow"/>
                      <w:lang w:val="zh-CN"/>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14:paraId="6968D93F">
                  <w:pPr>
                    <w:widowControl/>
                    <w:jc w:val="left"/>
                    <w:rPr>
                      <w:bCs/>
                      <w:snapToGrid w:val="0"/>
                      <w:kern w:val="0"/>
                      <w:szCs w:val="21"/>
                      <w:highlight w:val="yellow"/>
                      <w:lang w:val="zh-CN"/>
                    </w:rPr>
                  </w:pPr>
                </w:p>
              </w:tc>
              <w:tc>
                <w:tcPr>
                  <w:tcW w:w="496" w:type="pct"/>
                  <w:vMerge w:val="continue"/>
                  <w:tcBorders>
                    <w:top w:val="single" w:color="auto" w:sz="4" w:space="0"/>
                    <w:left w:val="single" w:color="auto" w:sz="4" w:space="0"/>
                    <w:bottom w:val="single" w:color="auto" w:sz="4" w:space="0"/>
                    <w:right w:val="single" w:color="auto" w:sz="4" w:space="0"/>
                  </w:tcBorders>
                  <w:vAlign w:val="center"/>
                </w:tcPr>
                <w:p w14:paraId="02F6A1C3">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B0879B8">
                  <w:pPr>
                    <w:widowControl/>
                    <w:jc w:val="left"/>
                    <w:rPr>
                      <w:bCs/>
                      <w:snapToGrid w:val="0"/>
                      <w:kern w:val="0"/>
                      <w:szCs w:val="21"/>
                      <w:highlight w:val="yellow"/>
                      <w:lang w:val="zh-CN"/>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7D6517A">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305CEBBD">
                  <w:pPr>
                    <w:widowControl/>
                    <w:jc w:val="left"/>
                    <w:rPr>
                      <w:bCs/>
                      <w:snapToGrid w:val="0"/>
                      <w:kern w:val="0"/>
                      <w:szCs w:val="21"/>
                      <w:highlight w:val="yellow"/>
                      <w:lang w:val="zh-CN"/>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14:paraId="1F6D0E77">
                  <w:pPr>
                    <w:widowControl/>
                    <w:jc w:val="left"/>
                    <w:rPr>
                      <w:bCs/>
                      <w:snapToGrid w:val="0"/>
                      <w:kern w:val="0"/>
                      <w:szCs w:val="21"/>
                      <w:highlight w:val="yellow"/>
                      <w:lang w:val="zh-CN"/>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14:paraId="0E46A20E">
                  <w:pPr>
                    <w:widowControl/>
                    <w:jc w:val="left"/>
                    <w:rPr>
                      <w:bCs/>
                      <w:snapToGrid w:val="0"/>
                      <w:kern w:val="0"/>
                      <w:szCs w:val="21"/>
                      <w:highlight w:val="yellow"/>
                      <w:lang w:val="zh-CN"/>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14:paraId="0021A18F">
                  <w:pPr>
                    <w:widowControl/>
                    <w:jc w:val="left"/>
                    <w:rPr>
                      <w:bCs/>
                      <w:snapToGrid w:val="0"/>
                      <w:kern w:val="0"/>
                      <w:szCs w:val="21"/>
                      <w:highlight w:val="yellow"/>
                      <w:lang w:val="zh-CN"/>
                    </w:rPr>
                  </w:pPr>
                </w:p>
              </w:tc>
              <w:tc>
                <w:tcPr>
                  <w:tcW w:w="62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8D39D64">
                  <w:pPr>
                    <w:adjustRightInd w:val="0"/>
                    <w:snapToGrid w:val="0"/>
                    <w:jc w:val="center"/>
                    <w:rPr>
                      <w:bCs/>
                      <w:snapToGrid w:val="0"/>
                      <w:kern w:val="0"/>
                      <w:szCs w:val="21"/>
                      <w:lang w:val="zh-CN"/>
                    </w:rPr>
                  </w:pPr>
                  <w:r>
                    <w:rPr>
                      <w:bCs/>
                      <w:snapToGrid w:val="0"/>
                      <w:kern w:val="0"/>
                      <w:szCs w:val="21"/>
                      <w:lang w:val="zh-CN"/>
                    </w:rPr>
                    <w:t>总磷</w:t>
                  </w:r>
                </w:p>
              </w:tc>
              <w:tc>
                <w:tcPr>
                  <w:tcW w:w="71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E67F72B">
                  <w:pPr>
                    <w:adjustRightInd w:val="0"/>
                    <w:snapToGrid w:val="0"/>
                    <w:jc w:val="center"/>
                    <w:rPr>
                      <w:bCs/>
                      <w:snapToGrid w:val="0"/>
                      <w:kern w:val="0"/>
                      <w:szCs w:val="21"/>
                      <w:lang w:val="zh-CN"/>
                    </w:rPr>
                  </w:pPr>
                  <w:r>
                    <w:rPr>
                      <w:bCs/>
                      <w:snapToGrid w:val="0"/>
                      <w:kern w:val="0"/>
                      <w:szCs w:val="21"/>
                      <w:lang w:val="zh-CN"/>
                    </w:rPr>
                    <w:t>0.5</w:t>
                  </w:r>
                </w:p>
              </w:tc>
            </w:tr>
            <w:tr w14:paraId="3F8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93" w:type="pct"/>
                  <w:vMerge w:val="continue"/>
                  <w:tcBorders>
                    <w:top w:val="single" w:color="auto" w:sz="4" w:space="0"/>
                    <w:left w:val="single" w:color="auto" w:sz="4" w:space="0"/>
                    <w:bottom w:val="single" w:color="auto" w:sz="4" w:space="0"/>
                    <w:right w:val="single" w:color="auto" w:sz="4" w:space="0"/>
                  </w:tcBorders>
                  <w:vAlign w:val="center"/>
                </w:tcPr>
                <w:p w14:paraId="39D6A784">
                  <w:pPr>
                    <w:widowControl/>
                    <w:jc w:val="left"/>
                    <w:rPr>
                      <w:bCs/>
                      <w:snapToGrid w:val="0"/>
                      <w:kern w:val="0"/>
                      <w:szCs w:val="21"/>
                      <w:highlight w:val="yellow"/>
                      <w:lang w:val="zh-CN"/>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14:paraId="5D3816CB">
                  <w:pPr>
                    <w:widowControl/>
                    <w:jc w:val="left"/>
                    <w:rPr>
                      <w:bCs/>
                      <w:snapToGrid w:val="0"/>
                      <w:kern w:val="0"/>
                      <w:szCs w:val="21"/>
                      <w:highlight w:val="yellow"/>
                      <w:lang w:val="zh-CN"/>
                    </w:rPr>
                  </w:pPr>
                </w:p>
              </w:tc>
              <w:tc>
                <w:tcPr>
                  <w:tcW w:w="496" w:type="pct"/>
                  <w:vMerge w:val="continue"/>
                  <w:tcBorders>
                    <w:top w:val="single" w:color="auto" w:sz="4" w:space="0"/>
                    <w:left w:val="single" w:color="auto" w:sz="4" w:space="0"/>
                    <w:bottom w:val="single" w:color="auto" w:sz="4" w:space="0"/>
                    <w:right w:val="single" w:color="auto" w:sz="4" w:space="0"/>
                  </w:tcBorders>
                  <w:vAlign w:val="center"/>
                </w:tcPr>
                <w:p w14:paraId="1AB60007">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0BE96138">
                  <w:pPr>
                    <w:widowControl/>
                    <w:jc w:val="left"/>
                    <w:rPr>
                      <w:bCs/>
                      <w:snapToGrid w:val="0"/>
                      <w:kern w:val="0"/>
                      <w:szCs w:val="21"/>
                      <w:highlight w:val="yellow"/>
                      <w:lang w:val="zh-CN"/>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04BAB3F">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71122F2">
                  <w:pPr>
                    <w:widowControl/>
                    <w:jc w:val="left"/>
                    <w:rPr>
                      <w:bCs/>
                      <w:snapToGrid w:val="0"/>
                      <w:kern w:val="0"/>
                      <w:szCs w:val="21"/>
                      <w:highlight w:val="yellow"/>
                      <w:lang w:val="zh-CN"/>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14:paraId="45378032">
                  <w:pPr>
                    <w:widowControl/>
                    <w:jc w:val="left"/>
                    <w:rPr>
                      <w:bCs/>
                      <w:snapToGrid w:val="0"/>
                      <w:kern w:val="0"/>
                      <w:szCs w:val="21"/>
                      <w:highlight w:val="yellow"/>
                      <w:lang w:val="zh-CN"/>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14:paraId="5A2CE9A9">
                  <w:pPr>
                    <w:widowControl/>
                    <w:jc w:val="left"/>
                    <w:rPr>
                      <w:bCs/>
                      <w:snapToGrid w:val="0"/>
                      <w:kern w:val="0"/>
                      <w:szCs w:val="21"/>
                      <w:highlight w:val="yellow"/>
                      <w:lang w:val="zh-CN"/>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14:paraId="42DAB230">
                  <w:pPr>
                    <w:widowControl/>
                    <w:jc w:val="left"/>
                    <w:rPr>
                      <w:bCs/>
                      <w:snapToGrid w:val="0"/>
                      <w:kern w:val="0"/>
                      <w:szCs w:val="21"/>
                      <w:highlight w:val="yellow"/>
                      <w:lang w:val="zh-CN"/>
                    </w:rPr>
                  </w:pPr>
                </w:p>
              </w:tc>
              <w:tc>
                <w:tcPr>
                  <w:tcW w:w="62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433873B">
                  <w:pPr>
                    <w:adjustRightInd w:val="0"/>
                    <w:snapToGrid w:val="0"/>
                    <w:jc w:val="center"/>
                    <w:rPr>
                      <w:bCs/>
                      <w:snapToGrid w:val="0"/>
                      <w:kern w:val="0"/>
                      <w:szCs w:val="21"/>
                      <w:lang w:val="zh-CN"/>
                    </w:rPr>
                  </w:pPr>
                  <w:r>
                    <w:rPr>
                      <w:bCs/>
                      <w:snapToGrid w:val="0"/>
                      <w:kern w:val="0"/>
                      <w:szCs w:val="21"/>
                      <w:lang w:val="zh-CN"/>
                    </w:rPr>
                    <w:t>总氮</w:t>
                  </w:r>
                </w:p>
              </w:tc>
              <w:tc>
                <w:tcPr>
                  <w:tcW w:w="71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8758DE8">
                  <w:pPr>
                    <w:adjustRightInd w:val="0"/>
                    <w:snapToGrid w:val="0"/>
                    <w:jc w:val="center"/>
                    <w:rPr>
                      <w:bCs/>
                      <w:snapToGrid w:val="0"/>
                      <w:kern w:val="0"/>
                      <w:szCs w:val="21"/>
                      <w:lang w:val="zh-CN"/>
                    </w:rPr>
                  </w:pPr>
                  <w:r>
                    <w:rPr>
                      <w:bCs/>
                      <w:snapToGrid w:val="0"/>
                      <w:kern w:val="0"/>
                      <w:szCs w:val="21"/>
                      <w:lang w:val="zh-CN"/>
                    </w:rPr>
                    <w:t>15</w:t>
                  </w:r>
                </w:p>
              </w:tc>
            </w:tr>
            <w:tr w14:paraId="4E4A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93" w:type="pct"/>
                  <w:vMerge w:val="continue"/>
                  <w:tcBorders>
                    <w:top w:val="single" w:color="auto" w:sz="4" w:space="0"/>
                    <w:left w:val="single" w:color="auto" w:sz="4" w:space="0"/>
                    <w:bottom w:val="single" w:color="auto" w:sz="4" w:space="0"/>
                    <w:right w:val="single" w:color="auto" w:sz="4" w:space="0"/>
                  </w:tcBorders>
                  <w:vAlign w:val="center"/>
                </w:tcPr>
                <w:p w14:paraId="4BA3B9C7">
                  <w:pPr>
                    <w:widowControl/>
                    <w:jc w:val="left"/>
                    <w:rPr>
                      <w:bCs/>
                      <w:snapToGrid w:val="0"/>
                      <w:kern w:val="0"/>
                      <w:szCs w:val="21"/>
                      <w:highlight w:val="yellow"/>
                      <w:lang w:val="zh-CN"/>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14:paraId="00ACDA90">
                  <w:pPr>
                    <w:widowControl/>
                    <w:jc w:val="left"/>
                    <w:rPr>
                      <w:bCs/>
                      <w:snapToGrid w:val="0"/>
                      <w:kern w:val="0"/>
                      <w:szCs w:val="21"/>
                      <w:highlight w:val="yellow"/>
                      <w:lang w:val="zh-CN"/>
                    </w:rPr>
                  </w:pPr>
                </w:p>
              </w:tc>
              <w:tc>
                <w:tcPr>
                  <w:tcW w:w="496" w:type="pct"/>
                  <w:vMerge w:val="continue"/>
                  <w:tcBorders>
                    <w:top w:val="single" w:color="auto" w:sz="4" w:space="0"/>
                    <w:left w:val="single" w:color="auto" w:sz="4" w:space="0"/>
                    <w:bottom w:val="single" w:color="auto" w:sz="4" w:space="0"/>
                    <w:right w:val="single" w:color="auto" w:sz="4" w:space="0"/>
                  </w:tcBorders>
                  <w:vAlign w:val="center"/>
                </w:tcPr>
                <w:p w14:paraId="5F31F693">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6F79AC27">
                  <w:pPr>
                    <w:widowControl/>
                    <w:jc w:val="left"/>
                    <w:rPr>
                      <w:bCs/>
                      <w:snapToGrid w:val="0"/>
                      <w:kern w:val="0"/>
                      <w:szCs w:val="21"/>
                      <w:highlight w:val="yellow"/>
                      <w:lang w:val="zh-CN"/>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1A499E8">
                  <w:pPr>
                    <w:widowControl/>
                    <w:jc w:val="left"/>
                    <w:rPr>
                      <w:bCs/>
                      <w:snapToGrid w:val="0"/>
                      <w:kern w:val="0"/>
                      <w:szCs w:val="21"/>
                      <w:highlight w:val="yellow"/>
                      <w:lang w:val="zh-CN"/>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4EFAEA81">
                  <w:pPr>
                    <w:widowControl/>
                    <w:jc w:val="left"/>
                    <w:rPr>
                      <w:bCs/>
                      <w:snapToGrid w:val="0"/>
                      <w:kern w:val="0"/>
                      <w:szCs w:val="21"/>
                      <w:highlight w:val="yellow"/>
                      <w:lang w:val="zh-CN"/>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14:paraId="6E66D06A">
                  <w:pPr>
                    <w:widowControl/>
                    <w:jc w:val="left"/>
                    <w:rPr>
                      <w:bCs/>
                      <w:snapToGrid w:val="0"/>
                      <w:kern w:val="0"/>
                      <w:szCs w:val="21"/>
                      <w:highlight w:val="yellow"/>
                      <w:lang w:val="zh-CN"/>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14:paraId="0919F17A">
                  <w:pPr>
                    <w:widowControl/>
                    <w:jc w:val="left"/>
                    <w:rPr>
                      <w:bCs/>
                      <w:snapToGrid w:val="0"/>
                      <w:kern w:val="0"/>
                      <w:szCs w:val="21"/>
                      <w:highlight w:val="yellow"/>
                      <w:lang w:val="zh-CN"/>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14:paraId="7828F514">
                  <w:pPr>
                    <w:widowControl/>
                    <w:jc w:val="left"/>
                    <w:rPr>
                      <w:bCs/>
                      <w:snapToGrid w:val="0"/>
                      <w:kern w:val="0"/>
                      <w:szCs w:val="21"/>
                      <w:highlight w:val="yellow"/>
                      <w:lang w:val="zh-CN"/>
                    </w:rPr>
                  </w:pPr>
                </w:p>
              </w:tc>
              <w:tc>
                <w:tcPr>
                  <w:tcW w:w="625"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C39DC67">
                  <w:pPr>
                    <w:adjustRightInd w:val="0"/>
                    <w:snapToGrid w:val="0"/>
                    <w:jc w:val="center"/>
                    <w:rPr>
                      <w:bCs/>
                      <w:snapToGrid w:val="0"/>
                      <w:kern w:val="0"/>
                      <w:szCs w:val="21"/>
                      <w:lang w:val="zh-CN"/>
                    </w:rPr>
                  </w:pPr>
                  <w:r>
                    <w:rPr>
                      <w:bCs/>
                      <w:snapToGrid w:val="0"/>
                      <w:kern w:val="0"/>
                      <w:szCs w:val="21"/>
                      <w:lang w:val="zh-CN"/>
                    </w:rPr>
                    <w:t>动植物油</w:t>
                  </w:r>
                </w:p>
              </w:tc>
              <w:tc>
                <w:tcPr>
                  <w:tcW w:w="716"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F106561">
                  <w:pPr>
                    <w:adjustRightInd w:val="0"/>
                    <w:snapToGrid w:val="0"/>
                    <w:jc w:val="center"/>
                    <w:rPr>
                      <w:bCs/>
                      <w:snapToGrid w:val="0"/>
                      <w:kern w:val="0"/>
                      <w:szCs w:val="21"/>
                      <w:lang w:val="zh-CN"/>
                    </w:rPr>
                  </w:pPr>
                  <w:r>
                    <w:rPr>
                      <w:bCs/>
                      <w:snapToGrid w:val="0"/>
                      <w:kern w:val="0"/>
                      <w:szCs w:val="21"/>
                      <w:lang w:val="zh-CN"/>
                    </w:rPr>
                    <w:t>1.0</w:t>
                  </w:r>
                </w:p>
              </w:tc>
            </w:tr>
          </w:tbl>
          <w:p w14:paraId="2061A69E">
            <w:pPr>
              <w:adjustRightInd w:val="0"/>
              <w:spacing w:line="360" w:lineRule="auto"/>
              <w:jc w:val="center"/>
              <w:rPr>
                <w:b/>
                <w:sz w:val="24"/>
              </w:rPr>
            </w:pPr>
            <w:r>
              <w:rPr>
                <w:b/>
                <w:sz w:val="24"/>
                <w:lang w:val="zh-CN"/>
              </w:rPr>
              <w:t>表4-21</w:t>
            </w:r>
            <w:r>
              <w:rPr>
                <w:b/>
                <w:sz w:val="24"/>
              </w:rPr>
              <w:t>项目废水污染物排放执行标准表</w:t>
            </w:r>
          </w:p>
          <w:tbl>
            <w:tblPr>
              <w:tblStyle w:val="18"/>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442"/>
              <w:gridCol w:w="1690"/>
              <w:gridCol w:w="2483"/>
              <w:gridCol w:w="1785"/>
            </w:tblGrid>
            <w:tr w14:paraId="491B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0"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A04EE88">
                  <w:pPr>
                    <w:adjustRightInd w:val="0"/>
                    <w:snapToGrid w:val="0"/>
                    <w:jc w:val="center"/>
                    <w:rPr>
                      <w:b/>
                      <w:bCs/>
                      <w:snapToGrid w:val="0"/>
                      <w:kern w:val="0"/>
                      <w:szCs w:val="21"/>
                      <w:lang w:val="zh-CN"/>
                    </w:rPr>
                  </w:pPr>
                  <w:r>
                    <w:rPr>
                      <w:b/>
                      <w:bCs/>
                      <w:snapToGrid w:val="0"/>
                      <w:kern w:val="0"/>
                      <w:szCs w:val="21"/>
                      <w:lang w:val="zh-CN"/>
                    </w:rPr>
                    <w:t>序号</w:t>
                  </w:r>
                </w:p>
              </w:tc>
              <w:tc>
                <w:tcPr>
                  <w:tcW w:w="145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A5880D5">
                  <w:pPr>
                    <w:adjustRightInd w:val="0"/>
                    <w:snapToGrid w:val="0"/>
                    <w:jc w:val="center"/>
                    <w:rPr>
                      <w:b/>
                      <w:bCs/>
                      <w:snapToGrid w:val="0"/>
                      <w:kern w:val="0"/>
                      <w:szCs w:val="21"/>
                      <w:lang w:val="zh-CN"/>
                    </w:rPr>
                  </w:pPr>
                  <w:r>
                    <w:rPr>
                      <w:b/>
                      <w:bCs/>
                      <w:snapToGrid w:val="0"/>
                      <w:kern w:val="0"/>
                      <w:szCs w:val="21"/>
                      <w:lang w:val="zh-CN"/>
                    </w:rPr>
                    <w:t>排放口编号</w:t>
                  </w:r>
                </w:p>
              </w:tc>
              <w:tc>
                <w:tcPr>
                  <w:tcW w:w="1713"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B4C8F1F">
                  <w:pPr>
                    <w:adjustRightInd w:val="0"/>
                    <w:snapToGrid w:val="0"/>
                    <w:jc w:val="center"/>
                    <w:rPr>
                      <w:b/>
                      <w:bCs/>
                      <w:snapToGrid w:val="0"/>
                      <w:kern w:val="0"/>
                      <w:szCs w:val="21"/>
                      <w:lang w:val="zh-CN"/>
                    </w:rPr>
                  </w:pPr>
                  <w:r>
                    <w:rPr>
                      <w:b/>
                      <w:bCs/>
                      <w:snapToGrid w:val="0"/>
                      <w:kern w:val="0"/>
                      <w:szCs w:val="21"/>
                      <w:lang w:val="zh-CN"/>
                    </w:rPr>
                    <w:t>污染物种类</w:t>
                  </w:r>
                </w:p>
              </w:tc>
              <w:tc>
                <w:tcPr>
                  <w:tcW w:w="4301"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07C8974">
                  <w:pPr>
                    <w:adjustRightInd w:val="0"/>
                    <w:snapToGrid w:val="0"/>
                    <w:jc w:val="center"/>
                    <w:rPr>
                      <w:b/>
                      <w:bCs/>
                      <w:snapToGrid w:val="0"/>
                      <w:kern w:val="0"/>
                      <w:szCs w:val="21"/>
                      <w:lang w:val="zh-CN"/>
                    </w:rPr>
                  </w:pPr>
                  <w:r>
                    <w:rPr>
                      <w:b/>
                      <w:bCs/>
                      <w:snapToGrid w:val="0"/>
                      <w:kern w:val="0"/>
                      <w:szCs w:val="21"/>
                      <w:lang w:val="zh-CN"/>
                    </w:rPr>
                    <w:t>纳管标准</w:t>
                  </w:r>
                </w:p>
              </w:tc>
            </w:tr>
            <w:tr w14:paraId="7220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7E153CC0">
                  <w:pPr>
                    <w:widowControl/>
                    <w:jc w:val="left"/>
                    <w:rPr>
                      <w:b/>
                      <w:bCs/>
                      <w:snapToGrid w:val="0"/>
                      <w:kern w:val="0"/>
                      <w:szCs w:val="21"/>
                      <w:lang w:val="zh-CN"/>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C66CB96">
                  <w:pPr>
                    <w:widowControl/>
                    <w:jc w:val="left"/>
                    <w:rPr>
                      <w:b/>
                      <w:bCs/>
                      <w:snapToGrid w:val="0"/>
                      <w:kern w:val="0"/>
                      <w:szCs w:val="21"/>
                      <w:lang w:val="zh-CN"/>
                    </w:rPr>
                  </w:pPr>
                </w:p>
              </w:tc>
              <w:tc>
                <w:tcPr>
                  <w:tcW w:w="1713" w:type="dxa"/>
                  <w:vMerge w:val="continue"/>
                  <w:tcBorders>
                    <w:top w:val="single" w:color="auto" w:sz="4" w:space="0"/>
                    <w:left w:val="single" w:color="auto" w:sz="4" w:space="0"/>
                    <w:bottom w:val="single" w:color="auto" w:sz="4" w:space="0"/>
                    <w:right w:val="single" w:color="auto" w:sz="4" w:space="0"/>
                  </w:tcBorders>
                  <w:vAlign w:val="center"/>
                </w:tcPr>
                <w:p w14:paraId="3E1D3D8C">
                  <w:pPr>
                    <w:widowControl/>
                    <w:jc w:val="left"/>
                    <w:rPr>
                      <w:b/>
                      <w:bCs/>
                      <w:snapToGrid w:val="0"/>
                      <w:kern w:val="0"/>
                      <w:szCs w:val="21"/>
                      <w:lang w:val="zh-CN"/>
                    </w:rPr>
                  </w:pPr>
                </w:p>
              </w:tc>
              <w:tc>
                <w:tcPr>
                  <w:tcW w:w="249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19A71D1">
                  <w:pPr>
                    <w:adjustRightInd w:val="0"/>
                    <w:snapToGrid w:val="0"/>
                    <w:jc w:val="center"/>
                    <w:rPr>
                      <w:b/>
                      <w:bCs/>
                      <w:snapToGrid w:val="0"/>
                      <w:kern w:val="0"/>
                      <w:szCs w:val="21"/>
                      <w:highlight w:val="yellow"/>
                      <w:lang w:val="zh-CN"/>
                    </w:rPr>
                  </w:pPr>
                  <w:r>
                    <w:rPr>
                      <w:b/>
                      <w:bCs/>
                      <w:snapToGrid w:val="0"/>
                      <w:kern w:val="0"/>
                      <w:szCs w:val="21"/>
                      <w:lang w:val="zh-CN"/>
                    </w:rPr>
                    <w:t>名称</w:t>
                  </w:r>
                </w:p>
              </w:tc>
              <w:tc>
                <w:tcPr>
                  <w:tcW w:w="180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BA025E9">
                  <w:pPr>
                    <w:adjustRightInd w:val="0"/>
                    <w:snapToGrid w:val="0"/>
                    <w:jc w:val="center"/>
                    <w:rPr>
                      <w:b/>
                      <w:bCs/>
                      <w:snapToGrid w:val="0"/>
                      <w:kern w:val="0"/>
                      <w:szCs w:val="21"/>
                      <w:lang w:val="zh-CN"/>
                    </w:rPr>
                  </w:pPr>
                  <w:r>
                    <w:rPr>
                      <w:b/>
                      <w:bCs/>
                      <w:snapToGrid w:val="0"/>
                      <w:kern w:val="0"/>
                      <w:szCs w:val="21"/>
                      <w:lang w:val="zh-CN"/>
                    </w:rPr>
                    <w:t>浓度限值/（mg/L）</w:t>
                  </w:r>
                </w:p>
              </w:tc>
            </w:tr>
            <w:tr w14:paraId="7160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0"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5B02CE7">
                  <w:pPr>
                    <w:adjustRightInd w:val="0"/>
                    <w:snapToGrid w:val="0"/>
                    <w:jc w:val="center"/>
                    <w:rPr>
                      <w:bCs/>
                      <w:snapToGrid w:val="0"/>
                      <w:kern w:val="0"/>
                      <w:szCs w:val="21"/>
                      <w:lang w:val="zh-CN"/>
                    </w:rPr>
                  </w:pPr>
                  <w:r>
                    <w:rPr>
                      <w:bCs/>
                      <w:snapToGrid w:val="0"/>
                      <w:kern w:val="0"/>
                      <w:szCs w:val="21"/>
                      <w:lang w:val="zh-CN"/>
                    </w:rPr>
                    <w:t>1</w:t>
                  </w:r>
                </w:p>
              </w:tc>
              <w:tc>
                <w:tcPr>
                  <w:tcW w:w="145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AEF33C8">
                  <w:pPr>
                    <w:adjustRightInd w:val="0"/>
                    <w:snapToGrid w:val="0"/>
                    <w:jc w:val="center"/>
                    <w:rPr>
                      <w:bCs/>
                      <w:snapToGrid w:val="0"/>
                      <w:kern w:val="0"/>
                      <w:szCs w:val="21"/>
                      <w:lang w:val="zh-CN"/>
                    </w:rPr>
                  </w:pPr>
                  <w:r>
                    <w:rPr>
                      <w:bCs/>
                      <w:snapToGrid w:val="0"/>
                      <w:kern w:val="0"/>
                      <w:szCs w:val="21"/>
                      <w:lang w:val="zh-CN"/>
                    </w:rPr>
                    <w:t>DW001</w:t>
                  </w:r>
                </w:p>
              </w:tc>
              <w:tc>
                <w:tcPr>
                  <w:tcW w:w="17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8D07E7E">
                  <w:pPr>
                    <w:adjustRightInd w:val="0"/>
                    <w:snapToGrid w:val="0"/>
                    <w:jc w:val="center"/>
                    <w:rPr>
                      <w:bCs/>
                      <w:snapToGrid w:val="0"/>
                      <w:kern w:val="0"/>
                      <w:szCs w:val="21"/>
                      <w:lang w:val="zh-CN"/>
                    </w:rPr>
                  </w:pPr>
                  <w:r>
                    <w:rPr>
                      <w:bCs/>
                      <w:snapToGrid w:val="0"/>
                      <w:kern w:val="0"/>
                      <w:szCs w:val="21"/>
                      <w:lang w:val="zh-CN"/>
                    </w:rPr>
                    <w:t>COD</w:t>
                  </w:r>
                </w:p>
              </w:tc>
              <w:tc>
                <w:tcPr>
                  <w:tcW w:w="2499"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0445DBB">
                  <w:pPr>
                    <w:adjustRightInd w:val="0"/>
                    <w:snapToGrid w:val="0"/>
                    <w:jc w:val="center"/>
                    <w:rPr>
                      <w:bCs/>
                      <w:snapToGrid w:val="0"/>
                      <w:kern w:val="0"/>
                      <w:szCs w:val="21"/>
                      <w:lang w:val="zh-CN"/>
                    </w:rPr>
                  </w:pPr>
                  <w:r>
                    <w:rPr>
                      <w:szCs w:val="21"/>
                    </w:rPr>
                    <w:t>《污水综合排放标准》（GB8978-1996）三级标准</w:t>
                  </w:r>
                </w:p>
              </w:tc>
              <w:tc>
                <w:tcPr>
                  <w:tcW w:w="180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2F2E5A1">
                  <w:pPr>
                    <w:adjustRightInd w:val="0"/>
                    <w:snapToGrid w:val="0"/>
                    <w:jc w:val="center"/>
                    <w:rPr>
                      <w:bCs/>
                      <w:snapToGrid w:val="0"/>
                      <w:kern w:val="0"/>
                      <w:szCs w:val="21"/>
                      <w:lang w:val="zh-CN"/>
                    </w:rPr>
                  </w:pPr>
                  <w:r>
                    <w:rPr>
                      <w:bCs/>
                      <w:snapToGrid w:val="0"/>
                      <w:kern w:val="0"/>
                      <w:szCs w:val="21"/>
                      <w:lang w:val="zh-CN"/>
                    </w:rPr>
                    <w:t>500</w:t>
                  </w:r>
                </w:p>
              </w:tc>
            </w:tr>
            <w:tr w14:paraId="29A4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690D688B">
                  <w:pPr>
                    <w:widowControl/>
                    <w:jc w:val="left"/>
                    <w:rPr>
                      <w:bCs/>
                      <w:snapToGrid w:val="0"/>
                      <w:kern w:val="0"/>
                      <w:szCs w:val="21"/>
                      <w:highlight w:val="yellow"/>
                      <w:lang w:val="zh-CN"/>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6BE196DF">
                  <w:pPr>
                    <w:widowControl/>
                    <w:jc w:val="left"/>
                    <w:rPr>
                      <w:bCs/>
                      <w:snapToGrid w:val="0"/>
                      <w:kern w:val="0"/>
                      <w:szCs w:val="21"/>
                      <w:highlight w:val="yellow"/>
                      <w:lang w:val="zh-CN"/>
                    </w:rPr>
                  </w:pPr>
                </w:p>
              </w:tc>
              <w:tc>
                <w:tcPr>
                  <w:tcW w:w="17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27E606A">
                  <w:pPr>
                    <w:adjustRightInd w:val="0"/>
                    <w:snapToGrid w:val="0"/>
                    <w:jc w:val="center"/>
                    <w:rPr>
                      <w:bCs/>
                      <w:snapToGrid w:val="0"/>
                      <w:kern w:val="0"/>
                      <w:szCs w:val="21"/>
                      <w:lang w:val="zh-CN"/>
                    </w:rPr>
                  </w:pPr>
                  <w:r>
                    <w:rPr>
                      <w:bCs/>
                      <w:snapToGrid w:val="0"/>
                      <w:kern w:val="0"/>
                      <w:szCs w:val="21"/>
                      <w:lang w:val="zh-CN"/>
                    </w:rPr>
                    <w:t>BOD</w:t>
                  </w:r>
                  <w:r>
                    <w:rPr>
                      <w:bCs/>
                      <w:snapToGrid w:val="0"/>
                      <w:kern w:val="0"/>
                      <w:szCs w:val="21"/>
                      <w:vertAlign w:val="subscript"/>
                      <w:lang w:val="zh-CN"/>
                    </w:rPr>
                    <w:t>5</w:t>
                  </w:r>
                </w:p>
              </w:tc>
              <w:tc>
                <w:tcPr>
                  <w:tcW w:w="2499" w:type="dxa"/>
                  <w:vMerge w:val="continue"/>
                  <w:tcBorders>
                    <w:top w:val="single" w:color="auto" w:sz="4" w:space="0"/>
                    <w:left w:val="single" w:color="auto" w:sz="4" w:space="0"/>
                    <w:bottom w:val="single" w:color="auto" w:sz="4" w:space="0"/>
                    <w:right w:val="single" w:color="auto" w:sz="4" w:space="0"/>
                  </w:tcBorders>
                  <w:vAlign w:val="center"/>
                </w:tcPr>
                <w:p w14:paraId="15181E81">
                  <w:pPr>
                    <w:widowControl/>
                    <w:jc w:val="left"/>
                    <w:rPr>
                      <w:bCs/>
                      <w:snapToGrid w:val="0"/>
                      <w:kern w:val="0"/>
                      <w:szCs w:val="21"/>
                      <w:lang w:val="zh-CN"/>
                    </w:rPr>
                  </w:pPr>
                </w:p>
              </w:tc>
              <w:tc>
                <w:tcPr>
                  <w:tcW w:w="180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0DFE56F">
                  <w:pPr>
                    <w:adjustRightInd w:val="0"/>
                    <w:snapToGrid w:val="0"/>
                    <w:jc w:val="center"/>
                    <w:rPr>
                      <w:bCs/>
                      <w:snapToGrid w:val="0"/>
                      <w:kern w:val="0"/>
                      <w:szCs w:val="21"/>
                      <w:lang w:val="zh-CN"/>
                    </w:rPr>
                  </w:pPr>
                  <w:r>
                    <w:rPr>
                      <w:bCs/>
                      <w:snapToGrid w:val="0"/>
                      <w:kern w:val="0"/>
                      <w:szCs w:val="21"/>
                      <w:lang w:val="zh-CN"/>
                    </w:rPr>
                    <w:t>300</w:t>
                  </w:r>
                </w:p>
              </w:tc>
            </w:tr>
            <w:tr w14:paraId="009D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51292AC0">
                  <w:pPr>
                    <w:widowControl/>
                    <w:jc w:val="left"/>
                    <w:rPr>
                      <w:bCs/>
                      <w:snapToGrid w:val="0"/>
                      <w:kern w:val="0"/>
                      <w:szCs w:val="21"/>
                      <w:highlight w:val="yellow"/>
                      <w:lang w:val="zh-CN"/>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7085FE37">
                  <w:pPr>
                    <w:widowControl/>
                    <w:jc w:val="left"/>
                    <w:rPr>
                      <w:bCs/>
                      <w:snapToGrid w:val="0"/>
                      <w:kern w:val="0"/>
                      <w:szCs w:val="21"/>
                      <w:highlight w:val="yellow"/>
                      <w:lang w:val="zh-CN"/>
                    </w:rPr>
                  </w:pPr>
                </w:p>
              </w:tc>
              <w:tc>
                <w:tcPr>
                  <w:tcW w:w="17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35C6C16">
                  <w:pPr>
                    <w:adjustRightInd w:val="0"/>
                    <w:snapToGrid w:val="0"/>
                    <w:jc w:val="center"/>
                    <w:rPr>
                      <w:bCs/>
                      <w:snapToGrid w:val="0"/>
                      <w:kern w:val="0"/>
                      <w:szCs w:val="21"/>
                      <w:lang w:val="zh-CN"/>
                    </w:rPr>
                  </w:pPr>
                  <w:r>
                    <w:rPr>
                      <w:bCs/>
                      <w:snapToGrid w:val="0"/>
                      <w:kern w:val="0"/>
                      <w:szCs w:val="21"/>
                      <w:lang w:val="zh-CN"/>
                    </w:rPr>
                    <w:t>SS</w:t>
                  </w:r>
                </w:p>
              </w:tc>
              <w:tc>
                <w:tcPr>
                  <w:tcW w:w="2499" w:type="dxa"/>
                  <w:vMerge w:val="continue"/>
                  <w:tcBorders>
                    <w:top w:val="single" w:color="auto" w:sz="4" w:space="0"/>
                    <w:left w:val="single" w:color="auto" w:sz="4" w:space="0"/>
                    <w:bottom w:val="single" w:color="auto" w:sz="4" w:space="0"/>
                    <w:right w:val="single" w:color="auto" w:sz="4" w:space="0"/>
                  </w:tcBorders>
                  <w:vAlign w:val="center"/>
                </w:tcPr>
                <w:p w14:paraId="45434C06">
                  <w:pPr>
                    <w:widowControl/>
                    <w:jc w:val="left"/>
                    <w:rPr>
                      <w:bCs/>
                      <w:snapToGrid w:val="0"/>
                      <w:kern w:val="0"/>
                      <w:szCs w:val="21"/>
                      <w:lang w:val="zh-CN"/>
                    </w:rPr>
                  </w:pPr>
                </w:p>
              </w:tc>
              <w:tc>
                <w:tcPr>
                  <w:tcW w:w="180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5B93D32">
                  <w:pPr>
                    <w:adjustRightInd w:val="0"/>
                    <w:snapToGrid w:val="0"/>
                    <w:jc w:val="center"/>
                    <w:rPr>
                      <w:bCs/>
                      <w:snapToGrid w:val="0"/>
                      <w:kern w:val="0"/>
                      <w:szCs w:val="21"/>
                      <w:lang w:val="zh-CN"/>
                    </w:rPr>
                  </w:pPr>
                  <w:r>
                    <w:rPr>
                      <w:bCs/>
                      <w:snapToGrid w:val="0"/>
                      <w:kern w:val="0"/>
                      <w:szCs w:val="21"/>
                      <w:lang w:val="zh-CN"/>
                    </w:rPr>
                    <w:t>400</w:t>
                  </w:r>
                </w:p>
              </w:tc>
            </w:tr>
            <w:tr w14:paraId="44F3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355B8511">
                  <w:pPr>
                    <w:widowControl/>
                    <w:jc w:val="left"/>
                    <w:rPr>
                      <w:bCs/>
                      <w:snapToGrid w:val="0"/>
                      <w:kern w:val="0"/>
                      <w:szCs w:val="21"/>
                      <w:highlight w:val="yellow"/>
                      <w:lang w:val="zh-CN"/>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690A0A36">
                  <w:pPr>
                    <w:widowControl/>
                    <w:jc w:val="left"/>
                    <w:rPr>
                      <w:bCs/>
                      <w:snapToGrid w:val="0"/>
                      <w:kern w:val="0"/>
                      <w:szCs w:val="21"/>
                      <w:highlight w:val="yellow"/>
                      <w:lang w:val="zh-CN"/>
                    </w:rPr>
                  </w:pPr>
                </w:p>
              </w:tc>
              <w:tc>
                <w:tcPr>
                  <w:tcW w:w="17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C79557C">
                  <w:pPr>
                    <w:adjustRightInd w:val="0"/>
                    <w:snapToGrid w:val="0"/>
                    <w:jc w:val="center"/>
                    <w:rPr>
                      <w:bCs/>
                      <w:snapToGrid w:val="0"/>
                      <w:kern w:val="0"/>
                      <w:szCs w:val="21"/>
                      <w:lang w:val="zh-CN"/>
                    </w:rPr>
                  </w:pPr>
                  <w:r>
                    <w:rPr>
                      <w:bCs/>
                      <w:snapToGrid w:val="0"/>
                      <w:kern w:val="0"/>
                      <w:szCs w:val="21"/>
                      <w:lang w:val="zh-CN"/>
                    </w:rPr>
                    <w:t>动植物油</w:t>
                  </w:r>
                </w:p>
              </w:tc>
              <w:tc>
                <w:tcPr>
                  <w:tcW w:w="2499" w:type="dxa"/>
                  <w:vMerge w:val="continue"/>
                  <w:tcBorders>
                    <w:top w:val="single" w:color="auto" w:sz="4" w:space="0"/>
                    <w:left w:val="single" w:color="auto" w:sz="4" w:space="0"/>
                    <w:bottom w:val="single" w:color="auto" w:sz="4" w:space="0"/>
                    <w:right w:val="single" w:color="auto" w:sz="4" w:space="0"/>
                  </w:tcBorders>
                  <w:vAlign w:val="center"/>
                </w:tcPr>
                <w:p w14:paraId="449F6164">
                  <w:pPr>
                    <w:widowControl/>
                    <w:jc w:val="left"/>
                    <w:rPr>
                      <w:bCs/>
                      <w:snapToGrid w:val="0"/>
                      <w:kern w:val="0"/>
                      <w:szCs w:val="21"/>
                      <w:lang w:val="zh-CN"/>
                    </w:rPr>
                  </w:pPr>
                </w:p>
              </w:tc>
              <w:tc>
                <w:tcPr>
                  <w:tcW w:w="180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58B6D2D">
                  <w:pPr>
                    <w:adjustRightInd w:val="0"/>
                    <w:snapToGrid w:val="0"/>
                    <w:jc w:val="center"/>
                    <w:rPr>
                      <w:bCs/>
                      <w:snapToGrid w:val="0"/>
                      <w:kern w:val="0"/>
                      <w:szCs w:val="21"/>
                      <w:lang w:val="zh-CN"/>
                    </w:rPr>
                  </w:pPr>
                  <w:r>
                    <w:rPr>
                      <w:bCs/>
                      <w:snapToGrid w:val="0"/>
                      <w:kern w:val="0"/>
                      <w:szCs w:val="21"/>
                      <w:lang w:val="zh-CN"/>
                    </w:rPr>
                    <w:t>100</w:t>
                  </w:r>
                </w:p>
              </w:tc>
            </w:tr>
            <w:tr w14:paraId="4CAA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424DDC81">
                  <w:pPr>
                    <w:widowControl/>
                    <w:jc w:val="left"/>
                    <w:rPr>
                      <w:bCs/>
                      <w:snapToGrid w:val="0"/>
                      <w:kern w:val="0"/>
                      <w:szCs w:val="21"/>
                      <w:highlight w:val="yellow"/>
                      <w:lang w:val="zh-CN"/>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59698457">
                  <w:pPr>
                    <w:widowControl/>
                    <w:jc w:val="left"/>
                    <w:rPr>
                      <w:bCs/>
                      <w:snapToGrid w:val="0"/>
                      <w:kern w:val="0"/>
                      <w:szCs w:val="21"/>
                      <w:highlight w:val="yellow"/>
                      <w:lang w:val="zh-CN"/>
                    </w:rPr>
                  </w:pPr>
                </w:p>
              </w:tc>
              <w:tc>
                <w:tcPr>
                  <w:tcW w:w="17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E3B8A4D">
                  <w:pPr>
                    <w:adjustRightInd w:val="0"/>
                    <w:snapToGrid w:val="0"/>
                    <w:jc w:val="center"/>
                    <w:rPr>
                      <w:bCs/>
                      <w:snapToGrid w:val="0"/>
                      <w:kern w:val="0"/>
                      <w:szCs w:val="21"/>
                      <w:lang w:val="zh-CN"/>
                    </w:rPr>
                  </w:pPr>
                  <w:r>
                    <w:rPr>
                      <w:bCs/>
                      <w:snapToGrid w:val="0"/>
                      <w:kern w:val="0"/>
                      <w:szCs w:val="21"/>
                      <w:lang w:val="zh-CN"/>
                    </w:rPr>
                    <w:t>氨氮</w:t>
                  </w:r>
                </w:p>
              </w:tc>
              <w:tc>
                <w:tcPr>
                  <w:tcW w:w="2499"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F5182B1">
                  <w:pPr>
                    <w:adjustRightInd w:val="0"/>
                    <w:snapToGrid w:val="0"/>
                    <w:jc w:val="center"/>
                    <w:rPr>
                      <w:bCs/>
                      <w:snapToGrid w:val="0"/>
                      <w:kern w:val="0"/>
                      <w:szCs w:val="21"/>
                      <w:lang w:val="zh-CN"/>
                    </w:rPr>
                  </w:pPr>
                  <w:r>
                    <w:rPr>
                      <w:bCs/>
                      <w:snapToGrid w:val="0"/>
                      <w:kern w:val="0"/>
                      <w:szCs w:val="21"/>
                      <w:lang w:val="zh-CN"/>
                    </w:rPr>
                    <w:t>《污水排入城镇下水道水质标准》（GB/T31962</w:t>
                  </w:r>
                </w:p>
                <w:p w14:paraId="68806670">
                  <w:pPr>
                    <w:adjustRightInd w:val="0"/>
                    <w:snapToGrid w:val="0"/>
                    <w:jc w:val="center"/>
                    <w:rPr>
                      <w:bCs/>
                      <w:snapToGrid w:val="0"/>
                      <w:kern w:val="0"/>
                      <w:szCs w:val="21"/>
                      <w:lang w:val="zh-CN"/>
                    </w:rPr>
                  </w:pPr>
                  <w:r>
                    <w:rPr>
                      <w:bCs/>
                      <w:snapToGrid w:val="0"/>
                      <w:kern w:val="0"/>
                      <w:szCs w:val="21"/>
                      <w:lang w:val="zh-CN"/>
                    </w:rPr>
                    <w:t>-2015）</w:t>
                  </w:r>
                  <w:r>
                    <w:rPr>
                      <w:rFonts w:hint="eastAsia"/>
                      <w:bCs/>
                      <w:snapToGrid w:val="0"/>
                      <w:kern w:val="0"/>
                      <w:szCs w:val="21"/>
                      <w:lang w:val="zh-CN"/>
                    </w:rPr>
                    <w:t>A</w:t>
                  </w:r>
                  <w:r>
                    <w:rPr>
                      <w:bCs/>
                      <w:snapToGrid w:val="0"/>
                      <w:kern w:val="0"/>
                      <w:szCs w:val="21"/>
                      <w:lang w:val="zh-CN"/>
                    </w:rPr>
                    <w:t>级标准</w:t>
                  </w:r>
                </w:p>
              </w:tc>
              <w:tc>
                <w:tcPr>
                  <w:tcW w:w="180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05E88D4">
                  <w:pPr>
                    <w:adjustRightInd w:val="0"/>
                    <w:snapToGrid w:val="0"/>
                    <w:jc w:val="center"/>
                    <w:rPr>
                      <w:bCs/>
                      <w:snapToGrid w:val="0"/>
                      <w:kern w:val="0"/>
                      <w:szCs w:val="21"/>
                      <w:lang w:val="zh-CN"/>
                    </w:rPr>
                  </w:pPr>
                  <w:r>
                    <w:rPr>
                      <w:bCs/>
                      <w:snapToGrid w:val="0"/>
                      <w:kern w:val="0"/>
                      <w:szCs w:val="21"/>
                      <w:lang w:val="zh-CN"/>
                    </w:rPr>
                    <w:t>45</w:t>
                  </w:r>
                </w:p>
              </w:tc>
            </w:tr>
            <w:tr w14:paraId="6F55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130A22A5">
                  <w:pPr>
                    <w:widowControl/>
                    <w:jc w:val="left"/>
                    <w:rPr>
                      <w:bCs/>
                      <w:snapToGrid w:val="0"/>
                      <w:kern w:val="0"/>
                      <w:szCs w:val="21"/>
                      <w:highlight w:val="yellow"/>
                      <w:lang w:val="zh-CN"/>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3F3E7CD0">
                  <w:pPr>
                    <w:widowControl/>
                    <w:jc w:val="left"/>
                    <w:rPr>
                      <w:bCs/>
                      <w:snapToGrid w:val="0"/>
                      <w:kern w:val="0"/>
                      <w:szCs w:val="21"/>
                      <w:highlight w:val="yellow"/>
                      <w:lang w:val="zh-CN"/>
                    </w:rPr>
                  </w:pPr>
                </w:p>
              </w:tc>
              <w:tc>
                <w:tcPr>
                  <w:tcW w:w="17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D3626AA">
                  <w:pPr>
                    <w:adjustRightInd w:val="0"/>
                    <w:snapToGrid w:val="0"/>
                    <w:jc w:val="center"/>
                    <w:rPr>
                      <w:bCs/>
                      <w:snapToGrid w:val="0"/>
                      <w:kern w:val="0"/>
                      <w:szCs w:val="21"/>
                      <w:lang w:val="zh-CN"/>
                    </w:rPr>
                  </w:pPr>
                  <w:r>
                    <w:rPr>
                      <w:bCs/>
                      <w:snapToGrid w:val="0"/>
                      <w:kern w:val="0"/>
                      <w:szCs w:val="21"/>
                      <w:lang w:val="zh-CN"/>
                    </w:rPr>
                    <w:t>总磷</w:t>
                  </w:r>
                </w:p>
              </w:tc>
              <w:tc>
                <w:tcPr>
                  <w:tcW w:w="2499" w:type="dxa"/>
                  <w:vMerge w:val="continue"/>
                  <w:tcBorders>
                    <w:top w:val="single" w:color="auto" w:sz="4" w:space="0"/>
                    <w:left w:val="single" w:color="auto" w:sz="4" w:space="0"/>
                    <w:bottom w:val="single" w:color="auto" w:sz="4" w:space="0"/>
                    <w:right w:val="single" w:color="auto" w:sz="4" w:space="0"/>
                  </w:tcBorders>
                  <w:vAlign w:val="center"/>
                </w:tcPr>
                <w:p w14:paraId="34FA4108">
                  <w:pPr>
                    <w:widowControl/>
                    <w:jc w:val="left"/>
                    <w:rPr>
                      <w:bCs/>
                      <w:snapToGrid w:val="0"/>
                      <w:kern w:val="0"/>
                      <w:szCs w:val="21"/>
                      <w:lang w:val="zh-CN"/>
                    </w:rPr>
                  </w:pPr>
                </w:p>
              </w:tc>
              <w:tc>
                <w:tcPr>
                  <w:tcW w:w="180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43AC9E6">
                  <w:pPr>
                    <w:adjustRightInd w:val="0"/>
                    <w:snapToGrid w:val="0"/>
                    <w:jc w:val="center"/>
                    <w:rPr>
                      <w:bCs/>
                      <w:snapToGrid w:val="0"/>
                      <w:kern w:val="0"/>
                      <w:szCs w:val="21"/>
                      <w:lang w:val="zh-CN"/>
                    </w:rPr>
                  </w:pPr>
                  <w:r>
                    <w:rPr>
                      <w:bCs/>
                      <w:snapToGrid w:val="0"/>
                      <w:kern w:val="0"/>
                      <w:szCs w:val="21"/>
                      <w:lang w:val="zh-CN"/>
                    </w:rPr>
                    <w:t>8</w:t>
                  </w:r>
                </w:p>
              </w:tc>
            </w:tr>
            <w:tr w14:paraId="689F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00C568C7">
                  <w:pPr>
                    <w:widowControl/>
                    <w:jc w:val="left"/>
                    <w:rPr>
                      <w:bCs/>
                      <w:snapToGrid w:val="0"/>
                      <w:kern w:val="0"/>
                      <w:szCs w:val="21"/>
                      <w:highlight w:val="yellow"/>
                      <w:lang w:val="zh-CN"/>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6651CC85">
                  <w:pPr>
                    <w:widowControl/>
                    <w:jc w:val="left"/>
                    <w:rPr>
                      <w:bCs/>
                      <w:snapToGrid w:val="0"/>
                      <w:kern w:val="0"/>
                      <w:szCs w:val="21"/>
                      <w:highlight w:val="yellow"/>
                      <w:lang w:val="zh-CN"/>
                    </w:rPr>
                  </w:pPr>
                </w:p>
              </w:tc>
              <w:tc>
                <w:tcPr>
                  <w:tcW w:w="17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6DD6CF0">
                  <w:pPr>
                    <w:adjustRightInd w:val="0"/>
                    <w:snapToGrid w:val="0"/>
                    <w:jc w:val="center"/>
                    <w:rPr>
                      <w:bCs/>
                      <w:snapToGrid w:val="0"/>
                      <w:kern w:val="0"/>
                      <w:szCs w:val="21"/>
                      <w:lang w:val="zh-CN"/>
                    </w:rPr>
                  </w:pPr>
                  <w:r>
                    <w:rPr>
                      <w:bCs/>
                      <w:snapToGrid w:val="0"/>
                      <w:kern w:val="0"/>
                      <w:szCs w:val="21"/>
                      <w:lang w:val="zh-CN"/>
                    </w:rPr>
                    <w:t>总氮</w:t>
                  </w:r>
                </w:p>
              </w:tc>
              <w:tc>
                <w:tcPr>
                  <w:tcW w:w="2499" w:type="dxa"/>
                  <w:vMerge w:val="continue"/>
                  <w:tcBorders>
                    <w:top w:val="single" w:color="auto" w:sz="4" w:space="0"/>
                    <w:left w:val="single" w:color="auto" w:sz="4" w:space="0"/>
                    <w:bottom w:val="single" w:color="auto" w:sz="4" w:space="0"/>
                    <w:right w:val="single" w:color="auto" w:sz="4" w:space="0"/>
                  </w:tcBorders>
                  <w:vAlign w:val="center"/>
                </w:tcPr>
                <w:p w14:paraId="1963BF73">
                  <w:pPr>
                    <w:widowControl/>
                    <w:jc w:val="left"/>
                    <w:rPr>
                      <w:bCs/>
                      <w:snapToGrid w:val="0"/>
                      <w:kern w:val="0"/>
                      <w:szCs w:val="21"/>
                      <w:lang w:val="zh-CN"/>
                    </w:rPr>
                  </w:pPr>
                </w:p>
              </w:tc>
              <w:tc>
                <w:tcPr>
                  <w:tcW w:w="180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912F6BA">
                  <w:pPr>
                    <w:adjustRightInd w:val="0"/>
                    <w:snapToGrid w:val="0"/>
                    <w:jc w:val="center"/>
                    <w:rPr>
                      <w:bCs/>
                      <w:snapToGrid w:val="0"/>
                      <w:kern w:val="0"/>
                      <w:szCs w:val="21"/>
                      <w:lang w:val="zh-CN"/>
                    </w:rPr>
                  </w:pPr>
                  <w:r>
                    <w:rPr>
                      <w:bCs/>
                      <w:snapToGrid w:val="0"/>
                      <w:kern w:val="0"/>
                      <w:szCs w:val="21"/>
                      <w:lang w:val="zh-CN"/>
                    </w:rPr>
                    <w:t>70</w:t>
                  </w:r>
                </w:p>
              </w:tc>
            </w:tr>
          </w:tbl>
          <w:p w14:paraId="4F12EF79">
            <w:pPr>
              <w:spacing w:line="360" w:lineRule="auto"/>
              <w:ind w:firstLine="480" w:firstLineChars="200"/>
              <w:rPr>
                <w:bCs/>
                <w:sz w:val="24"/>
              </w:rPr>
            </w:pPr>
            <w:r>
              <w:rPr>
                <w:bCs/>
                <w:sz w:val="24"/>
              </w:rPr>
              <w:t>7、废水监测计划</w:t>
            </w:r>
          </w:p>
          <w:p w14:paraId="5AF8BE94">
            <w:pPr>
              <w:spacing w:line="360" w:lineRule="auto"/>
              <w:ind w:firstLine="480" w:firstLineChars="200"/>
              <w:jc w:val="left"/>
              <w:rPr>
                <w:b/>
                <w:sz w:val="24"/>
              </w:rPr>
            </w:pPr>
            <w:r>
              <w:rPr>
                <w:sz w:val="24"/>
              </w:rPr>
              <w:t>根据《排污单位自行监测技术指南总则》（HJ819-2017），本项目废水监测计划见下表：</w:t>
            </w:r>
          </w:p>
          <w:p w14:paraId="7C433688">
            <w:pPr>
              <w:spacing w:line="360" w:lineRule="auto"/>
              <w:jc w:val="center"/>
              <w:rPr>
                <w:b/>
                <w:bCs/>
                <w:kern w:val="21"/>
                <w:sz w:val="24"/>
              </w:rPr>
            </w:pPr>
            <w:r>
              <w:rPr>
                <w:b/>
                <w:bCs/>
                <w:kern w:val="21"/>
                <w:sz w:val="24"/>
              </w:rPr>
              <w:t>表4-22   废水监测计划一览表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68"/>
              <w:gridCol w:w="1036"/>
              <w:gridCol w:w="882"/>
              <w:gridCol w:w="867"/>
              <w:gridCol w:w="3049"/>
            </w:tblGrid>
            <w:tr w14:paraId="7177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0" w:type="dxa"/>
                  <w:vAlign w:val="center"/>
                </w:tcPr>
                <w:p w14:paraId="7216F1E2">
                  <w:pPr>
                    <w:snapToGrid w:val="0"/>
                    <w:jc w:val="center"/>
                    <w:rPr>
                      <w:b/>
                      <w:bCs/>
                      <w:szCs w:val="21"/>
                    </w:rPr>
                  </w:pPr>
                  <w:r>
                    <w:rPr>
                      <w:b/>
                      <w:bCs/>
                      <w:szCs w:val="21"/>
                    </w:rPr>
                    <w:t>项目</w:t>
                  </w:r>
                </w:p>
              </w:tc>
              <w:tc>
                <w:tcPr>
                  <w:tcW w:w="1568" w:type="dxa"/>
                  <w:vAlign w:val="center"/>
                </w:tcPr>
                <w:p w14:paraId="03C39869">
                  <w:pPr>
                    <w:snapToGrid w:val="0"/>
                    <w:jc w:val="center"/>
                    <w:rPr>
                      <w:b/>
                      <w:bCs/>
                      <w:szCs w:val="21"/>
                    </w:rPr>
                  </w:pPr>
                  <w:r>
                    <w:rPr>
                      <w:b/>
                      <w:bCs/>
                      <w:szCs w:val="21"/>
                    </w:rPr>
                    <w:t>监测项目</w:t>
                  </w:r>
                </w:p>
              </w:tc>
              <w:tc>
                <w:tcPr>
                  <w:tcW w:w="1036" w:type="dxa"/>
                  <w:vAlign w:val="center"/>
                </w:tcPr>
                <w:p w14:paraId="577AC81B">
                  <w:pPr>
                    <w:snapToGrid w:val="0"/>
                    <w:jc w:val="center"/>
                    <w:rPr>
                      <w:b/>
                      <w:bCs/>
                      <w:szCs w:val="21"/>
                    </w:rPr>
                  </w:pPr>
                  <w:r>
                    <w:rPr>
                      <w:b/>
                      <w:bCs/>
                      <w:szCs w:val="21"/>
                    </w:rPr>
                    <w:t>监测点位置</w:t>
                  </w:r>
                </w:p>
              </w:tc>
              <w:tc>
                <w:tcPr>
                  <w:tcW w:w="882" w:type="dxa"/>
                  <w:vAlign w:val="center"/>
                </w:tcPr>
                <w:p w14:paraId="0B85BB3A">
                  <w:pPr>
                    <w:snapToGrid w:val="0"/>
                    <w:jc w:val="center"/>
                    <w:rPr>
                      <w:b/>
                      <w:bCs/>
                      <w:szCs w:val="21"/>
                    </w:rPr>
                  </w:pPr>
                  <w:r>
                    <w:rPr>
                      <w:b/>
                      <w:bCs/>
                      <w:szCs w:val="21"/>
                    </w:rPr>
                    <w:t>监测</w:t>
                  </w:r>
                </w:p>
                <w:p w14:paraId="360FC8D6">
                  <w:pPr>
                    <w:snapToGrid w:val="0"/>
                    <w:jc w:val="center"/>
                    <w:rPr>
                      <w:b/>
                      <w:bCs/>
                      <w:szCs w:val="21"/>
                    </w:rPr>
                  </w:pPr>
                  <w:r>
                    <w:rPr>
                      <w:b/>
                      <w:bCs/>
                      <w:szCs w:val="21"/>
                    </w:rPr>
                    <w:t>点数</w:t>
                  </w:r>
                </w:p>
              </w:tc>
              <w:tc>
                <w:tcPr>
                  <w:tcW w:w="867" w:type="dxa"/>
                  <w:vAlign w:val="center"/>
                </w:tcPr>
                <w:p w14:paraId="0ABFCC16">
                  <w:pPr>
                    <w:snapToGrid w:val="0"/>
                    <w:jc w:val="center"/>
                    <w:rPr>
                      <w:b/>
                      <w:bCs/>
                      <w:szCs w:val="21"/>
                    </w:rPr>
                  </w:pPr>
                  <w:r>
                    <w:rPr>
                      <w:b/>
                      <w:bCs/>
                      <w:szCs w:val="21"/>
                    </w:rPr>
                    <w:t>监测</w:t>
                  </w:r>
                </w:p>
                <w:p w14:paraId="66B1F08E">
                  <w:pPr>
                    <w:snapToGrid w:val="0"/>
                    <w:jc w:val="center"/>
                    <w:rPr>
                      <w:b/>
                      <w:bCs/>
                      <w:szCs w:val="21"/>
                    </w:rPr>
                  </w:pPr>
                  <w:r>
                    <w:rPr>
                      <w:b/>
                      <w:bCs/>
                      <w:szCs w:val="21"/>
                    </w:rPr>
                    <w:t>频次</w:t>
                  </w:r>
                </w:p>
              </w:tc>
              <w:tc>
                <w:tcPr>
                  <w:tcW w:w="3049" w:type="dxa"/>
                  <w:vAlign w:val="center"/>
                </w:tcPr>
                <w:p w14:paraId="06766705">
                  <w:pPr>
                    <w:snapToGrid w:val="0"/>
                    <w:jc w:val="center"/>
                    <w:rPr>
                      <w:b/>
                      <w:bCs/>
                      <w:szCs w:val="21"/>
                    </w:rPr>
                  </w:pPr>
                  <w:r>
                    <w:rPr>
                      <w:b/>
                      <w:bCs/>
                      <w:szCs w:val="21"/>
                    </w:rPr>
                    <w:t>控制指标</w:t>
                  </w:r>
                </w:p>
              </w:tc>
            </w:tr>
            <w:tr w14:paraId="6B53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0" w:type="dxa"/>
                  <w:vAlign w:val="center"/>
                </w:tcPr>
                <w:p w14:paraId="730EBC96">
                  <w:pPr>
                    <w:snapToGrid w:val="0"/>
                    <w:jc w:val="center"/>
                    <w:rPr>
                      <w:szCs w:val="21"/>
                    </w:rPr>
                  </w:pPr>
                  <w:r>
                    <w:rPr>
                      <w:szCs w:val="21"/>
                    </w:rPr>
                    <w:t>废水</w:t>
                  </w:r>
                </w:p>
              </w:tc>
              <w:tc>
                <w:tcPr>
                  <w:tcW w:w="1568" w:type="dxa"/>
                  <w:vAlign w:val="center"/>
                </w:tcPr>
                <w:p w14:paraId="0C628151">
                  <w:pPr>
                    <w:pStyle w:val="14"/>
                    <w:snapToGrid w:val="0"/>
                    <w:jc w:val="center"/>
                  </w:pPr>
                  <w:r>
                    <w:t>COD、BOD</w:t>
                  </w:r>
                  <w:r>
                    <w:rPr>
                      <w:vertAlign w:val="subscript"/>
                    </w:rPr>
                    <w:t>5</w:t>
                  </w:r>
                  <w:r>
                    <w:t>、SS、氨氮、pH、总磷、总氮、动植物油</w:t>
                  </w:r>
                </w:p>
              </w:tc>
              <w:tc>
                <w:tcPr>
                  <w:tcW w:w="1036" w:type="dxa"/>
                  <w:vAlign w:val="center"/>
                </w:tcPr>
                <w:p w14:paraId="469FC617">
                  <w:pPr>
                    <w:snapToGrid w:val="0"/>
                    <w:jc w:val="center"/>
                    <w:rPr>
                      <w:szCs w:val="21"/>
                    </w:rPr>
                  </w:pPr>
                  <w:r>
                    <w:rPr>
                      <w:szCs w:val="21"/>
                    </w:rPr>
                    <w:t>废水总排口(DW001)</w:t>
                  </w:r>
                </w:p>
              </w:tc>
              <w:tc>
                <w:tcPr>
                  <w:tcW w:w="882" w:type="dxa"/>
                  <w:vAlign w:val="center"/>
                </w:tcPr>
                <w:p w14:paraId="576E00F2">
                  <w:pPr>
                    <w:snapToGrid w:val="0"/>
                    <w:jc w:val="center"/>
                    <w:rPr>
                      <w:szCs w:val="21"/>
                    </w:rPr>
                  </w:pPr>
                  <w:r>
                    <w:rPr>
                      <w:rFonts w:hint="eastAsia"/>
                      <w:szCs w:val="21"/>
                    </w:rPr>
                    <w:t>1</w:t>
                  </w:r>
                  <w:r>
                    <w:rPr>
                      <w:szCs w:val="21"/>
                    </w:rPr>
                    <w:t>个</w:t>
                  </w:r>
                </w:p>
              </w:tc>
              <w:tc>
                <w:tcPr>
                  <w:tcW w:w="867" w:type="dxa"/>
                  <w:vAlign w:val="center"/>
                </w:tcPr>
                <w:p w14:paraId="1681B98F">
                  <w:pPr>
                    <w:snapToGrid w:val="0"/>
                    <w:jc w:val="center"/>
                    <w:rPr>
                      <w:szCs w:val="21"/>
                    </w:rPr>
                  </w:pPr>
                  <w:r>
                    <w:rPr>
                      <w:szCs w:val="21"/>
                    </w:rPr>
                    <w:t>1次/年</w:t>
                  </w:r>
                </w:p>
              </w:tc>
              <w:tc>
                <w:tcPr>
                  <w:tcW w:w="3049" w:type="dxa"/>
                  <w:vAlign w:val="center"/>
                </w:tcPr>
                <w:p w14:paraId="2424FF17">
                  <w:pPr>
                    <w:snapToGrid w:val="0"/>
                    <w:jc w:val="center"/>
                    <w:rPr>
                      <w:szCs w:val="21"/>
                    </w:rPr>
                  </w:pPr>
                  <w:r>
                    <w:rPr>
                      <w:szCs w:val="21"/>
                    </w:rPr>
                    <w:t>《污水综合排放标准》（GB8978-1996）三级标准、《污水排入城镇下水道水质标准》（GB/T31962-2015）</w:t>
                  </w:r>
                  <w:r>
                    <w:rPr>
                      <w:rFonts w:hint="eastAsia"/>
                      <w:szCs w:val="21"/>
                    </w:rPr>
                    <w:t>A</w:t>
                  </w:r>
                  <w:r>
                    <w:rPr>
                      <w:szCs w:val="21"/>
                    </w:rPr>
                    <w:t>级标准</w:t>
                  </w:r>
                </w:p>
              </w:tc>
            </w:tr>
          </w:tbl>
          <w:p w14:paraId="1AD0C23B">
            <w:pPr>
              <w:spacing w:line="360" w:lineRule="auto"/>
              <w:rPr>
                <w:b/>
                <w:bCs/>
                <w:sz w:val="24"/>
              </w:rPr>
            </w:pPr>
            <w:r>
              <w:rPr>
                <w:b/>
                <w:bCs/>
                <w:sz w:val="24"/>
              </w:rPr>
              <w:t>三、噪声环境影响和保护措施</w:t>
            </w:r>
          </w:p>
          <w:p w14:paraId="71583484">
            <w:pPr>
              <w:spacing w:line="360" w:lineRule="auto"/>
              <w:ind w:firstLine="480" w:firstLineChars="200"/>
              <w:jc w:val="left"/>
              <w:rPr>
                <w:bCs/>
                <w:sz w:val="24"/>
              </w:rPr>
            </w:pPr>
            <w:r>
              <w:rPr>
                <w:bCs/>
                <w:sz w:val="24"/>
              </w:rPr>
              <w:t>1、噪声源</w:t>
            </w:r>
          </w:p>
          <w:p w14:paraId="20572424">
            <w:pPr>
              <w:spacing w:line="360" w:lineRule="auto"/>
              <w:ind w:firstLine="480" w:firstLineChars="200"/>
              <w:jc w:val="left"/>
              <w:rPr>
                <w:bCs/>
                <w:sz w:val="24"/>
              </w:rPr>
            </w:pPr>
            <w:r>
              <w:rPr>
                <w:bCs/>
                <w:sz w:val="24"/>
              </w:rPr>
              <w:t>本项目主要设备均为小型实验仪器，运行过程中产生的噪声较小，且均位于室内，经墙体隔声后其噪声值较小，主要噪声源为实验室净化装置配套的风机、喷淋塔、冷却塔及污水站处理站风机、水泵等。</w:t>
            </w:r>
          </w:p>
          <w:p w14:paraId="60A7C479">
            <w:pPr>
              <w:spacing w:line="360" w:lineRule="auto"/>
              <w:ind w:firstLine="480" w:firstLineChars="200"/>
              <w:jc w:val="left"/>
              <w:rPr>
                <w:bCs/>
                <w:sz w:val="24"/>
              </w:rPr>
            </w:pPr>
            <w:r>
              <w:rPr>
                <w:bCs/>
                <w:sz w:val="24"/>
              </w:rPr>
              <w:t>参考《环境噪声与振动控制工程技术导则》（HJ 2034-2013）附录A并类比同类型项目，其声压级在</w:t>
            </w:r>
            <w:r>
              <w:rPr>
                <w:rFonts w:hint="eastAsia"/>
                <w:bCs/>
                <w:sz w:val="24"/>
              </w:rPr>
              <w:t>7</w:t>
            </w:r>
            <w:r>
              <w:rPr>
                <w:bCs/>
                <w:sz w:val="24"/>
              </w:rPr>
              <w:t>5～90dB(A)之间。项目噪声源强见表4-23。</w:t>
            </w:r>
          </w:p>
          <w:p w14:paraId="6A2F2960">
            <w:pPr>
              <w:spacing w:line="360" w:lineRule="auto"/>
              <w:jc w:val="center"/>
              <w:rPr>
                <w:b/>
                <w:sz w:val="24"/>
              </w:rPr>
            </w:pPr>
            <w:r>
              <w:rPr>
                <w:b/>
                <w:sz w:val="24"/>
              </w:rPr>
              <w:t>表4-23   工业企噪声源强调查清单</w:t>
            </w:r>
          </w:p>
          <w:tbl>
            <w:tblPr>
              <w:tblStyle w:val="18"/>
              <w:tblW w:w="8081" w:type="dxa"/>
              <w:jc w:val="center"/>
              <w:tblLayout w:type="autofit"/>
              <w:tblCellMar>
                <w:top w:w="0" w:type="dxa"/>
                <w:left w:w="108" w:type="dxa"/>
                <w:bottom w:w="0" w:type="dxa"/>
                <w:right w:w="108" w:type="dxa"/>
              </w:tblCellMar>
            </w:tblPr>
            <w:tblGrid>
              <w:gridCol w:w="563"/>
              <w:gridCol w:w="668"/>
              <w:gridCol w:w="1217"/>
              <w:gridCol w:w="805"/>
              <w:gridCol w:w="674"/>
              <w:gridCol w:w="939"/>
              <w:gridCol w:w="794"/>
              <w:gridCol w:w="491"/>
              <w:gridCol w:w="398"/>
              <w:gridCol w:w="487"/>
              <w:gridCol w:w="398"/>
              <w:gridCol w:w="647"/>
            </w:tblGrid>
            <w:tr w14:paraId="16CAED4C">
              <w:tblPrEx>
                <w:tblCellMar>
                  <w:top w:w="0" w:type="dxa"/>
                  <w:left w:w="108" w:type="dxa"/>
                  <w:bottom w:w="0" w:type="dxa"/>
                  <w:right w:w="108" w:type="dxa"/>
                </w:tblCellMar>
              </w:tblPrEx>
              <w:trPr>
                <w:trHeight w:val="312" w:hRule="atLeast"/>
                <w:jc w:val="center"/>
              </w:trPr>
              <w:tc>
                <w:tcPr>
                  <w:tcW w:w="349" w:type="pct"/>
                  <w:vMerge w:val="restart"/>
                  <w:tcBorders>
                    <w:top w:val="single" w:color="auto" w:sz="4" w:space="0"/>
                    <w:left w:val="single" w:color="auto" w:sz="4" w:space="0"/>
                    <w:bottom w:val="single" w:color="auto" w:sz="4" w:space="0"/>
                    <w:right w:val="single" w:color="auto" w:sz="4" w:space="0"/>
                  </w:tcBorders>
                  <w:vAlign w:val="center"/>
                </w:tcPr>
                <w:p w14:paraId="56BB3B5F">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序号</w:t>
                  </w:r>
                </w:p>
              </w:tc>
              <w:tc>
                <w:tcPr>
                  <w:tcW w:w="413" w:type="pct"/>
                  <w:vMerge w:val="restart"/>
                  <w:tcBorders>
                    <w:top w:val="single" w:color="auto" w:sz="4" w:space="0"/>
                    <w:left w:val="single" w:color="auto" w:sz="4" w:space="0"/>
                    <w:bottom w:val="single" w:color="auto" w:sz="4" w:space="0"/>
                    <w:right w:val="single" w:color="auto" w:sz="4" w:space="0"/>
                  </w:tcBorders>
                  <w:vAlign w:val="center"/>
                </w:tcPr>
                <w:p w14:paraId="67049646">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建筑物名称</w:t>
                  </w:r>
                </w:p>
              </w:tc>
              <w:tc>
                <w:tcPr>
                  <w:tcW w:w="753" w:type="pct"/>
                  <w:vMerge w:val="restart"/>
                  <w:tcBorders>
                    <w:top w:val="single" w:color="auto" w:sz="4" w:space="0"/>
                    <w:left w:val="single" w:color="auto" w:sz="4" w:space="0"/>
                    <w:bottom w:val="single" w:color="auto" w:sz="4" w:space="0"/>
                    <w:right w:val="single" w:color="auto" w:sz="4" w:space="0"/>
                  </w:tcBorders>
                  <w:vAlign w:val="center"/>
                </w:tcPr>
                <w:p w14:paraId="50E768F0">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声源名称</w:t>
                  </w:r>
                </w:p>
              </w:tc>
              <w:tc>
                <w:tcPr>
                  <w:tcW w:w="498" w:type="pct"/>
                  <w:vMerge w:val="restart"/>
                  <w:tcBorders>
                    <w:top w:val="single" w:color="auto" w:sz="4" w:space="0"/>
                    <w:left w:val="single" w:color="auto" w:sz="4" w:space="0"/>
                    <w:bottom w:val="single" w:color="auto" w:sz="4" w:space="0"/>
                    <w:right w:val="single" w:color="auto" w:sz="4" w:space="0"/>
                  </w:tcBorders>
                  <w:vAlign w:val="center"/>
                </w:tcPr>
                <w:p w14:paraId="037ED3E0">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声源源强</w:t>
                  </w:r>
                  <w:r>
                    <w:rPr>
                      <w:b/>
                      <w:bCs/>
                      <w:kern w:val="0"/>
                      <w:sz w:val="18"/>
                      <w:szCs w:val="18"/>
                    </w:rPr>
                    <w:t>/dB(A)</w:t>
                  </w:r>
                </w:p>
              </w:tc>
              <w:tc>
                <w:tcPr>
                  <w:tcW w:w="417" w:type="pct"/>
                  <w:vMerge w:val="restart"/>
                  <w:tcBorders>
                    <w:top w:val="single" w:color="auto" w:sz="4" w:space="0"/>
                    <w:left w:val="single" w:color="auto" w:sz="4" w:space="0"/>
                    <w:bottom w:val="single" w:color="auto" w:sz="4" w:space="0"/>
                    <w:right w:val="single" w:color="auto" w:sz="4" w:space="0"/>
                  </w:tcBorders>
                  <w:vAlign w:val="center"/>
                </w:tcPr>
                <w:p w14:paraId="4BB3E019">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声源控制措施</w:t>
                  </w:r>
                </w:p>
              </w:tc>
              <w:tc>
                <w:tcPr>
                  <w:tcW w:w="581" w:type="pct"/>
                  <w:vMerge w:val="restart"/>
                  <w:tcBorders>
                    <w:top w:val="single" w:color="auto" w:sz="4" w:space="0"/>
                    <w:left w:val="single" w:color="auto" w:sz="4" w:space="0"/>
                    <w:bottom w:val="single" w:color="auto" w:sz="4" w:space="0"/>
                    <w:right w:val="single" w:color="auto" w:sz="4" w:space="0"/>
                  </w:tcBorders>
                  <w:vAlign w:val="center"/>
                </w:tcPr>
                <w:p w14:paraId="5E6A04BC">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建筑物插入损失</w:t>
                  </w:r>
                  <w:r>
                    <w:rPr>
                      <w:b/>
                      <w:bCs/>
                      <w:kern w:val="0"/>
                      <w:sz w:val="18"/>
                      <w:szCs w:val="18"/>
                    </w:rPr>
                    <w:t>/dB(A)</w:t>
                  </w:r>
                </w:p>
              </w:tc>
              <w:tc>
                <w:tcPr>
                  <w:tcW w:w="491" w:type="pct"/>
                  <w:vMerge w:val="restart"/>
                  <w:tcBorders>
                    <w:top w:val="single" w:color="auto" w:sz="4" w:space="0"/>
                    <w:left w:val="single" w:color="auto" w:sz="4" w:space="0"/>
                    <w:bottom w:val="single" w:color="auto" w:sz="4" w:space="0"/>
                    <w:right w:val="single" w:color="auto" w:sz="4" w:space="0"/>
                  </w:tcBorders>
                  <w:vAlign w:val="center"/>
                </w:tcPr>
                <w:p w14:paraId="19D01449">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降噪后源强</w:t>
                  </w:r>
                  <w:r>
                    <w:rPr>
                      <w:b/>
                      <w:bCs/>
                      <w:kern w:val="0"/>
                      <w:sz w:val="18"/>
                      <w:szCs w:val="18"/>
                    </w:rPr>
                    <w:t>/dB(A)</w:t>
                  </w:r>
                </w:p>
              </w:tc>
              <w:tc>
                <w:tcPr>
                  <w:tcW w:w="1097" w:type="pct"/>
                  <w:gridSpan w:val="4"/>
                  <w:tcBorders>
                    <w:top w:val="single" w:color="auto" w:sz="4" w:space="0"/>
                    <w:left w:val="nil"/>
                    <w:bottom w:val="single" w:color="auto" w:sz="4" w:space="0"/>
                    <w:right w:val="single" w:color="auto" w:sz="4" w:space="0"/>
                  </w:tcBorders>
                  <w:vAlign w:val="center"/>
                </w:tcPr>
                <w:p w14:paraId="75ED2BBE">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与边界距离</w:t>
                  </w:r>
                  <w:r>
                    <w:rPr>
                      <w:b/>
                      <w:bCs/>
                      <w:kern w:val="0"/>
                      <w:sz w:val="18"/>
                      <w:szCs w:val="18"/>
                    </w:rPr>
                    <w:t>/m</w:t>
                  </w:r>
                </w:p>
              </w:tc>
              <w:tc>
                <w:tcPr>
                  <w:tcW w:w="400" w:type="pct"/>
                  <w:vMerge w:val="restart"/>
                  <w:tcBorders>
                    <w:top w:val="single" w:color="auto" w:sz="4" w:space="0"/>
                    <w:left w:val="single" w:color="auto" w:sz="4" w:space="0"/>
                    <w:bottom w:val="single" w:color="000000" w:sz="4" w:space="0"/>
                    <w:right w:val="single" w:color="auto" w:sz="4" w:space="0"/>
                  </w:tcBorders>
                  <w:vAlign w:val="center"/>
                </w:tcPr>
                <w:p w14:paraId="29E91026">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运行时段</w:t>
                  </w:r>
                </w:p>
              </w:tc>
            </w:tr>
            <w:tr w14:paraId="5EC0391B">
              <w:tblPrEx>
                <w:tblCellMar>
                  <w:top w:w="0" w:type="dxa"/>
                  <w:left w:w="108" w:type="dxa"/>
                  <w:bottom w:w="0" w:type="dxa"/>
                  <w:right w:w="108" w:type="dxa"/>
                </w:tblCellMar>
              </w:tblPrEx>
              <w:trPr>
                <w:trHeight w:val="312" w:hRule="atLeast"/>
                <w:jc w:val="center"/>
              </w:trPr>
              <w:tc>
                <w:tcPr>
                  <w:tcW w:w="349" w:type="pct"/>
                  <w:vMerge w:val="continue"/>
                  <w:tcBorders>
                    <w:top w:val="single" w:color="auto" w:sz="4" w:space="0"/>
                    <w:left w:val="single" w:color="auto" w:sz="4" w:space="0"/>
                    <w:bottom w:val="single" w:color="auto" w:sz="4" w:space="0"/>
                    <w:right w:val="single" w:color="auto" w:sz="4" w:space="0"/>
                  </w:tcBorders>
                  <w:vAlign w:val="center"/>
                </w:tcPr>
                <w:p w14:paraId="44FABD88">
                  <w:pPr>
                    <w:widowControl/>
                    <w:adjustRightInd w:val="0"/>
                    <w:snapToGrid w:val="0"/>
                    <w:jc w:val="center"/>
                    <w:rPr>
                      <w:rFonts w:ascii="宋体" w:hAnsi="宋体" w:cs="宋体"/>
                      <w:b/>
                      <w:bCs/>
                      <w:kern w:val="0"/>
                      <w:sz w:val="18"/>
                      <w:szCs w:val="18"/>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14:paraId="49EB3DE9">
                  <w:pPr>
                    <w:widowControl/>
                    <w:adjustRightInd w:val="0"/>
                    <w:snapToGrid w:val="0"/>
                    <w:jc w:val="center"/>
                    <w:rPr>
                      <w:rFonts w:ascii="宋体" w:hAnsi="宋体" w:cs="宋体"/>
                      <w:b/>
                      <w:bCs/>
                      <w:kern w:val="0"/>
                      <w:sz w:val="18"/>
                      <w:szCs w:val="18"/>
                    </w:rPr>
                  </w:pPr>
                </w:p>
              </w:tc>
              <w:tc>
                <w:tcPr>
                  <w:tcW w:w="753" w:type="pct"/>
                  <w:vMerge w:val="continue"/>
                  <w:tcBorders>
                    <w:top w:val="single" w:color="auto" w:sz="4" w:space="0"/>
                    <w:left w:val="single" w:color="auto" w:sz="4" w:space="0"/>
                    <w:bottom w:val="single" w:color="auto" w:sz="4" w:space="0"/>
                    <w:right w:val="single" w:color="auto" w:sz="4" w:space="0"/>
                  </w:tcBorders>
                  <w:vAlign w:val="center"/>
                </w:tcPr>
                <w:p w14:paraId="77D925D1">
                  <w:pPr>
                    <w:widowControl/>
                    <w:adjustRightInd w:val="0"/>
                    <w:snapToGrid w:val="0"/>
                    <w:jc w:val="center"/>
                    <w:rPr>
                      <w:rFonts w:ascii="宋体" w:hAnsi="宋体" w:cs="宋体"/>
                      <w:b/>
                      <w:bCs/>
                      <w:kern w:val="0"/>
                      <w:sz w:val="18"/>
                      <w:szCs w:val="18"/>
                    </w:rPr>
                  </w:pPr>
                </w:p>
              </w:tc>
              <w:tc>
                <w:tcPr>
                  <w:tcW w:w="498" w:type="pct"/>
                  <w:vMerge w:val="continue"/>
                  <w:tcBorders>
                    <w:top w:val="single" w:color="auto" w:sz="4" w:space="0"/>
                    <w:left w:val="single" w:color="auto" w:sz="4" w:space="0"/>
                    <w:bottom w:val="single" w:color="auto" w:sz="4" w:space="0"/>
                    <w:right w:val="single" w:color="auto" w:sz="4" w:space="0"/>
                  </w:tcBorders>
                  <w:vAlign w:val="center"/>
                </w:tcPr>
                <w:p w14:paraId="2FFB809A">
                  <w:pPr>
                    <w:widowControl/>
                    <w:adjustRightInd w:val="0"/>
                    <w:snapToGrid w:val="0"/>
                    <w:jc w:val="center"/>
                    <w:rPr>
                      <w:rFonts w:ascii="宋体" w:hAnsi="宋体" w:cs="宋体"/>
                      <w:b/>
                      <w:bCs/>
                      <w:kern w:val="0"/>
                      <w:sz w:val="18"/>
                      <w:szCs w:val="18"/>
                    </w:rPr>
                  </w:pPr>
                </w:p>
              </w:tc>
              <w:tc>
                <w:tcPr>
                  <w:tcW w:w="417" w:type="pct"/>
                  <w:vMerge w:val="continue"/>
                  <w:tcBorders>
                    <w:top w:val="single" w:color="auto" w:sz="4" w:space="0"/>
                    <w:left w:val="single" w:color="auto" w:sz="4" w:space="0"/>
                    <w:bottom w:val="single" w:color="auto" w:sz="4" w:space="0"/>
                    <w:right w:val="single" w:color="auto" w:sz="4" w:space="0"/>
                  </w:tcBorders>
                  <w:vAlign w:val="center"/>
                </w:tcPr>
                <w:p w14:paraId="21F1051F">
                  <w:pPr>
                    <w:widowControl/>
                    <w:adjustRightInd w:val="0"/>
                    <w:snapToGrid w:val="0"/>
                    <w:jc w:val="center"/>
                    <w:rPr>
                      <w:rFonts w:ascii="宋体" w:hAnsi="宋体" w:cs="宋体"/>
                      <w:b/>
                      <w:bCs/>
                      <w:kern w:val="0"/>
                      <w:sz w:val="18"/>
                      <w:szCs w:val="18"/>
                    </w:rPr>
                  </w:pPr>
                </w:p>
              </w:tc>
              <w:tc>
                <w:tcPr>
                  <w:tcW w:w="581" w:type="pct"/>
                  <w:vMerge w:val="continue"/>
                  <w:tcBorders>
                    <w:top w:val="single" w:color="auto" w:sz="4" w:space="0"/>
                    <w:left w:val="single" w:color="auto" w:sz="4" w:space="0"/>
                    <w:bottom w:val="single" w:color="auto" w:sz="4" w:space="0"/>
                    <w:right w:val="single" w:color="auto" w:sz="4" w:space="0"/>
                  </w:tcBorders>
                  <w:vAlign w:val="center"/>
                </w:tcPr>
                <w:p w14:paraId="37E10D1D">
                  <w:pPr>
                    <w:widowControl/>
                    <w:adjustRightInd w:val="0"/>
                    <w:snapToGrid w:val="0"/>
                    <w:jc w:val="center"/>
                    <w:rPr>
                      <w:rFonts w:ascii="宋体" w:hAnsi="宋体" w:cs="宋体"/>
                      <w:b/>
                      <w:bCs/>
                      <w:kern w:val="0"/>
                      <w:sz w:val="18"/>
                      <w:szCs w:val="18"/>
                    </w:rPr>
                  </w:pPr>
                </w:p>
              </w:tc>
              <w:tc>
                <w:tcPr>
                  <w:tcW w:w="491" w:type="pct"/>
                  <w:vMerge w:val="continue"/>
                  <w:tcBorders>
                    <w:top w:val="single" w:color="auto" w:sz="4" w:space="0"/>
                    <w:left w:val="single" w:color="auto" w:sz="4" w:space="0"/>
                    <w:bottom w:val="single" w:color="auto" w:sz="4" w:space="0"/>
                    <w:right w:val="single" w:color="auto" w:sz="4" w:space="0"/>
                  </w:tcBorders>
                  <w:vAlign w:val="center"/>
                </w:tcPr>
                <w:p w14:paraId="2F273F30">
                  <w:pPr>
                    <w:widowControl/>
                    <w:adjustRightInd w:val="0"/>
                    <w:snapToGrid w:val="0"/>
                    <w:jc w:val="center"/>
                    <w:rPr>
                      <w:rFonts w:ascii="宋体" w:hAnsi="宋体" w:cs="宋体"/>
                      <w:b/>
                      <w:bCs/>
                      <w:kern w:val="0"/>
                      <w:sz w:val="18"/>
                      <w:szCs w:val="18"/>
                    </w:rPr>
                  </w:pPr>
                </w:p>
              </w:tc>
              <w:tc>
                <w:tcPr>
                  <w:tcW w:w="304" w:type="pct"/>
                  <w:tcBorders>
                    <w:top w:val="nil"/>
                    <w:left w:val="nil"/>
                    <w:bottom w:val="single" w:color="auto" w:sz="4" w:space="0"/>
                    <w:right w:val="single" w:color="auto" w:sz="4" w:space="0"/>
                  </w:tcBorders>
                  <w:vAlign w:val="center"/>
                </w:tcPr>
                <w:p w14:paraId="70D771E3">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东</w:t>
                  </w:r>
                </w:p>
              </w:tc>
              <w:tc>
                <w:tcPr>
                  <w:tcW w:w="246" w:type="pct"/>
                  <w:tcBorders>
                    <w:top w:val="nil"/>
                    <w:left w:val="nil"/>
                    <w:bottom w:val="single" w:color="auto" w:sz="4" w:space="0"/>
                    <w:right w:val="single" w:color="auto" w:sz="4" w:space="0"/>
                  </w:tcBorders>
                  <w:vAlign w:val="center"/>
                </w:tcPr>
                <w:p w14:paraId="134F8AA8">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南</w:t>
                  </w:r>
                </w:p>
              </w:tc>
              <w:tc>
                <w:tcPr>
                  <w:tcW w:w="301" w:type="pct"/>
                  <w:tcBorders>
                    <w:top w:val="nil"/>
                    <w:left w:val="nil"/>
                    <w:bottom w:val="single" w:color="auto" w:sz="4" w:space="0"/>
                    <w:right w:val="single" w:color="auto" w:sz="4" w:space="0"/>
                  </w:tcBorders>
                  <w:vAlign w:val="center"/>
                </w:tcPr>
                <w:p w14:paraId="7B629917">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西</w:t>
                  </w:r>
                </w:p>
              </w:tc>
              <w:tc>
                <w:tcPr>
                  <w:tcW w:w="246" w:type="pct"/>
                  <w:tcBorders>
                    <w:top w:val="nil"/>
                    <w:left w:val="nil"/>
                    <w:bottom w:val="single" w:color="auto" w:sz="4" w:space="0"/>
                    <w:right w:val="single" w:color="auto" w:sz="4" w:space="0"/>
                  </w:tcBorders>
                  <w:vAlign w:val="center"/>
                </w:tcPr>
                <w:p w14:paraId="44424B02">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北</w:t>
                  </w:r>
                </w:p>
              </w:tc>
              <w:tc>
                <w:tcPr>
                  <w:tcW w:w="400" w:type="pct"/>
                  <w:vMerge w:val="continue"/>
                  <w:tcBorders>
                    <w:top w:val="single" w:color="auto" w:sz="4" w:space="0"/>
                    <w:left w:val="single" w:color="auto" w:sz="4" w:space="0"/>
                    <w:bottom w:val="single" w:color="000000" w:sz="4" w:space="0"/>
                    <w:right w:val="single" w:color="auto" w:sz="4" w:space="0"/>
                  </w:tcBorders>
                  <w:vAlign w:val="center"/>
                </w:tcPr>
                <w:p w14:paraId="177EA91D">
                  <w:pPr>
                    <w:widowControl/>
                    <w:adjustRightInd w:val="0"/>
                    <w:snapToGrid w:val="0"/>
                    <w:jc w:val="center"/>
                    <w:rPr>
                      <w:rFonts w:ascii="宋体" w:hAnsi="宋体" w:cs="宋体"/>
                      <w:b/>
                      <w:bCs/>
                      <w:kern w:val="0"/>
                      <w:sz w:val="18"/>
                      <w:szCs w:val="18"/>
                    </w:rPr>
                  </w:pPr>
                </w:p>
              </w:tc>
            </w:tr>
            <w:tr w14:paraId="1749EF12">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6AC39F7F">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w:t>
                  </w:r>
                </w:p>
              </w:tc>
              <w:tc>
                <w:tcPr>
                  <w:tcW w:w="413" w:type="pct"/>
                  <w:vMerge w:val="restart"/>
                  <w:tcBorders>
                    <w:top w:val="nil"/>
                    <w:left w:val="single" w:color="auto" w:sz="4" w:space="0"/>
                    <w:bottom w:val="single" w:color="auto" w:sz="4" w:space="0"/>
                    <w:right w:val="single" w:color="auto" w:sz="4" w:space="0"/>
                  </w:tcBorders>
                  <w:vAlign w:val="center"/>
                </w:tcPr>
                <w:p w14:paraId="4053344E">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研发试验中心A</w:t>
                  </w:r>
                </w:p>
              </w:tc>
              <w:tc>
                <w:tcPr>
                  <w:tcW w:w="753" w:type="pct"/>
                  <w:tcBorders>
                    <w:top w:val="nil"/>
                    <w:left w:val="nil"/>
                    <w:bottom w:val="single" w:color="auto" w:sz="4" w:space="0"/>
                    <w:right w:val="single" w:color="auto" w:sz="4" w:space="0"/>
                  </w:tcBorders>
                  <w:vAlign w:val="center"/>
                </w:tcPr>
                <w:p w14:paraId="2BCB11D2">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1#</w:t>
                  </w:r>
                </w:p>
              </w:tc>
              <w:tc>
                <w:tcPr>
                  <w:tcW w:w="498" w:type="pct"/>
                  <w:tcBorders>
                    <w:top w:val="nil"/>
                    <w:left w:val="nil"/>
                    <w:bottom w:val="single" w:color="auto" w:sz="4" w:space="0"/>
                    <w:right w:val="single" w:color="auto" w:sz="4" w:space="0"/>
                  </w:tcBorders>
                  <w:vAlign w:val="center"/>
                </w:tcPr>
                <w:p w14:paraId="3EBF61C6">
                  <w:pPr>
                    <w:widowControl/>
                    <w:adjustRightInd w:val="0"/>
                    <w:snapToGrid w:val="0"/>
                    <w:jc w:val="center"/>
                    <w:rPr>
                      <w:kern w:val="0"/>
                      <w:sz w:val="18"/>
                      <w:szCs w:val="18"/>
                    </w:rPr>
                  </w:pPr>
                  <w:r>
                    <w:rPr>
                      <w:kern w:val="0"/>
                      <w:sz w:val="18"/>
                      <w:szCs w:val="18"/>
                    </w:rPr>
                    <w:t>90</w:t>
                  </w:r>
                </w:p>
              </w:tc>
              <w:tc>
                <w:tcPr>
                  <w:tcW w:w="417" w:type="pct"/>
                  <w:vMerge w:val="restart"/>
                  <w:tcBorders>
                    <w:top w:val="nil"/>
                    <w:left w:val="single" w:color="auto" w:sz="4" w:space="0"/>
                    <w:bottom w:val="single" w:color="auto" w:sz="4" w:space="0"/>
                    <w:right w:val="single" w:color="auto" w:sz="4" w:space="0"/>
                  </w:tcBorders>
                  <w:vAlign w:val="center"/>
                </w:tcPr>
                <w:p w14:paraId="152B65CB">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选用低噪声设备、优化布局、建筑隔声、基础减振等措施</w:t>
                  </w:r>
                </w:p>
              </w:tc>
              <w:tc>
                <w:tcPr>
                  <w:tcW w:w="581" w:type="pct"/>
                  <w:tcBorders>
                    <w:top w:val="nil"/>
                    <w:left w:val="nil"/>
                    <w:bottom w:val="single" w:color="auto" w:sz="4" w:space="0"/>
                    <w:right w:val="single" w:color="auto" w:sz="4" w:space="0"/>
                  </w:tcBorders>
                  <w:vAlign w:val="center"/>
                </w:tcPr>
                <w:p w14:paraId="4E0CAACD">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57CE74E3">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61B21BAF">
                  <w:pPr>
                    <w:widowControl/>
                    <w:adjustRightInd w:val="0"/>
                    <w:snapToGrid w:val="0"/>
                    <w:jc w:val="center"/>
                    <w:rPr>
                      <w:kern w:val="0"/>
                      <w:sz w:val="18"/>
                      <w:szCs w:val="18"/>
                    </w:rPr>
                  </w:pPr>
                  <w:r>
                    <w:rPr>
                      <w:kern w:val="0"/>
                      <w:sz w:val="18"/>
                      <w:szCs w:val="18"/>
                    </w:rPr>
                    <w:t>197</w:t>
                  </w:r>
                </w:p>
              </w:tc>
              <w:tc>
                <w:tcPr>
                  <w:tcW w:w="246" w:type="pct"/>
                  <w:tcBorders>
                    <w:top w:val="nil"/>
                    <w:left w:val="nil"/>
                    <w:bottom w:val="single" w:color="auto" w:sz="4" w:space="0"/>
                    <w:right w:val="single" w:color="auto" w:sz="4" w:space="0"/>
                  </w:tcBorders>
                  <w:vAlign w:val="center"/>
                </w:tcPr>
                <w:p w14:paraId="3CA64888">
                  <w:pPr>
                    <w:widowControl/>
                    <w:adjustRightInd w:val="0"/>
                    <w:snapToGrid w:val="0"/>
                    <w:jc w:val="center"/>
                    <w:rPr>
                      <w:kern w:val="0"/>
                      <w:sz w:val="18"/>
                      <w:szCs w:val="18"/>
                    </w:rPr>
                  </w:pPr>
                  <w:r>
                    <w:rPr>
                      <w:kern w:val="0"/>
                      <w:sz w:val="18"/>
                      <w:szCs w:val="18"/>
                    </w:rPr>
                    <w:t>38</w:t>
                  </w:r>
                </w:p>
              </w:tc>
              <w:tc>
                <w:tcPr>
                  <w:tcW w:w="301" w:type="pct"/>
                  <w:tcBorders>
                    <w:top w:val="nil"/>
                    <w:left w:val="nil"/>
                    <w:bottom w:val="single" w:color="auto" w:sz="4" w:space="0"/>
                    <w:right w:val="single" w:color="auto" w:sz="4" w:space="0"/>
                  </w:tcBorders>
                  <w:vAlign w:val="center"/>
                </w:tcPr>
                <w:p w14:paraId="77085E3B">
                  <w:pPr>
                    <w:widowControl/>
                    <w:adjustRightInd w:val="0"/>
                    <w:snapToGrid w:val="0"/>
                    <w:jc w:val="center"/>
                    <w:rPr>
                      <w:kern w:val="0"/>
                      <w:sz w:val="18"/>
                      <w:szCs w:val="18"/>
                    </w:rPr>
                  </w:pPr>
                  <w:r>
                    <w:rPr>
                      <w:kern w:val="0"/>
                      <w:sz w:val="18"/>
                      <w:szCs w:val="18"/>
                    </w:rPr>
                    <w:t>30</w:t>
                  </w:r>
                </w:p>
              </w:tc>
              <w:tc>
                <w:tcPr>
                  <w:tcW w:w="246" w:type="pct"/>
                  <w:tcBorders>
                    <w:top w:val="nil"/>
                    <w:left w:val="nil"/>
                    <w:bottom w:val="single" w:color="auto" w:sz="4" w:space="0"/>
                    <w:right w:val="single" w:color="auto" w:sz="4" w:space="0"/>
                  </w:tcBorders>
                  <w:vAlign w:val="center"/>
                </w:tcPr>
                <w:p w14:paraId="703773EB">
                  <w:pPr>
                    <w:widowControl/>
                    <w:adjustRightInd w:val="0"/>
                    <w:snapToGrid w:val="0"/>
                    <w:jc w:val="center"/>
                    <w:rPr>
                      <w:kern w:val="0"/>
                      <w:sz w:val="18"/>
                      <w:szCs w:val="18"/>
                    </w:rPr>
                  </w:pPr>
                  <w:r>
                    <w:rPr>
                      <w:kern w:val="0"/>
                      <w:sz w:val="18"/>
                      <w:szCs w:val="18"/>
                    </w:rPr>
                    <w:t>73</w:t>
                  </w:r>
                </w:p>
              </w:tc>
              <w:tc>
                <w:tcPr>
                  <w:tcW w:w="400" w:type="pct"/>
                  <w:vMerge w:val="restart"/>
                  <w:tcBorders>
                    <w:top w:val="nil"/>
                    <w:left w:val="single" w:color="auto" w:sz="4" w:space="0"/>
                    <w:bottom w:val="nil"/>
                    <w:right w:val="single" w:color="auto" w:sz="4" w:space="0"/>
                  </w:tcBorders>
                  <w:noWrap/>
                  <w:vAlign w:val="center"/>
                </w:tcPr>
                <w:p w14:paraId="72D4525D">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昼间</w:t>
                  </w:r>
                </w:p>
              </w:tc>
            </w:tr>
            <w:tr w14:paraId="43D61956">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460BE395">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w:t>
                  </w:r>
                </w:p>
              </w:tc>
              <w:tc>
                <w:tcPr>
                  <w:tcW w:w="413" w:type="pct"/>
                  <w:vMerge w:val="continue"/>
                  <w:tcBorders>
                    <w:top w:val="nil"/>
                    <w:left w:val="single" w:color="auto" w:sz="4" w:space="0"/>
                    <w:bottom w:val="single" w:color="auto" w:sz="4" w:space="0"/>
                    <w:right w:val="single" w:color="auto" w:sz="4" w:space="0"/>
                  </w:tcBorders>
                  <w:vAlign w:val="center"/>
                </w:tcPr>
                <w:p w14:paraId="6981A9EE">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33C2B50C">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2#</w:t>
                  </w:r>
                </w:p>
              </w:tc>
              <w:tc>
                <w:tcPr>
                  <w:tcW w:w="498" w:type="pct"/>
                  <w:tcBorders>
                    <w:top w:val="nil"/>
                    <w:left w:val="nil"/>
                    <w:bottom w:val="single" w:color="auto" w:sz="4" w:space="0"/>
                    <w:right w:val="single" w:color="auto" w:sz="4" w:space="0"/>
                  </w:tcBorders>
                  <w:vAlign w:val="center"/>
                </w:tcPr>
                <w:p w14:paraId="7E4252B1">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28A37BD5">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7C67C0FC">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178EFB59">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5B26F6BC">
                  <w:pPr>
                    <w:widowControl/>
                    <w:adjustRightInd w:val="0"/>
                    <w:snapToGrid w:val="0"/>
                    <w:jc w:val="center"/>
                    <w:rPr>
                      <w:kern w:val="0"/>
                      <w:sz w:val="18"/>
                      <w:szCs w:val="18"/>
                    </w:rPr>
                  </w:pPr>
                  <w:r>
                    <w:rPr>
                      <w:kern w:val="0"/>
                      <w:sz w:val="18"/>
                      <w:szCs w:val="18"/>
                    </w:rPr>
                    <w:t>197</w:t>
                  </w:r>
                </w:p>
              </w:tc>
              <w:tc>
                <w:tcPr>
                  <w:tcW w:w="246" w:type="pct"/>
                  <w:tcBorders>
                    <w:top w:val="nil"/>
                    <w:left w:val="nil"/>
                    <w:bottom w:val="single" w:color="auto" w:sz="4" w:space="0"/>
                    <w:right w:val="single" w:color="auto" w:sz="4" w:space="0"/>
                  </w:tcBorders>
                  <w:vAlign w:val="center"/>
                </w:tcPr>
                <w:p w14:paraId="0516F592">
                  <w:pPr>
                    <w:widowControl/>
                    <w:adjustRightInd w:val="0"/>
                    <w:snapToGrid w:val="0"/>
                    <w:jc w:val="center"/>
                    <w:rPr>
                      <w:kern w:val="0"/>
                      <w:sz w:val="18"/>
                      <w:szCs w:val="18"/>
                    </w:rPr>
                  </w:pPr>
                  <w:r>
                    <w:rPr>
                      <w:kern w:val="0"/>
                      <w:sz w:val="18"/>
                      <w:szCs w:val="18"/>
                    </w:rPr>
                    <w:t>43</w:t>
                  </w:r>
                </w:p>
              </w:tc>
              <w:tc>
                <w:tcPr>
                  <w:tcW w:w="301" w:type="pct"/>
                  <w:tcBorders>
                    <w:top w:val="nil"/>
                    <w:left w:val="nil"/>
                    <w:bottom w:val="single" w:color="auto" w:sz="4" w:space="0"/>
                    <w:right w:val="single" w:color="auto" w:sz="4" w:space="0"/>
                  </w:tcBorders>
                  <w:vAlign w:val="center"/>
                </w:tcPr>
                <w:p w14:paraId="6281A7A6">
                  <w:pPr>
                    <w:widowControl/>
                    <w:adjustRightInd w:val="0"/>
                    <w:snapToGrid w:val="0"/>
                    <w:jc w:val="center"/>
                    <w:rPr>
                      <w:kern w:val="0"/>
                      <w:sz w:val="18"/>
                      <w:szCs w:val="18"/>
                    </w:rPr>
                  </w:pPr>
                  <w:r>
                    <w:rPr>
                      <w:kern w:val="0"/>
                      <w:sz w:val="18"/>
                      <w:szCs w:val="18"/>
                    </w:rPr>
                    <w:t>30</w:t>
                  </w:r>
                </w:p>
              </w:tc>
              <w:tc>
                <w:tcPr>
                  <w:tcW w:w="246" w:type="pct"/>
                  <w:tcBorders>
                    <w:top w:val="nil"/>
                    <w:left w:val="nil"/>
                    <w:bottom w:val="single" w:color="auto" w:sz="4" w:space="0"/>
                    <w:right w:val="single" w:color="auto" w:sz="4" w:space="0"/>
                  </w:tcBorders>
                  <w:vAlign w:val="center"/>
                </w:tcPr>
                <w:p w14:paraId="4A093055">
                  <w:pPr>
                    <w:widowControl/>
                    <w:adjustRightInd w:val="0"/>
                    <w:snapToGrid w:val="0"/>
                    <w:jc w:val="center"/>
                    <w:rPr>
                      <w:kern w:val="0"/>
                      <w:sz w:val="18"/>
                      <w:szCs w:val="18"/>
                    </w:rPr>
                  </w:pPr>
                  <w:r>
                    <w:rPr>
                      <w:kern w:val="0"/>
                      <w:sz w:val="18"/>
                      <w:szCs w:val="18"/>
                    </w:rPr>
                    <w:t>68</w:t>
                  </w:r>
                </w:p>
              </w:tc>
              <w:tc>
                <w:tcPr>
                  <w:tcW w:w="400" w:type="pct"/>
                  <w:vMerge w:val="continue"/>
                  <w:tcBorders>
                    <w:top w:val="nil"/>
                    <w:left w:val="single" w:color="auto" w:sz="4" w:space="0"/>
                    <w:bottom w:val="nil"/>
                    <w:right w:val="single" w:color="auto" w:sz="4" w:space="0"/>
                  </w:tcBorders>
                  <w:vAlign w:val="center"/>
                </w:tcPr>
                <w:p w14:paraId="5A23FAFB">
                  <w:pPr>
                    <w:widowControl/>
                    <w:adjustRightInd w:val="0"/>
                    <w:snapToGrid w:val="0"/>
                    <w:jc w:val="center"/>
                    <w:rPr>
                      <w:rFonts w:ascii="宋体" w:hAnsi="宋体" w:cs="宋体"/>
                      <w:kern w:val="0"/>
                      <w:sz w:val="18"/>
                      <w:szCs w:val="18"/>
                    </w:rPr>
                  </w:pPr>
                </w:p>
              </w:tc>
            </w:tr>
            <w:tr w14:paraId="2E3D3A83">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41BA60C2">
                  <w:pPr>
                    <w:widowControl/>
                    <w:adjustRightInd w:val="0"/>
                    <w:snapToGrid w:val="0"/>
                    <w:jc w:val="center"/>
                    <w:rPr>
                      <w:rFonts w:ascii="宋体" w:hAnsi="宋体" w:cs="宋体"/>
                      <w:kern w:val="0"/>
                      <w:sz w:val="18"/>
                      <w:szCs w:val="18"/>
                    </w:rPr>
                  </w:pPr>
                  <w:r>
                    <w:rPr>
                      <w:rFonts w:hint="eastAsia" w:ascii="宋体" w:hAnsi="宋体" w:cs="宋体"/>
                      <w:kern w:val="0"/>
                      <w:sz w:val="18"/>
                      <w:szCs w:val="18"/>
                    </w:rPr>
                    <w:t>3</w:t>
                  </w:r>
                </w:p>
              </w:tc>
              <w:tc>
                <w:tcPr>
                  <w:tcW w:w="413" w:type="pct"/>
                  <w:vMerge w:val="continue"/>
                  <w:tcBorders>
                    <w:top w:val="nil"/>
                    <w:left w:val="single" w:color="auto" w:sz="4" w:space="0"/>
                    <w:bottom w:val="single" w:color="auto" w:sz="4" w:space="0"/>
                    <w:right w:val="single" w:color="auto" w:sz="4" w:space="0"/>
                  </w:tcBorders>
                  <w:vAlign w:val="center"/>
                </w:tcPr>
                <w:p w14:paraId="5AD63624">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76FB2D3A">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3#</w:t>
                  </w:r>
                </w:p>
              </w:tc>
              <w:tc>
                <w:tcPr>
                  <w:tcW w:w="498" w:type="pct"/>
                  <w:tcBorders>
                    <w:top w:val="nil"/>
                    <w:left w:val="nil"/>
                    <w:bottom w:val="single" w:color="auto" w:sz="4" w:space="0"/>
                    <w:right w:val="single" w:color="auto" w:sz="4" w:space="0"/>
                  </w:tcBorders>
                  <w:vAlign w:val="center"/>
                </w:tcPr>
                <w:p w14:paraId="6279F06C">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719ABF0D">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17F1E04D">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52117DE2">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6819AF42">
                  <w:pPr>
                    <w:widowControl/>
                    <w:adjustRightInd w:val="0"/>
                    <w:snapToGrid w:val="0"/>
                    <w:jc w:val="center"/>
                    <w:rPr>
                      <w:kern w:val="0"/>
                      <w:sz w:val="18"/>
                      <w:szCs w:val="18"/>
                    </w:rPr>
                  </w:pPr>
                  <w:r>
                    <w:rPr>
                      <w:kern w:val="0"/>
                      <w:sz w:val="18"/>
                      <w:szCs w:val="18"/>
                    </w:rPr>
                    <w:t>189</w:t>
                  </w:r>
                </w:p>
              </w:tc>
              <w:tc>
                <w:tcPr>
                  <w:tcW w:w="246" w:type="pct"/>
                  <w:tcBorders>
                    <w:top w:val="nil"/>
                    <w:left w:val="nil"/>
                    <w:bottom w:val="single" w:color="auto" w:sz="4" w:space="0"/>
                    <w:right w:val="single" w:color="auto" w:sz="4" w:space="0"/>
                  </w:tcBorders>
                  <w:vAlign w:val="center"/>
                </w:tcPr>
                <w:p w14:paraId="340A8550">
                  <w:pPr>
                    <w:widowControl/>
                    <w:adjustRightInd w:val="0"/>
                    <w:snapToGrid w:val="0"/>
                    <w:jc w:val="center"/>
                    <w:rPr>
                      <w:kern w:val="0"/>
                      <w:sz w:val="18"/>
                      <w:szCs w:val="18"/>
                    </w:rPr>
                  </w:pPr>
                  <w:r>
                    <w:rPr>
                      <w:kern w:val="0"/>
                      <w:sz w:val="18"/>
                      <w:szCs w:val="18"/>
                    </w:rPr>
                    <w:t>43</w:t>
                  </w:r>
                </w:p>
              </w:tc>
              <w:tc>
                <w:tcPr>
                  <w:tcW w:w="301" w:type="pct"/>
                  <w:tcBorders>
                    <w:top w:val="nil"/>
                    <w:left w:val="nil"/>
                    <w:bottom w:val="single" w:color="auto" w:sz="4" w:space="0"/>
                    <w:right w:val="single" w:color="auto" w:sz="4" w:space="0"/>
                  </w:tcBorders>
                  <w:vAlign w:val="center"/>
                </w:tcPr>
                <w:p w14:paraId="08614DF7">
                  <w:pPr>
                    <w:widowControl/>
                    <w:adjustRightInd w:val="0"/>
                    <w:snapToGrid w:val="0"/>
                    <w:jc w:val="center"/>
                    <w:rPr>
                      <w:kern w:val="0"/>
                      <w:sz w:val="18"/>
                      <w:szCs w:val="18"/>
                    </w:rPr>
                  </w:pPr>
                  <w:r>
                    <w:rPr>
                      <w:kern w:val="0"/>
                      <w:sz w:val="18"/>
                      <w:szCs w:val="18"/>
                    </w:rPr>
                    <w:t>38</w:t>
                  </w:r>
                </w:p>
              </w:tc>
              <w:tc>
                <w:tcPr>
                  <w:tcW w:w="246" w:type="pct"/>
                  <w:tcBorders>
                    <w:top w:val="nil"/>
                    <w:left w:val="nil"/>
                    <w:bottom w:val="single" w:color="auto" w:sz="4" w:space="0"/>
                    <w:right w:val="single" w:color="auto" w:sz="4" w:space="0"/>
                  </w:tcBorders>
                  <w:vAlign w:val="center"/>
                </w:tcPr>
                <w:p w14:paraId="7A460310">
                  <w:pPr>
                    <w:widowControl/>
                    <w:adjustRightInd w:val="0"/>
                    <w:snapToGrid w:val="0"/>
                    <w:jc w:val="center"/>
                    <w:rPr>
                      <w:kern w:val="0"/>
                      <w:sz w:val="18"/>
                      <w:szCs w:val="18"/>
                    </w:rPr>
                  </w:pPr>
                  <w:r>
                    <w:rPr>
                      <w:kern w:val="0"/>
                      <w:sz w:val="18"/>
                      <w:szCs w:val="18"/>
                    </w:rPr>
                    <w:t>68</w:t>
                  </w:r>
                </w:p>
              </w:tc>
              <w:tc>
                <w:tcPr>
                  <w:tcW w:w="400" w:type="pct"/>
                  <w:vMerge w:val="continue"/>
                  <w:tcBorders>
                    <w:top w:val="nil"/>
                    <w:left w:val="single" w:color="auto" w:sz="4" w:space="0"/>
                    <w:bottom w:val="nil"/>
                    <w:right w:val="single" w:color="auto" w:sz="4" w:space="0"/>
                  </w:tcBorders>
                  <w:vAlign w:val="center"/>
                </w:tcPr>
                <w:p w14:paraId="25D874B7">
                  <w:pPr>
                    <w:widowControl/>
                    <w:adjustRightInd w:val="0"/>
                    <w:snapToGrid w:val="0"/>
                    <w:jc w:val="center"/>
                    <w:rPr>
                      <w:rFonts w:ascii="宋体" w:hAnsi="宋体" w:cs="宋体"/>
                      <w:kern w:val="0"/>
                      <w:sz w:val="18"/>
                      <w:szCs w:val="18"/>
                    </w:rPr>
                  </w:pPr>
                </w:p>
              </w:tc>
            </w:tr>
            <w:tr w14:paraId="6EA351FF">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59A591EA">
                  <w:pPr>
                    <w:widowControl/>
                    <w:adjustRightInd w:val="0"/>
                    <w:snapToGrid w:val="0"/>
                    <w:jc w:val="center"/>
                    <w:rPr>
                      <w:rFonts w:ascii="宋体" w:hAnsi="宋体" w:cs="宋体"/>
                      <w:kern w:val="0"/>
                      <w:sz w:val="18"/>
                      <w:szCs w:val="18"/>
                    </w:rPr>
                  </w:pPr>
                  <w:r>
                    <w:rPr>
                      <w:rFonts w:hint="eastAsia" w:ascii="宋体" w:hAnsi="宋体" w:cs="宋体"/>
                      <w:kern w:val="0"/>
                      <w:sz w:val="18"/>
                      <w:szCs w:val="18"/>
                    </w:rPr>
                    <w:t>4</w:t>
                  </w:r>
                </w:p>
              </w:tc>
              <w:tc>
                <w:tcPr>
                  <w:tcW w:w="413" w:type="pct"/>
                  <w:vMerge w:val="continue"/>
                  <w:tcBorders>
                    <w:top w:val="nil"/>
                    <w:left w:val="single" w:color="auto" w:sz="4" w:space="0"/>
                    <w:bottom w:val="single" w:color="auto" w:sz="4" w:space="0"/>
                    <w:right w:val="single" w:color="auto" w:sz="4" w:space="0"/>
                  </w:tcBorders>
                  <w:vAlign w:val="center"/>
                </w:tcPr>
                <w:p w14:paraId="4BE850E6">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6BBBC992">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4#</w:t>
                  </w:r>
                </w:p>
              </w:tc>
              <w:tc>
                <w:tcPr>
                  <w:tcW w:w="498" w:type="pct"/>
                  <w:tcBorders>
                    <w:top w:val="nil"/>
                    <w:left w:val="nil"/>
                    <w:bottom w:val="single" w:color="auto" w:sz="4" w:space="0"/>
                    <w:right w:val="single" w:color="auto" w:sz="4" w:space="0"/>
                  </w:tcBorders>
                  <w:vAlign w:val="center"/>
                </w:tcPr>
                <w:p w14:paraId="76FD3929">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10E24B3F">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1B0FEC96">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3043A25B">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1C2CBB9B">
                  <w:pPr>
                    <w:widowControl/>
                    <w:adjustRightInd w:val="0"/>
                    <w:snapToGrid w:val="0"/>
                    <w:jc w:val="center"/>
                    <w:rPr>
                      <w:kern w:val="0"/>
                      <w:sz w:val="18"/>
                      <w:szCs w:val="18"/>
                    </w:rPr>
                  </w:pPr>
                  <w:r>
                    <w:rPr>
                      <w:kern w:val="0"/>
                      <w:sz w:val="18"/>
                      <w:szCs w:val="18"/>
                    </w:rPr>
                    <w:t>181</w:t>
                  </w:r>
                </w:p>
              </w:tc>
              <w:tc>
                <w:tcPr>
                  <w:tcW w:w="246" w:type="pct"/>
                  <w:tcBorders>
                    <w:top w:val="nil"/>
                    <w:left w:val="nil"/>
                    <w:bottom w:val="single" w:color="auto" w:sz="4" w:space="0"/>
                    <w:right w:val="single" w:color="auto" w:sz="4" w:space="0"/>
                  </w:tcBorders>
                  <w:vAlign w:val="center"/>
                </w:tcPr>
                <w:p w14:paraId="2990434C">
                  <w:pPr>
                    <w:widowControl/>
                    <w:adjustRightInd w:val="0"/>
                    <w:snapToGrid w:val="0"/>
                    <w:jc w:val="center"/>
                    <w:rPr>
                      <w:kern w:val="0"/>
                      <w:sz w:val="18"/>
                      <w:szCs w:val="18"/>
                    </w:rPr>
                  </w:pPr>
                  <w:r>
                    <w:rPr>
                      <w:kern w:val="0"/>
                      <w:sz w:val="18"/>
                      <w:szCs w:val="18"/>
                    </w:rPr>
                    <w:t>37</w:t>
                  </w:r>
                </w:p>
              </w:tc>
              <w:tc>
                <w:tcPr>
                  <w:tcW w:w="301" w:type="pct"/>
                  <w:tcBorders>
                    <w:top w:val="nil"/>
                    <w:left w:val="nil"/>
                    <w:bottom w:val="single" w:color="auto" w:sz="4" w:space="0"/>
                    <w:right w:val="single" w:color="auto" w:sz="4" w:space="0"/>
                  </w:tcBorders>
                  <w:vAlign w:val="center"/>
                </w:tcPr>
                <w:p w14:paraId="72800112">
                  <w:pPr>
                    <w:widowControl/>
                    <w:adjustRightInd w:val="0"/>
                    <w:snapToGrid w:val="0"/>
                    <w:jc w:val="center"/>
                    <w:rPr>
                      <w:kern w:val="0"/>
                      <w:sz w:val="18"/>
                      <w:szCs w:val="18"/>
                    </w:rPr>
                  </w:pPr>
                  <w:r>
                    <w:rPr>
                      <w:kern w:val="0"/>
                      <w:sz w:val="18"/>
                      <w:szCs w:val="18"/>
                    </w:rPr>
                    <w:t>46</w:t>
                  </w:r>
                </w:p>
              </w:tc>
              <w:tc>
                <w:tcPr>
                  <w:tcW w:w="246" w:type="pct"/>
                  <w:tcBorders>
                    <w:top w:val="nil"/>
                    <w:left w:val="nil"/>
                    <w:bottom w:val="single" w:color="auto" w:sz="4" w:space="0"/>
                    <w:right w:val="single" w:color="auto" w:sz="4" w:space="0"/>
                  </w:tcBorders>
                  <w:vAlign w:val="center"/>
                </w:tcPr>
                <w:p w14:paraId="298CB382">
                  <w:pPr>
                    <w:widowControl/>
                    <w:adjustRightInd w:val="0"/>
                    <w:snapToGrid w:val="0"/>
                    <w:jc w:val="center"/>
                    <w:rPr>
                      <w:kern w:val="0"/>
                      <w:sz w:val="18"/>
                      <w:szCs w:val="18"/>
                    </w:rPr>
                  </w:pPr>
                  <w:r>
                    <w:rPr>
                      <w:kern w:val="0"/>
                      <w:sz w:val="18"/>
                      <w:szCs w:val="18"/>
                    </w:rPr>
                    <w:t>74</w:t>
                  </w:r>
                </w:p>
              </w:tc>
              <w:tc>
                <w:tcPr>
                  <w:tcW w:w="400" w:type="pct"/>
                  <w:vMerge w:val="continue"/>
                  <w:tcBorders>
                    <w:top w:val="nil"/>
                    <w:left w:val="single" w:color="auto" w:sz="4" w:space="0"/>
                    <w:bottom w:val="nil"/>
                    <w:right w:val="single" w:color="auto" w:sz="4" w:space="0"/>
                  </w:tcBorders>
                  <w:vAlign w:val="center"/>
                </w:tcPr>
                <w:p w14:paraId="1CDCC869">
                  <w:pPr>
                    <w:widowControl/>
                    <w:adjustRightInd w:val="0"/>
                    <w:snapToGrid w:val="0"/>
                    <w:jc w:val="center"/>
                    <w:rPr>
                      <w:rFonts w:ascii="宋体" w:hAnsi="宋体" w:cs="宋体"/>
                      <w:kern w:val="0"/>
                      <w:sz w:val="18"/>
                      <w:szCs w:val="18"/>
                    </w:rPr>
                  </w:pPr>
                </w:p>
              </w:tc>
            </w:tr>
            <w:tr w14:paraId="7FB73C88">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2FB73934">
                  <w:pPr>
                    <w:widowControl/>
                    <w:adjustRightInd w:val="0"/>
                    <w:snapToGrid w:val="0"/>
                    <w:jc w:val="center"/>
                    <w:rPr>
                      <w:rFonts w:ascii="宋体" w:hAnsi="宋体" w:cs="宋体"/>
                      <w:kern w:val="0"/>
                      <w:sz w:val="18"/>
                      <w:szCs w:val="18"/>
                    </w:rPr>
                  </w:pPr>
                  <w:r>
                    <w:rPr>
                      <w:rFonts w:hint="eastAsia" w:ascii="宋体" w:hAnsi="宋体" w:cs="宋体"/>
                      <w:kern w:val="0"/>
                      <w:sz w:val="18"/>
                      <w:szCs w:val="18"/>
                    </w:rPr>
                    <w:t>5</w:t>
                  </w:r>
                </w:p>
              </w:tc>
              <w:tc>
                <w:tcPr>
                  <w:tcW w:w="413" w:type="pct"/>
                  <w:vMerge w:val="continue"/>
                  <w:tcBorders>
                    <w:top w:val="nil"/>
                    <w:left w:val="single" w:color="auto" w:sz="4" w:space="0"/>
                    <w:bottom w:val="single" w:color="auto" w:sz="4" w:space="0"/>
                    <w:right w:val="single" w:color="auto" w:sz="4" w:space="0"/>
                  </w:tcBorders>
                  <w:vAlign w:val="center"/>
                </w:tcPr>
                <w:p w14:paraId="7E5375A6">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3D2BB7E3">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碱液喷淋塔</w:t>
                  </w:r>
                  <w:r>
                    <w:rPr>
                      <w:kern w:val="0"/>
                      <w:sz w:val="18"/>
                      <w:szCs w:val="18"/>
                    </w:rPr>
                    <w:t>1</w:t>
                  </w:r>
                  <w:r>
                    <w:rPr>
                      <w:rFonts w:hint="eastAsia" w:ascii="宋体" w:hAnsi="宋体" w:cs="宋体"/>
                      <w:kern w:val="0"/>
                      <w:sz w:val="18"/>
                      <w:szCs w:val="18"/>
                    </w:rPr>
                    <w:t>风机</w:t>
                  </w:r>
                  <w:r>
                    <w:rPr>
                      <w:kern w:val="0"/>
                      <w:sz w:val="18"/>
                      <w:szCs w:val="18"/>
                    </w:rPr>
                    <w:t>5#</w:t>
                  </w:r>
                </w:p>
              </w:tc>
              <w:tc>
                <w:tcPr>
                  <w:tcW w:w="498" w:type="pct"/>
                  <w:tcBorders>
                    <w:top w:val="nil"/>
                    <w:left w:val="nil"/>
                    <w:bottom w:val="single" w:color="auto" w:sz="4" w:space="0"/>
                    <w:right w:val="single" w:color="auto" w:sz="4" w:space="0"/>
                  </w:tcBorders>
                  <w:vAlign w:val="center"/>
                </w:tcPr>
                <w:p w14:paraId="4C65B602">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49F651EA">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38AEE6D5">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3EC8F4E6">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0586006F">
                  <w:pPr>
                    <w:widowControl/>
                    <w:adjustRightInd w:val="0"/>
                    <w:snapToGrid w:val="0"/>
                    <w:jc w:val="center"/>
                    <w:rPr>
                      <w:kern w:val="0"/>
                      <w:sz w:val="18"/>
                      <w:szCs w:val="18"/>
                    </w:rPr>
                  </w:pPr>
                  <w:r>
                    <w:rPr>
                      <w:kern w:val="0"/>
                      <w:sz w:val="18"/>
                      <w:szCs w:val="18"/>
                    </w:rPr>
                    <w:t>173</w:t>
                  </w:r>
                </w:p>
              </w:tc>
              <w:tc>
                <w:tcPr>
                  <w:tcW w:w="246" w:type="pct"/>
                  <w:tcBorders>
                    <w:top w:val="nil"/>
                    <w:left w:val="nil"/>
                    <w:bottom w:val="single" w:color="auto" w:sz="4" w:space="0"/>
                    <w:right w:val="single" w:color="auto" w:sz="4" w:space="0"/>
                  </w:tcBorders>
                  <w:vAlign w:val="center"/>
                </w:tcPr>
                <w:p w14:paraId="5C3DC3BB">
                  <w:pPr>
                    <w:widowControl/>
                    <w:adjustRightInd w:val="0"/>
                    <w:snapToGrid w:val="0"/>
                    <w:jc w:val="center"/>
                    <w:rPr>
                      <w:kern w:val="0"/>
                      <w:sz w:val="18"/>
                      <w:szCs w:val="18"/>
                    </w:rPr>
                  </w:pPr>
                  <w:r>
                    <w:rPr>
                      <w:kern w:val="0"/>
                      <w:sz w:val="18"/>
                      <w:szCs w:val="18"/>
                    </w:rPr>
                    <w:t>40</w:t>
                  </w:r>
                </w:p>
              </w:tc>
              <w:tc>
                <w:tcPr>
                  <w:tcW w:w="301" w:type="pct"/>
                  <w:tcBorders>
                    <w:top w:val="nil"/>
                    <w:left w:val="nil"/>
                    <w:bottom w:val="single" w:color="auto" w:sz="4" w:space="0"/>
                    <w:right w:val="single" w:color="auto" w:sz="4" w:space="0"/>
                  </w:tcBorders>
                  <w:vAlign w:val="center"/>
                </w:tcPr>
                <w:p w14:paraId="404F3945">
                  <w:pPr>
                    <w:widowControl/>
                    <w:adjustRightInd w:val="0"/>
                    <w:snapToGrid w:val="0"/>
                    <w:jc w:val="center"/>
                    <w:rPr>
                      <w:kern w:val="0"/>
                      <w:sz w:val="18"/>
                      <w:szCs w:val="18"/>
                    </w:rPr>
                  </w:pPr>
                  <w:r>
                    <w:rPr>
                      <w:kern w:val="0"/>
                      <w:sz w:val="18"/>
                      <w:szCs w:val="18"/>
                    </w:rPr>
                    <w:t>54</w:t>
                  </w:r>
                </w:p>
              </w:tc>
              <w:tc>
                <w:tcPr>
                  <w:tcW w:w="246" w:type="pct"/>
                  <w:tcBorders>
                    <w:top w:val="nil"/>
                    <w:left w:val="nil"/>
                    <w:bottom w:val="single" w:color="auto" w:sz="4" w:space="0"/>
                    <w:right w:val="single" w:color="auto" w:sz="4" w:space="0"/>
                  </w:tcBorders>
                  <w:vAlign w:val="center"/>
                </w:tcPr>
                <w:p w14:paraId="525E30C1">
                  <w:pPr>
                    <w:widowControl/>
                    <w:adjustRightInd w:val="0"/>
                    <w:snapToGrid w:val="0"/>
                    <w:jc w:val="center"/>
                    <w:rPr>
                      <w:kern w:val="0"/>
                      <w:sz w:val="18"/>
                      <w:szCs w:val="18"/>
                    </w:rPr>
                  </w:pPr>
                  <w:r>
                    <w:rPr>
                      <w:kern w:val="0"/>
                      <w:sz w:val="18"/>
                      <w:szCs w:val="18"/>
                    </w:rPr>
                    <w:t>71</w:t>
                  </w:r>
                </w:p>
              </w:tc>
              <w:tc>
                <w:tcPr>
                  <w:tcW w:w="400" w:type="pct"/>
                  <w:vMerge w:val="continue"/>
                  <w:tcBorders>
                    <w:top w:val="nil"/>
                    <w:left w:val="single" w:color="auto" w:sz="4" w:space="0"/>
                    <w:bottom w:val="nil"/>
                    <w:right w:val="single" w:color="auto" w:sz="4" w:space="0"/>
                  </w:tcBorders>
                  <w:vAlign w:val="center"/>
                </w:tcPr>
                <w:p w14:paraId="48114E16">
                  <w:pPr>
                    <w:widowControl/>
                    <w:adjustRightInd w:val="0"/>
                    <w:snapToGrid w:val="0"/>
                    <w:jc w:val="center"/>
                    <w:rPr>
                      <w:rFonts w:ascii="宋体" w:hAnsi="宋体" w:cs="宋体"/>
                      <w:kern w:val="0"/>
                      <w:sz w:val="18"/>
                      <w:szCs w:val="18"/>
                    </w:rPr>
                  </w:pPr>
                </w:p>
              </w:tc>
            </w:tr>
            <w:tr w14:paraId="0046342F">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54D78D92">
                  <w:pPr>
                    <w:widowControl/>
                    <w:adjustRightInd w:val="0"/>
                    <w:snapToGrid w:val="0"/>
                    <w:jc w:val="center"/>
                    <w:rPr>
                      <w:rFonts w:ascii="宋体" w:hAnsi="宋体" w:cs="宋体"/>
                      <w:kern w:val="0"/>
                      <w:sz w:val="18"/>
                      <w:szCs w:val="18"/>
                    </w:rPr>
                  </w:pPr>
                  <w:r>
                    <w:rPr>
                      <w:rFonts w:hint="eastAsia" w:ascii="宋体" w:hAnsi="宋体" w:cs="宋体"/>
                      <w:kern w:val="0"/>
                      <w:sz w:val="18"/>
                      <w:szCs w:val="18"/>
                    </w:rPr>
                    <w:t>6</w:t>
                  </w:r>
                </w:p>
              </w:tc>
              <w:tc>
                <w:tcPr>
                  <w:tcW w:w="413" w:type="pct"/>
                  <w:vMerge w:val="continue"/>
                  <w:tcBorders>
                    <w:top w:val="nil"/>
                    <w:left w:val="single" w:color="auto" w:sz="4" w:space="0"/>
                    <w:bottom w:val="single" w:color="auto" w:sz="4" w:space="0"/>
                    <w:right w:val="single" w:color="auto" w:sz="4" w:space="0"/>
                  </w:tcBorders>
                  <w:vAlign w:val="center"/>
                </w:tcPr>
                <w:p w14:paraId="3AFCFD64">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4D3081F9">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6#</w:t>
                  </w:r>
                </w:p>
              </w:tc>
              <w:tc>
                <w:tcPr>
                  <w:tcW w:w="498" w:type="pct"/>
                  <w:tcBorders>
                    <w:top w:val="nil"/>
                    <w:left w:val="nil"/>
                    <w:bottom w:val="single" w:color="auto" w:sz="4" w:space="0"/>
                    <w:right w:val="single" w:color="auto" w:sz="4" w:space="0"/>
                  </w:tcBorders>
                  <w:vAlign w:val="center"/>
                </w:tcPr>
                <w:p w14:paraId="3C868728">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66F200ED">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3E3469F7">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0413A56F">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28F7453F">
                  <w:pPr>
                    <w:widowControl/>
                    <w:adjustRightInd w:val="0"/>
                    <w:snapToGrid w:val="0"/>
                    <w:jc w:val="center"/>
                    <w:rPr>
                      <w:kern w:val="0"/>
                      <w:sz w:val="18"/>
                      <w:szCs w:val="18"/>
                    </w:rPr>
                  </w:pPr>
                  <w:r>
                    <w:rPr>
                      <w:kern w:val="0"/>
                      <w:sz w:val="18"/>
                      <w:szCs w:val="18"/>
                    </w:rPr>
                    <w:t>158</w:t>
                  </w:r>
                </w:p>
              </w:tc>
              <w:tc>
                <w:tcPr>
                  <w:tcW w:w="246" w:type="pct"/>
                  <w:tcBorders>
                    <w:top w:val="nil"/>
                    <w:left w:val="nil"/>
                    <w:bottom w:val="single" w:color="auto" w:sz="4" w:space="0"/>
                    <w:right w:val="single" w:color="auto" w:sz="4" w:space="0"/>
                  </w:tcBorders>
                  <w:vAlign w:val="center"/>
                </w:tcPr>
                <w:p w14:paraId="3A131941">
                  <w:pPr>
                    <w:widowControl/>
                    <w:adjustRightInd w:val="0"/>
                    <w:snapToGrid w:val="0"/>
                    <w:jc w:val="center"/>
                    <w:rPr>
                      <w:kern w:val="0"/>
                      <w:sz w:val="18"/>
                      <w:szCs w:val="18"/>
                    </w:rPr>
                  </w:pPr>
                  <w:r>
                    <w:rPr>
                      <w:kern w:val="0"/>
                      <w:sz w:val="18"/>
                      <w:szCs w:val="18"/>
                    </w:rPr>
                    <w:t>38</w:t>
                  </w:r>
                </w:p>
              </w:tc>
              <w:tc>
                <w:tcPr>
                  <w:tcW w:w="301" w:type="pct"/>
                  <w:tcBorders>
                    <w:top w:val="nil"/>
                    <w:left w:val="nil"/>
                    <w:bottom w:val="single" w:color="auto" w:sz="4" w:space="0"/>
                    <w:right w:val="single" w:color="auto" w:sz="4" w:space="0"/>
                  </w:tcBorders>
                  <w:vAlign w:val="center"/>
                </w:tcPr>
                <w:p w14:paraId="3A32E2A2">
                  <w:pPr>
                    <w:widowControl/>
                    <w:adjustRightInd w:val="0"/>
                    <w:snapToGrid w:val="0"/>
                    <w:jc w:val="center"/>
                    <w:rPr>
                      <w:kern w:val="0"/>
                      <w:sz w:val="18"/>
                      <w:szCs w:val="18"/>
                    </w:rPr>
                  </w:pPr>
                  <w:r>
                    <w:rPr>
                      <w:kern w:val="0"/>
                      <w:sz w:val="18"/>
                      <w:szCs w:val="18"/>
                    </w:rPr>
                    <w:t>69</w:t>
                  </w:r>
                </w:p>
              </w:tc>
              <w:tc>
                <w:tcPr>
                  <w:tcW w:w="246" w:type="pct"/>
                  <w:tcBorders>
                    <w:top w:val="nil"/>
                    <w:left w:val="nil"/>
                    <w:bottom w:val="single" w:color="auto" w:sz="4" w:space="0"/>
                    <w:right w:val="single" w:color="auto" w:sz="4" w:space="0"/>
                  </w:tcBorders>
                  <w:vAlign w:val="center"/>
                </w:tcPr>
                <w:p w14:paraId="45D48BF1">
                  <w:pPr>
                    <w:widowControl/>
                    <w:adjustRightInd w:val="0"/>
                    <w:snapToGrid w:val="0"/>
                    <w:jc w:val="center"/>
                    <w:rPr>
                      <w:kern w:val="0"/>
                      <w:sz w:val="18"/>
                      <w:szCs w:val="18"/>
                    </w:rPr>
                  </w:pPr>
                  <w:r>
                    <w:rPr>
                      <w:kern w:val="0"/>
                      <w:sz w:val="18"/>
                      <w:szCs w:val="18"/>
                    </w:rPr>
                    <w:t>73</w:t>
                  </w:r>
                </w:p>
              </w:tc>
              <w:tc>
                <w:tcPr>
                  <w:tcW w:w="400" w:type="pct"/>
                  <w:vMerge w:val="continue"/>
                  <w:tcBorders>
                    <w:top w:val="nil"/>
                    <w:left w:val="single" w:color="auto" w:sz="4" w:space="0"/>
                    <w:bottom w:val="nil"/>
                    <w:right w:val="single" w:color="auto" w:sz="4" w:space="0"/>
                  </w:tcBorders>
                  <w:vAlign w:val="center"/>
                </w:tcPr>
                <w:p w14:paraId="0B4BF94C">
                  <w:pPr>
                    <w:widowControl/>
                    <w:adjustRightInd w:val="0"/>
                    <w:snapToGrid w:val="0"/>
                    <w:jc w:val="center"/>
                    <w:rPr>
                      <w:rFonts w:ascii="宋体" w:hAnsi="宋体" w:cs="宋体"/>
                      <w:kern w:val="0"/>
                      <w:sz w:val="18"/>
                      <w:szCs w:val="18"/>
                    </w:rPr>
                  </w:pPr>
                </w:p>
              </w:tc>
            </w:tr>
            <w:tr w14:paraId="7E0EFAAC">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7A3AD01C">
                  <w:pPr>
                    <w:widowControl/>
                    <w:adjustRightInd w:val="0"/>
                    <w:snapToGrid w:val="0"/>
                    <w:jc w:val="center"/>
                    <w:rPr>
                      <w:rFonts w:ascii="宋体" w:hAnsi="宋体" w:cs="宋体"/>
                      <w:kern w:val="0"/>
                      <w:sz w:val="18"/>
                      <w:szCs w:val="18"/>
                    </w:rPr>
                  </w:pPr>
                  <w:r>
                    <w:rPr>
                      <w:rFonts w:hint="eastAsia" w:ascii="宋体" w:hAnsi="宋体" w:cs="宋体"/>
                      <w:kern w:val="0"/>
                      <w:sz w:val="18"/>
                      <w:szCs w:val="18"/>
                    </w:rPr>
                    <w:t>7</w:t>
                  </w:r>
                </w:p>
              </w:tc>
              <w:tc>
                <w:tcPr>
                  <w:tcW w:w="413" w:type="pct"/>
                  <w:vMerge w:val="continue"/>
                  <w:tcBorders>
                    <w:top w:val="nil"/>
                    <w:left w:val="single" w:color="auto" w:sz="4" w:space="0"/>
                    <w:bottom w:val="single" w:color="auto" w:sz="4" w:space="0"/>
                    <w:right w:val="single" w:color="auto" w:sz="4" w:space="0"/>
                  </w:tcBorders>
                  <w:vAlign w:val="center"/>
                </w:tcPr>
                <w:p w14:paraId="20622CD0">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271AC9DF">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7#</w:t>
                  </w:r>
                </w:p>
              </w:tc>
              <w:tc>
                <w:tcPr>
                  <w:tcW w:w="498" w:type="pct"/>
                  <w:tcBorders>
                    <w:top w:val="nil"/>
                    <w:left w:val="nil"/>
                    <w:bottom w:val="single" w:color="auto" w:sz="4" w:space="0"/>
                    <w:right w:val="single" w:color="auto" w:sz="4" w:space="0"/>
                  </w:tcBorders>
                  <w:vAlign w:val="center"/>
                </w:tcPr>
                <w:p w14:paraId="3EB1DC45">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3B52EC04">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718F56A8">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5BE3548C">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28E53FF9">
                  <w:pPr>
                    <w:widowControl/>
                    <w:adjustRightInd w:val="0"/>
                    <w:snapToGrid w:val="0"/>
                    <w:jc w:val="center"/>
                    <w:rPr>
                      <w:kern w:val="0"/>
                      <w:sz w:val="18"/>
                      <w:szCs w:val="18"/>
                    </w:rPr>
                  </w:pPr>
                  <w:r>
                    <w:rPr>
                      <w:kern w:val="0"/>
                      <w:sz w:val="18"/>
                      <w:szCs w:val="18"/>
                    </w:rPr>
                    <w:t>158</w:t>
                  </w:r>
                </w:p>
              </w:tc>
              <w:tc>
                <w:tcPr>
                  <w:tcW w:w="246" w:type="pct"/>
                  <w:tcBorders>
                    <w:top w:val="nil"/>
                    <w:left w:val="nil"/>
                    <w:bottom w:val="single" w:color="auto" w:sz="4" w:space="0"/>
                    <w:right w:val="single" w:color="auto" w:sz="4" w:space="0"/>
                  </w:tcBorders>
                  <w:vAlign w:val="center"/>
                </w:tcPr>
                <w:p w14:paraId="5E373D9E">
                  <w:pPr>
                    <w:widowControl/>
                    <w:adjustRightInd w:val="0"/>
                    <w:snapToGrid w:val="0"/>
                    <w:jc w:val="center"/>
                    <w:rPr>
                      <w:kern w:val="0"/>
                      <w:sz w:val="18"/>
                      <w:szCs w:val="18"/>
                    </w:rPr>
                  </w:pPr>
                  <w:r>
                    <w:rPr>
                      <w:kern w:val="0"/>
                      <w:sz w:val="18"/>
                      <w:szCs w:val="18"/>
                    </w:rPr>
                    <w:t>40</w:t>
                  </w:r>
                </w:p>
              </w:tc>
              <w:tc>
                <w:tcPr>
                  <w:tcW w:w="301" w:type="pct"/>
                  <w:tcBorders>
                    <w:top w:val="nil"/>
                    <w:left w:val="nil"/>
                    <w:bottom w:val="single" w:color="auto" w:sz="4" w:space="0"/>
                    <w:right w:val="single" w:color="auto" w:sz="4" w:space="0"/>
                  </w:tcBorders>
                  <w:vAlign w:val="center"/>
                </w:tcPr>
                <w:p w14:paraId="323AC141">
                  <w:pPr>
                    <w:widowControl/>
                    <w:adjustRightInd w:val="0"/>
                    <w:snapToGrid w:val="0"/>
                    <w:jc w:val="center"/>
                    <w:rPr>
                      <w:kern w:val="0"/>
                      <w:sz w:val="18"/>
                      <w:szCs w:val="18"/>
                    </w:rPr>
                  </w:pPr>
                  <w:r>
                    <w:rPr>
                      <w:kern w:val="0"/>
                      <w:sz w:val="18"/>
                      <w:szCs w:val="18"/>
                    </w:rPr>
                    <w:t>69</w:t>
                  </w:r>
                </w:p>
              </w:tc>
              <w:tc>
                <w:tcPr>
                  <w:tcW w:w="246" w:type="pct"/>
                  <w:tcBorders>
                    <w:top w:val="nil"/>
                    <w:left w:val="nil"/>
                    <w:bottom w:val="single" w:color="auto" w:sz="4" w:space="0"/>
                    <w:right w:val="single" w:color="auto" w:sz="4" w:space="0"/>
                  </w:tcBorders>
                  <w:vAlign w:val="center"/>
                </w:tcPr>
                <w:p w14:paraId="0CD713AE">
                  <w:pPr>
                    <w:widowControl/>
                    <w:adjustRightInd w:val="0"/>
                    <w:snapToGrid w:val="0"/>
                    <w:jc w:val="center"/>
                    <w:rPr>
                      <w:kern w:val="0"/>
                      <w:sz w:val="18"/>
                      <w:szCs w:val="18"/>
                    </w:rPr>
                  </w:pPr>
                  <w:r>
                    <w:rPr>
                      <w:kern w:val="0"/>
                      <w:sz w:val="18"/>
                      <w:szCs w:val="18"/>
                    </w:rPr>
                    <w:t>71</w:t>
                  </w:r>
                </w:p>
              </w:tc>
              <w:tc>
                <w:tcPr>
                  <w:tcW w:w="400" w:type="pct"/>
                  <w:vMerge w:val="continue"/>
                  <w:tcBorders>
                    <w:top w:val="nil"/>
                    <w:left w:val="single" w:color="auto" w:sz="4" w:space="0"/>
                    <w:bottom w:val="nil"/>
                    <w:right w:val="single" w:color="auto" w:sz="4" w:space="0"/>
                  </w:tcBorders>
                  <w:vAlign w:val="center"/>
                </w:tcPr>
                <w:p w14:paraId="2EEF6527">
                  <w:pPr>
                    <w:widowControl/>
                    <w:adjustRightInd w:val="0"/>
                    <w:snapToGrid w:val="0"/>
                    <w:jc w:val="center"/>
                    <w:rPr>
                      <w:rFonts w:ascii="宋体" w:hAnsi="宋体" w:cs="宋体"/>
                      <w:kern w:val="0"/>
                      <w:sz w:val="18"/>
                      <w:szCs w:val="18"/>
                    </w:rPr>
                  </w:pPr>
                </w:p>
              </w:tc>
            </w:tr>
            <w:tr w14:paraId="07B78D6A">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4EF8875B">
                  <w:pPr>
                    <w:widowControl/>
                    <w:adjustRightInd w:val="0"/>
                    <w:snapToGrid w:val="0"/>
                    <w:jc w:val="center"/>
                    <w:rPr>
                      <w:rFonts w:ascii="宋体" w:hAnsi="宋体" w:cs="宋体"/>
                      <w:kern w:val="0"/>
                      <w:sz w:val="18"/>
                      <w:szCs w:val="18"/>
                    </w:rPr>
                  </w:pPr>
                  <w:r>
                    <w:rPr>
                      <w:rFonts w:hint="eastAsia" w:ascii="宋体" w:hAnsi="宋体" w:cs="宋体"/>
                      <w:kern w:val="0"/>
                      <w:sz w:val="18"/>
                      <w:szCs w:val="18"/>
                    </w:rPr>
                    <w:t>8</w:t>
                  </w:r>
                </w:p>
              </w:tc>
              <w:tc>
                <w:tcPr>
                  <w:tcW w:w="413" w:type="pct"/>
                  <w:vMerge w:val="continue"/>
                  <w:tcBorders>
                    <w:top w:val="nil"/>
                    <w:left w:val="single" w:color="auto" w:sz="4" w:space="0"/>
                    <w:bottom w:val="single" w:color="auto" w:sz="4" w:space="0"/>
                    <w:right w:val="single" w:color="auto" w:sz="4" w:space="0"/>
                  </w:tcBorders>
                  <w:vAlign w:val="center"/>
                </w:tcPr>
                <w:p w14:paraId="78FACF34">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6982D298">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8#</w:t>
                  </w:r>
                </w:p>
              </w:tc>
              <w:tc>
                <w:tcPr>
                  <w:tcW w:w="498" w:type="pct"/>
                  <w:tcBorders>
                    <w:top w:val="nil"/>
                    <w:left w:val="nil"/>
                    <w:bottom w:val="single" w:color="auto" w:sz="4" w:space="0"/>
                    <w:right w:val="single" w:color="auto" w:sz="4" w:space="0"/>
                  </w:tcBorders>
                  <w:vAlign w:val="center"/>
                </w:tcPr>
                <w:p w14:paraId="2B9481FD">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13378DAB">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0EC19679">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251DD21A">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3271F85B">
                  <w:pPr>
                    <w:widowControl/>
                    <w:adjustRightInd w:val="0"/>
                    <w:snapToGrid w:val="0"/>
                    <w:jc w:val="center"/>
                    <w:rPr>
                      <w:kern w:val="0"/>
                      <w:sz w:val="18"/>
                      <w:szCs w:val="18"/>
                    </w:rPr>
                  </w:pPr>
                  <w:r>
                    <w:rPr>
                      <w:kern w:val="0"/>
                      <w:sz w:val="18"/>
                      <w:szCs w:val="18"/>
                    </w:rPr>
                    <w:t>177</w:t>
                  </w:r>
                </w:p>
              </w:tc>
              <w:tc>
                <w:tcPr>
                  <w:tcW w:w="246" w:type="pct"/>
                  <w:tcBorders>
                    <w:top w:val="nil"/>
                    <w:left w:val="nil"/>
                    <w:bottom w:val="single" w:color="auto" w:sz="4" w:space="0"/>
                    <w:right w:val="single" w:color="auto" w:sz="4" w:space="0"/>
                  </w:tcBorders>
                  <w:vAlign w:val="center"/>
                </w:tcPr>
                <w:p w14:paraId="54BEBE40">
                  <w:pPr>
                    <w:widowControl/>
                    <w:adjustRightInd w:val="0"/>
                    <w:snapToGrid w:val="0"/>
                    <w:jc w:val="center"/>
                    <w:rPr>
                      <w:kern w:val="0"/>
                      <w:sz w:val="18"/>
                      <w:szCs w:val="18"/>
                    </w:rPr>
                  </w:pPr>
                  <w:r>
                    <w:rPr>
                      <w:kern w:val="0"/>
                      <w:sz w:val="18"/>
                      <w:szCs w:val="18"/>
                    </w:rPr>
                    <w:t>41</w:t>
                  </w:r>
                </w:p>
              </w:tc>
              <w:tc>
                <w:tcPr>
                  <w:tcW w:w="301" w:type="pct"/>
                  <w:tcBorders>
                    <w:top w:val="nil"/>
                    <w:left w:val="nil"/>
                    <w:bottom w:val="single" w:color="auto" w:sz="4" w:space="0"/>
                    <w:right w:val="single" w:color="auto" w:sz="4" w:space="0"/>
                  </w:tcBorders>
                  <w:vAlign w:val="center"/>
                </w:tcPr>
                <w:p w14:paraId="09937C4B">
                  <w:pPr>
                    <w:widowControl/>
                    <w:adjustRightInd w:val="0"/>
                    <w:snapToGrid w:val="0"/>
                    <w:jc w:val="center"/>
                    <w:rPr>
                      <w:kern w:val="0"/>
                      <w:sz w:val="18"/>
                      <w:szCs w:val="18"/>
                    </w:rPr>
                  </w:pPr>
                  <w:r>
                    <w:rPr>
                      <w:kern w:val="0"/>
                      <w:sz w:val="18"/>
                      <w:szCs w:val="18"/>
                    </w:rPr>
                    <w:t>50</w:t>
                  </w:r>
                </w:p>
              </w:tc>
              <w:tc>
                <w:tcPr>
                  <w:tcW w:w="246" w:type="pct"/>
                  <w:tcBorders>
                    <w:top w:val="nil"/>
                    <w:left w:val="nil"/>
                    <w:bottom w:val="single" w:color="auto" w:sz="4" w:space="0"/>
                    <w:right w:val="single" w:color="auto" w:sz="4" w:space="0"/>
                  </w:tcBorders>
                  <w:vAlign w:val="center"/>
                </w:tcPr>
                <w:p w14:paraId="1A8A8C17">
                  <w:pPr>
                    <w:widowControl/>
                    <w:adjustRightInd w:val="0"/>
                    <w:snapToGrid w:val="0"/>
                    <w:jc w:val="center"/>
                    <w:rPr>
                      <w:kern w:val="0"/>
                      <w:sz w:val="18"/>
                      <w:szCs w:val="18"/>
                    </w:rPr>
                  </w:pPr>
                  <w:r>
                    <w:rPr>
                      <w:kern w:val="0"/>
                      <w:sz w:val="18"/>
                      <w:szCs w:val="18"/>
                    </w:rPr>
                    <w:t>70</w:t>
                  </w:r>
                </w:p>
              </w:tc>
              <w:tc>
                <w:tcPr>
                  <w:tcW w:w="400" w:type="pct"/>
                  <w:vMerge w:val="continue"/>
                  <w:tcBorders>
                    <w:top w:val="nil"/>
                    <w:left w:val="single" w:color="auto" w:sz="4" w:space="0"/>
                    <w:bottom w:val="nil"/>
                    <w:right w:val="single" w:color="auto" w:sz="4" w:space="0"/>
                  </w:tcBorders>
                  <w:vAlign w:val="center"/>
                </w:tcPr>
                <w:p w14:paraId="6483C689">
                  <w:pPr>
                    <w:widowControl/>
                    <w:adjustRightInd w:val="0"/>
                    <w:snapToGrid w:val="0"/>
                    <w:jc w:val="center"/>
                    <w:rPr>
                      <w:rFonts w:ascii="宋体" w:hAnsi="宋体" w:cs="宋体"/>
                      <w:kern w:val="0"/>
                      <w:sz w:val="18"/>
                      <w:szCs w:val="18"/>
                    </w:rPr>
                  </w:pPr>
                </w:p>
              </w:tc>
            </w:tr>
            <w:tr w14:paraId="7C4BBA33">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1991FD78">
                  <w:pPr>
                    <w:widowControl/>
                    <w:adjustRightInd w:val="0"/>
                    <w:snapToGrid w:val="0"/>
                    <w:jc w:val="center"/>
                    <w:rPr>
                      <w:rFonts w:ascii="宋体" w:hAnsi="宋体" w:cs="宋体"/>
                      <w:kern w:val="0"/>
                      <w:sz w:val="18"/>
                      <w:szCs w:val="18"/>
                    </w:rPr>
                  </w:pPr>
                  <w:r>
                    <w:rPr>
                      <w:rFonts w:hint="eastAsia" w:ascii="宋体" w:hAnsi="宋体" w:cs="宋体"/>
                      <w:kern w:val="0"/>
                      <w:sz w:val="18"/>
                      <w:szCs w:val="18"/>
                    </w:rPr>
                    <w:t>9</w:t>
                  </w:r>
                </w:p>
              </w:tc>
              <w:tc>
                <w:tcPr>
                  <w:tcW w:w="413" w:type="pct"/>
                  <w:vMerge w:val="continue"/>
                  <w:tcBorders>
                    <w:top w:val="nil"/>
                    <w:left w:val="single" w:color="auto" w:sz="4" w:space="0"/>
                    <w:bottom w:val="single" w:color="auto" w:sz="4" w:space="0"/>
                    <w:right w:val="single" w:color="auto" w:sz="4" w:space="0"/>
                  </w:tcBorders>
                  <w:vAlign w:val="center"/>
                </w:tcPr>
                <w:p w14:paraId="47E7135B">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71EC022B">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9#</w:t>
                  </w:r>
                </w:p>
              </w:tc>
              <w:tc>
                <w:tcPr>
                  <w:tcW w:w="498" w:type="pct"/>
                  <w:tcBorders>
                    <w:top w:val="nil"/>
                    <w:left w:val="nil"/>
                    <w:bottom w:val="single" w:color="auto" w:sz="4" w:space="0"/>
                    <w:right w:val="single" w:color="auto" w:sz="4" w:space="0"/>
                  </w:tcBorders>
                  <w:vAlign w:val="center"/>
                </w:tcPr>
                <w:p w14:paraId="616E9DE5">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3F5EFB57">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54D4E2E8">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5EEC7E16">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37FCF4B6">
                  <w:pPr>
                    <w:widowControl/>
                    <w:adjustRightInd w:val="0"/>
                    <w:snapToGrid w:val="0"/>
                    <w:jc w:val="center"/>
                    <w:rPr>
                      <w:kern w:val="0"/>
                      <w:sz w:val="18"/>
                      <w:szCs w:val="18"/>
                    </w:rPr>
                  </w:pPr>
                  <w:r>
                    <w:rPr>
                      <w:kern w:val="0"/>
                      <w:sz w:val="18"/>
                      <w:szCs w:val="18"/>
                    </w:rPr>
                    <w:t>177</w:t>
                  </w:r>
                </w:p>
              </w:tc>
              <w:tc>
                <w:tcPr>
                  <w:tcW w:w="246" w:type="pct"/>
                  <w:tcBorders>
                    <w:top w:val="nil"/>
                    <w:left w:val="nil"/>
                    <w:bottom w:val="single" w:color="auto" w:sz="4" w:space="0"/>
                    <w:right w:val="single" w:color="auto" w:sz="4" w:space="0"/>
                  </w:tcBorders>
                  <w:vAlign w:val="center"/>
                </w:tcPr>
                <w:p w14:paraId="26E72B20">
                  <w:pPr>
                    <w:widowControl/>
                    <w:adjustRightInd w:val="0"/>
                    <w:snapToGrid w:val="0"/>
                    <w:jc w:val="center"/>
                    <w:rPr>
                      <w:kern w:val="0"/>
                      <w:sz w:val="18"/>
                      <w:szCs w:val="18"/>
                    </w:rPr>
                  </w:pPr>
                  <w:r>
                    <w:rPr>
                      <w:kern w:val="0"/>
                      <w:sz w:val="18"/>
                      <w:szCs w:val="18"/>
                    </w:rPr>
                    <w:t>46</w:t>
                  </w:r>
                </w:p>
              </w:tc>
              <w:tc>
                <w:tcPr>
                  <w:tcW w:w="301" w:type="pct"/>
                  <w:tcBorders>
                    <w:top w:val="nil"/>
                    <w:left w:val="nil"/>
                    <w:bottom w:val="single" w:color="auto" w:sz="4" w:space="0"/>
                    <w:right w:val="single" w:color="auto" w:sz="4" w:space="0"/>
                  </w:tcBorders>
                  <w:vAlign w:val="center"/>
                </w:tcPr>
                <w:p w14:paraId="607E4446">
                  <w:pPr>
                    <w:widowControl/>
                    <w:adjustRightInd w:val="0"/>
                    <w:snapToGrid w:val="0"/>
                    <w:jc w:val="center"/>
                    <w:rPr>
                      <w:kern w:val="0"/>
                      <w:sz w:val="18"/>
                      <w:szCs w:val="18"/>
                    </w:rPr>
                  </w:pPr>
                  <w:r>
                    <w:rPr>
                      <w:kern w:val="0"/>
                      <w:sz w:val="18"/>
                      <w:szCs w:val="18"/>
                    </w:rPr>
                    <w:t>50</w:t>
                  </w:r>
                </w:p>
              </w:tc>
              <w:tc>
                <w:tcPr>
                  <w:tcW w:w="246" w:type="pct"/>
                  <w:tcBorders>
                    <w:top w:val="nil"/>
                    <w:left w:val="nil"/>
                    <w:bottom w:val="single" w:color="auto" w:sz="4" w:space="0"/>
                    <w:right w:val="single" w:color="auto" w:sz="4" w:space="0"/>
                  </w:tcBorders>
                  <w:vAlign w:val="center"/>
                </w:tcPr>
                <w:p w14:paraId="10083E4E">
                  <w:pPr>
                    <w:widowControl/>
                    <w:adjustRightInd w:val="0"/>
                    <w:snapToGrid w:val="0"/>
                    <w:jc w:val="center"/>
                    <w:rPr>
                      <w:kern w:val="0"/>
                      <w:sz w:val="18"/>
                      <w:szCs w:val="18"/>
                    </w:rPr>
                  </w:pPr>
                  <w:r>
                    <w:rPr>
                      <w:kern w:val="0"/>
                      <w:sz w:val="18"/>
                      <w:szCs w:val="18"/>
                    </w:rPr>
                    <w:t>65</w:t>
                  </w:r>
                </w:p>
              </w:tc>
              <w:tc>
                <w:tcPr>
                  <w:tcW w:w="400" w:type="pct"/>
                  <w:vMerge w:val="continue"/>
                  <w:tcBorders>
                    <w:top w:val="nil"/>
                    <w:left w:val="single" w:color="auto" w:sz="4" w:space="0"/>
                    <w:bottom w:val="nil"/>
                    <w:right w:val="single" w:color="auto" w:sz="4" w:space="0"/>
                  </w:tcBorders>
                  <w:vAlign w:val="center"/>
                </w:tcPr>
                <w:p w14:paraId="44245EBC">
                  <w:pPr>
                    <w:widowControl/>
                    <w:adjustRightInd w:val="0"/>
                    <w:snapToGrid w:val="0"/>
                    <w:jc w:val="center"/>
                    <w:rPr>
                      <w:rFonts w:ascii="宋体" w:hAnsi="宋体" w:cs="宋体"/>
                      <w:kern w:val="0"/>
                      <w:sz w:val="18"/>
                      <w:szCs w:val="18"/>
                    </w:rPr>
                  </w:pPr>
                </w:p>
              </w:tc>
            </w:tr>
            <w:tr w14:paraId="6E4BF5C7">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1BFF4495">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10</w:t>
                  </w:r>
                </w:p>
              </w:tc>
              <w:tc>
                <w:tcPr>
                  <w:tcW w:w="413" w:type="pct"/>
                  <w:vMerge w:val="continue"/>
                  <w:tcBorders>
                    <w:top w:val="nil"/>
                    <w:left w:val="single" w:color="auto" w:sz="4" w:space="0"/>
                    <w:bottom w:val="single" w:color="auto" w:sz="4" w:space="0"/>
                    <w:right w:val="single" w:color="auto" w:sz="4" w:space="0"/>
                  </w:tcBorders>
                  <w:vAlign w:val="center"/>
                </w:tcPr>
                <w:p w14:paraId="70F582EE">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5BB5415F">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10#</w:t>
                  </w:r>
                </w:p>
              </w:tc>
              <w:tc>
                <w:tcPr>
                  <w:tcW w:w="498" w:type="pct"/>
                  <w:tcBorders>
                    <w:top w:val="nil"/>
                    <w:left w:val="nil"/>
                    <w:bottom w:val="single" w:color="auto" w:sz="4" w:space="0"/>
                    <w:right w:val="single" w:color="auto" w:sz="4" w:space="0"/>
                  </w:tcBorders>
                  <w:vAlign w:val="center"/>
                </w:tcPr>
                <w:p w14:paraId="6208D5A0">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25C8BDCD">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2A577FE9">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02C48920">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247D8415">
                  <w:pPr>
                    <w:widowControl/>
                    <w:adjustRightInd w:val="0"/>
                    <w:snapToGrid w:val="0"/>
                    <w:jc w:val="center"/>
                    <w:rPr>
                      <w:kern w:val="0"/>
                      <w:sz w:val="18"/>
                      <w:szCs w:val="18"/>
                    </w:rPr>
                  </w:pPr>
                  <w:r>
                    <w:rPr>
                      <w:kern w:val="0"/>
                      <w:sz w:val="18"/>
                      <w:szCs w:val="18"/>
                    </w:rPr>
                    <w:t>173</w:t>
                  </w:r>
                </w:p>
              </w:tc>
              <w:tc>
                <w:tcPr>
                  <w:tcW w:w="246" w:type="pct"/>
                  <w:tcBorders>
                    <w:top w:val="nil"/>
                    <w:left w:val="nil"/>
                    <w:bottom w:val="single" w:color="auto" w:sz="4" w:space="0"/>
                    <w:right w:val="single" w:color="auto" w:sz="4" w:space="0"/>
                  </w:tcBorders>
                  <w:vAlign w:val="center"/>
                </w:tcPr>
                <w:p w14:paraId="6634202E">
                  <w:pPr>
                    <w:widowControl/>
                    <w:adjustRightInd w:val="0"/>
                    <w:snapToGrid w:val="0"/>
                    <w:jc w:val="center"/>
                    <w:rPr>
                      <w:kern w:val="0"/>
                      <w:sz w:val="18"/>
                      <w:szCs w:val="18"/>
                    </w:rPr>
                  </w:pPr>
                  <w:r>
                    <w:rPr>
                      <w:kern w:val="0"/>
                      <w:sz w:val="18"/>
                      <w:szCs w:val="18"/>
                    </w:rPr>
                    <w:t>51</w:t>
                  </w:r>
                </w:p>
              </w:tc>
              <w:tc>
                <w:tcPr>
                  <w:tcW w:w="301" w:type="pct"/>
                  <w:tcBorders>
                    <w:top w:val="nil"/>
                    <w:left w:val="nil"/>
                    <w:bottom w:val="single" w:color="auto" w:sz="4" w:space="0"/>
                    <w:right w:val="single" w:color="auto" w:sz="4" w:space="0"/>
                  </w:tcBorders>
                  <w:vAlign w:val="center"/>
                </w:tcPr>
                <w:p w14:paraId="6CBD7469">
                  <w:pPr>
                    <w:widowControl/>
                    <w:adjustRightInd w:val="0"/>
                    <w:snapToGrid w:val="0"/>
                    <w:jc w:val="center"/>
                    <w:rPr>
                      <w:kern w:val="0"/>
                      <w:sz w:val="18"/>
                      <w:szCs w:val="18"/>
                    </w:rPr>
                  </w:pPr>
                  <w:r>
                    <w:rPr>
                      <w:kern w:val="0"/>
                      <w:sz w:val="18"/>
                      <w:szCs w:val="18"/>
                    </w:rPr>
                    <w:t>54</w:t>
                  </w:r>
                </w:p>
              </w:tc>
              <w:tc>
                <w:tcPr>
                  <w:tcW w:w="246" w:type="pct"/>
                  <w:tcBorders>
                    <w:top w:val="nil"/>
                    <w:left w:val="nil"/>
                    <w:bottom w:val="single" w:color="auto" w:sz="4" w:space="0"/>
                    <w:right w:val="single" w:color="auto" w:sz="4" w:space="0"/>
                  </w:tcBorders>
                  <w:vAlign w:val="center"/>
                </w:tcPr>
                <w:p w14:paraId="749FA57E">
                  <w:pPr>
                    <w:widowControl/>
                    <w:adjustRightInd w:val="0"/>
                    <w:snapToGrid w:val="0"/>
                    <w:jc w:val="center"/>
                    <w:rPr>
                      <w:kern w:val="0"/>
                      <w:sz w:val="18"/>
                      <w:szCs w:val="18"/>
                    </w:rPr>
                  </w:pPr>
                  <w:r>
                    <w:rPr>
                      <w:kern w:val="0"/>
                      <w:sz w:val="18"/>
                      <w:szCs w:val="18"/>
                    </w:rPr>
                    <w:t>60</w:t>
                  </w:r>
                </w:p>
              </w:tc>
              <w:tc>
                <w:tcPr>
                  <w:tcW w:w="400" w:type="pct"/>
                  <w:vMerge w:val="continue"/>
                  <w:tcBorders>
                    <w:top w:val="nil"/>
                    <w:left w:val="single" w:color="auto" w:sz="4" w:space="0"/>
                    <w:bottom w:val="nil"/>
                    <w:right w:val="single" w:color="auto" w:sz="4" w:space="0"/>
                  </w:tcBorders>
                  <w:vAlign w:val="center"/>
                </w:tcPr>
                <w:p w14:paraId="753D4C13">
                  <w:pPr>
                    <w:widowControl/>
                    <w:adjustRightInd w:val="0"/>
                    <w:snapToGrid w:val="0"/>
                    <w:jc w:val="center"/>
                    <w:rPr>
                      <w:rFonts w:ascii="宋体" w:hAnsi="宋体" w:cs="宋体"/>
                      <w:kern w:val="0"/>
                      <w:sz w:val="18"/>
                      <w:szCs w:val="18"/>
                    </w:rPr>
                  </w:pPr>
                </w:p>
              </w:tc>
            </w:tr>
            <w:tr w14:paraId="534C9440">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1D58D308">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11</w:t>
                  </w:r>
                </w:p>
              </w:tc>
              <w:tc>
                <w:tcPr>
                  <w:tcW w:w="413" w:type="pct"/>
                  <w:vMerge w:val="continue"/>
                  <w:tcBorders>
                    <w:top w:val="nil"/>
                    <w:left w:val="single" w:color="auto" w:sz="4" w:space="0"/>
                    <w:bottom w:val="single" w:color="auto" w:sz="4" w:space="0"/>
                    <w:right w:val="single" w:color="auto" w:sz="4" w:space="0"/>
                  </w:tcBorders>
                  <w:vAlign w:val="center"/>
                </w:tcPr>
                <w:p w14:paraId="482EC642">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5F28414C">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碱液喷淋塔</w:t>
                  </w:r>
                  <w:r>
                    <w:rPr>
                      <w:kern w:val="0"/>
                      <w:sz w:val="18"/>
                      <w:szCs w:val="18"/>
                    </w:rPr>
                    <w:t>2</w:t>
                  </w:r>
                  <w:r>
                    <w:rPr>
                      <w:rFonts w:hint="eastAsia" w:ascii="宋体" w:hAnsi="宋体" w:cs="宋体"/>
                      <w:kern w:val="0"/>
                      <w:sz w:val="18"/>
                      <w:szCs w:val="18"/>
                    </w:rPr>
                    <w:t>风机</w:t>
                  </w:r>
                  <w:r>
                    <w:rPr>
                      <w:kern w:val="0"/>
                      <w:sz w:val="18"/>
                      <w:szCs w:val="18"/>
                    </w:rPr>
                    <w:t>11#</w:t>
                  </w:r>
                </w:p>
              </w:tc>
              <w:tc>
                <w:tcPr>
                  <w:tcW w:w="498" w:type="pct"/>
                  <w:tcBorders>
                    <w:top w:val="nil"/>
                    <w:left w:val="nil"/>
                    <w:bottom w:val="single" w:color="auto" w:sz="4" w:space="0"/>
                    <w:right w:val="single" w:color="auto" w:sz="4" w:space="0"/>
                  </w:tcBorders>
                  <w:vAlign w:val="center"/>
                </w:tcPr>
                <w:p w14:paraId="7DF70AE3">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3226E0A7">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0E06F9FB">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0CB09439">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6A20A1B5">
                  <w:pPr>
                    <w:widowControl/>
                    <w:adjustRightInd w:val="0"/>
                    <w:snapToGrid w:val="0"/>
                    <w:jc w:val="center"/>
                    <w:rPr>
                      <w:kern w:val="0"/>
                      <w:sz w:val="18"/>
                      <w:szCs w:val="18"/>
                    </w:rPr>
                  </w:pPr>
                  <w:r>
                    <w:rPr>
                      <w:kern w:val="0"/>
                      <w:sz w:val="18"/>
                      <w:szCs w:val="18"/>
                    </w:rPr>
                    <w:t>171</w:t>
                  </w:r>
                </w:p>
              </w:tc>
              <w:tc>
                <w:tcPr>
                  <w:tcW w:w="246" w:type="pct"/>
                  <w:tcBorders>
                    <w:top w:val="nil"/>
                    <w:left w:val="nil"/>
                    <w:bottom w:val="single" w:color="auto" w:sz="4" w:space="0"/>
                    <w:right w:val="single" w:color="auto" w:sz="4" w:space="0"/>
                  </w:tcBorders>
                  <w:vAlign w:val="center"/>
                </w:tcPr>
                <w:p w14:paraId="35904CBB">
                  <w:pPr>
                    <w:widowControl/>
                    <w:adjustRightInd w:val="0"/>
                    <w:snapToGrid w:val="0"/>
                    <w:jc w:val="center"/>
                    <w:rPr>
                      <w:kern w:val="0"/>
                      <w:sz w:val="18"/>
                      <w:szCs w:val="18"/>
                    </w:rPr>
                  </w:pPr>
                  <w:r>
                    <w:rPr>
                      <w:kern w:val="0"/>
                      <w:sz w:val="18"/>
                      <w:szCs w:val="18"/>
                    </w:rPr>
                    <w:t>51</w:t>
                  </w:r>
                </w:p>
              </w:tc>
              <w:tc>
                <w:tcPr>
                  <w:tcW w:w="301" w:type="pct"/>
                  <w:tcBorders>
                    <w:top w:val="nil"/>
                    <w:left w:val="nil"/>
                    <w:bottom w:val="single" w:color="auto" w:sz="4" w:space="0"/>
                    <w:right w:val="single" w:color="auto" w:sz="4" w:space="0"/>
                  </w:tcBorders>
                  <w:vAlign w:val="center"/>
                </w:tcPr>
                <w:p w14:paraId="00597486">
                  <w:pPr>
                    <w:widowControl/>
                    <w:adjustRightInd w:val="0"/>
                    <w:snapToGrid w:val="0"/>
                    <w:jc w:val="center"/>
                    <w:rPr>
                      <w:kern w:val="0"/>
                      <w:sz w:val="18"/>
                      <w:szCs w:val="18"/>
                    </w:rPr>
                  </w:pPr>
                  <w:r>
                    <w:rPr>
                      <w:kern w:val="0"/>
                      <w:sz w:val="18"/>
                      <w:szCs w:val="18"/>
                    </w:rPr>
                    <w:t>56</w:t>
                  </w:r>
                </w:p>
              </w:tc>
              <w:tc>
                <w:tcPr>
                  <w:tcW w:w="246" w:type="pct"/>
                  <w:tcBorders>
                    <w:top w:val="nil"/>
                    <w:left w:val="nil"/>
                    <w:bottom w:val="single" w:color="auto" w:sz="4" w:space="0"/>
                    <w:right w:val="single" w:color="auto" w:sz="4" w:space="0"/>
                  </w:tcBorders>
                  <w:vAlign w:val="center"/>
                </w:tcPr>
                <w:p w14:paraId="4911CDFF">
                  <w:pPr>
                    <w:widowControl/>
                    <w:adjustRightInd w:val="0"/>
                    <w:snapToGrid w:val="0"/>
                    <w:jc w:val="center"/>
                    <w:rPr>
                      <w:kern w:val="0"/>
                      <w:sz w:val="18"/>
                      <w:szCs w:val="18"/>
                    </w:rPr>
                  </w:pPr>
                  <w:r>
                    <w:rPr>
                      <w:kern w:val="0"/>
                      <w:sz w:val="18"/>
                      <w:szCs w:val="18"/>
                    </w:rPr>
                    <w:t>60</w:t>
                  </w:r>
                </w:p>
              </w:tc>
              <w:tc>
                <w:tcPr>
                  <w:tcW w:w="400" w:type="pct"/>
                  <w:vMerge w:val="continue"/>
                  <w:tcBorders>
                    <w:top w:val="nil"/>
                    <w:left w:val="single" w:color="auto" w:sz="4" w:space="0"/>
                    <w:bottom w:val="nil"/>
                    <w:right w:val="single" w:color="auto" w:sz="4" w:space="0"/>
                  </w:tcBorders>
                  <w:vAlign w:val="center"/>
                </w:tcPr>
                <w:p w14:paraId="752DD50D">
                  <w:pPr>
                    <w:widowControl/>
                    <w:adjustRightInd w:val="0"/>
                    <w:snapToGrid w:val="0"/>
                    <w:jc w:val="center"/>
                    <w:rPr>
                      <w:rFonts w:ascii="宋体" w:hAnsi="宋体" w:cs="宋体"/>
                      <w:kern w:val="0"/>
                      <w:sz w:val="18"/>
                      <w:szCs w:val="18"/>
                    </w:rPr>
                  </w:pPr>
                </w:p>
              </w:tc>
            </w:tr>
            <w:tr w14:paraId="667CFB49">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1889EE96">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12</w:t>
                  </w:r>
                </w:p>
              </w:tc>
              <w:tc>
                <w:tcPr>
                  <w:tcW w:w="413" w:type="pct"/>
                  <w:vMerge w:val="continue"/>
                  <w:tcBorders>
                    <w:top w:val="nil"/>
                    <w:left w:val="single" w:color="auto" w:sz="4" w:space="0"/>
                    <w:bottom w:val="single" w:color="auto" w:sz="4" w:space="0"/>
                    <w:right w:val="single" w:color="auto" w:sz="4" w:space="0"/>
                  </w:tcBorders>
                  <w:vAlign w:val="center"/>
                </w:tcPr>
                <w:p w14:paraId="797CBFBE">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0DEFE14F">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12#</w:t>
                  </w:r>
                </w:p>
              </w:tc>
              <w:tc>
                <w:tcPr>
                  <w:tcW w:w="498" w:type="pct"/>
                  <w:tcBorders>
                    <w:top w:val="nil"/>
                    <w:left w:val="nil"/>
                    <w:bottom w:val="single" w:color="auto" w:sz="4" w:space="0"/>
                    <w:right w:val="single" w:color="auto" w:sz="4" w:space="0"/>
                  </w:tcBorders>
                  <w:vAlign w:val="center"/>
                </w:tcPr>
                <w:p w14:paraId="0FEE6600">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5D3BD244">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4312C81D">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6F5543C6">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65A50F7F">
                  <w:pPr>
                    <w:widowControl/>
                    <w:adjustRightInd w:val="0"/>
                    <w:snapToGrid w:val="0"/>
                    <w:jc w:val="center"/>
                    <w:rPr>
                      <w:kern w:val="0"/>
                      <w:sz w:val="18"/>
                      <w:szCs w:val="18"/>
                    </w:rPr>
                  </w:pPr>
                  <w:r>
                    <w:rPr>
                      <w:kern w:val="0"/>
                      <w:sz w:val="18"/>
                      <w:szCs w:val="18"/>
                    </w:rPr>
                    <w:t>169</w:t>
                  </w:r>
                </w:p>
              </w:tc>
              <w:tc>
                <w:tcPr>
                  <w:tcW w:w="246" w:type="pct"/>
                  <w:tcBorders>
                    <w:top w:val="nil"/>
                    <w:left w:val="nil"/>
                    <w:bottom w:val="single" w:color="auto" w:sz="4" w:space="0"/>
                    <w:right w:val="single" w:color="auto" w:sz="4" w:space="0"/>
                  </w:tcBorders>
                  <w:vAlign w:val="center"/>
                </w:tcPr>
                <w:p w14:paraId="55822453">
                  <w:pPr>
                    <w:widowControl/>
                    <w:adjustRightInd w:val="0"/>
                    <w:snapToGrid w:val="0"/>
                    <w:jc w:val="center"/>
                    <w:rPr>
                      <w:kern w:val="0"/>
                      <w:sz w:val="18"/>
                      <w:szCs w:val="18"/>
                    </w:rPr>
                  </w:pPr>
                  <w:r>
                    <w:rPr>
                      <w:kern w:val="0"/>
                      <w:sz w:val="18"/>
                      <w:szCs w:val="18"/>
                    </w:rPr>
                    <w:t>51</w:t>
                  </w:r>
                </w:p>
              </w:tc>
              <w:tc>
                <w:tcPr>
                  <w:tcW w:w="301" w:type="pct"/>
                  <w:tcBorders>
                    <w:top w:val="nil"/>
                    <w:left w:val="nil"/>
                    <w:bottom w:val="single" w:color="auto" w:sz="4" w:space="0"/>
                    <w:right w:val="single" w:color="auto" w:sz="4" w:space="0"/>
                  </w:tcBorders>
                  <w:vAlign w:val="center"/>
                </w:tcPr>
                <w:p w14:paraId="738919A3">
                  <w:pPr>
                    <w:widowControl/>
                    <w:adjustRightInd w:val="0"/>
                    <w:snapToGrid w:val="0"/>
                    <w:jc w:val="center"/>
                    <w:rPr>
                      <w:kern w:val="0"/>
                      <w:sz w:val="18"/>
                      <w:szCs w:val="18"/>
                    </w:rPr>
                  </w:pPr>
                  <w:r>
                    <w:rPr>
                      <w:kern w:val="0"/>
                      <w:sz w:val="18"/>
                      <w:szCs w:val="18"/>
                    </w:rPr>
                    <w:t>58</w:t>
                  </w:r>
                </w:p>
              </w:tc>
              <w:tc>
                <w:tcPr>
                  <w:tcW w:w="246" w:type="pct"/>
                  <w:tcBorders>
                    <w:top w:val="nil"/>
                    <w:left w:val="nil"/>
                    <w:bottom w:val="single" w:color="auto" w:sz="4" w:space="0"/>
                    <w:right w:val="single" w:color="auto" w:sz="4" w:space="0"/>
                  </w:tcBorders>
                  <w:vAlign w:val="center"/>
                </w:tcPr>
                <w:p w14:paraId="159EF0EE">
                  <w:pPr>
                    <w:widowControl/>
                    <w:adjustRightInd w:val="0"/>
                    <w:snapToGrid w:val="0"/>
                    <w:jc w:val="center"/>
                    <w:rPr>
                      <w:kern w:val="0"/>
                      <w:sz w:val="18"/>
                      <w:szCs w:val="18"/>
                    </w:rPr>
                  </w:pPr>
                  <w:r>
                    <w:rPr>
                      <w:kern w:val="0"/>
                      <w:sz w:val="18"/>
                      <w:szCs w:val="18"/>
                    </w:rPr>
                    <w:t>60</w:t>
                  </w:r>
                </w:p>
              </w:tc>
              <w:tc>
                <w:tcPr>
                  <w:tcW w:w="400" w:type="pct"/>
                  <w:vMerge w:val="continue"/>
                  <w:tcBorders>
                    <w:top w:val="nil"/>
                    <w:left w:val="single" w:color="auto" w:sz="4" w:space="0"/>
                    <w:bottom w:val="nil"/>
                    <w:right w:val="single" w:color="auto" w:sz="4" w:space="0"/>
                  </w:tcBorders>
                  <w:vAlign w:val="center"/>
                </w:tcPr>
                <w:p w14:paraId="447DF3C6">
                  <w:pPr>
                    <w:widowControl/>
                    <w:adjustRightInd w:val="0"/>
                    <w:snapToGrid w:val="0"/>
                    <w:jc w:val="center"/>
                    <w:rPr>
                      <w:rFonts w:ascii="宋体" w:hAnsi="宋体" w:cs="宋体"/>
                      <w:kern w:val="0"/>
                      <w:sz w:val="18"/>
                      <w:szCs w:val="18"/>
                    </w:rPr>
                  </w:pPr>
                </w:p>
              </w:tc>
            </w:tr>
            <w:tr w14:paraId="328217C6">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7B206DC7">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13</w:t>
                  </w:r>
                </w:p>
              </w:tc>
              <w:tc>
                <w:tcPr>
                  <w:tcW w:w="413" w:type="pct"/>
                  <w:vMerge w:val="continue"/>
                  <w:tcBorders>
                    <w:top w:val="nil"/>
                    <w:left w:val="single" w:color="auto" w:sz="4" w:space="0"/>
                    <w:bottom w:val="single" w:color="auto" w:sz="4" w:space="0"/>
                    <w:right w:val="single" w:color="auto" w:sz="4" w:space="0"/>
                  </w:tcBorders>
                  <w:vAlign w:val="center"/>
                </w:tcPr>
                <w:p w14:paraId="00737CBF">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499D341B">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13#</w:t>
                  </w:r>
                </w:p>
              </w:tc>
              <w:tc>
                <w:tcPr>
                  <w:tcW w:w="498" w:type="pct"/>
                  <w:tcBorders>
                    <w:top w:val="nil"/>
                    <w:left w:val="nil"/>
                    <w:bottom w:val="single" w:color="auto" w:sz="4" w:space="0"/>
                    <w:right w:val="single" w:color="auto" w:sz="4" w:space="0"/>
                  </w:tcBorders>
                  <w:vAlign w:val="center"/>
                </w:tcPr>
                <w:p w14:paraId="293EF6E1">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17A06250">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56B28C34">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1A3D4CB8">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086E3527">
                  <w:pPr>
                    <w:widowControl/>
                    <w:adjustRightInd w:val="0"/>
                    <w:snapToGrid w:val="0"/>
                    <w:jc w:val="center"/>
                    <w:rPr>
                      <w:kern w:val="0"/>
                      <w:sz w:val="18"/>
                      <w:szCs w:val="18"/>
                    </w:rPr>
                  </w:pPr>
                  <w:r>
                    <w:rPr>
                      <w:kern w:val="0"/>
                      <w:sz w:val="18"/>
                      <w:szCs w:val="18"/>
                    </w:rPr>
                    <w:t>166</w:t>
                  </w:r>
                </w:p>
              </w:tc>
              <w:tc>
                <w:tcPr>
                  <w:tcW w:w="246" w:type="pct"/>
                  <w:tcBorders>
                    <w:top w:val="nil"/>
                    <w:left w:val="nil"/>
                    <w:bottom w:val="single" w:color="auto" w:sz="4" w:space="0"/>
                    <w:right w:val="single" w:color="auto" w:sz="4" w:space="0"/>
                  </w:tcBorders>
                  <w:vAlign w:val="center"/>
                </w:tcPr>
                <w:p w14:paraId="0863E56A">
                  <w:pPr>
                    <w:widowControl/>
                    <w:adjustRightInd w:val="0"/>
                    <w:snapToGrid w:val="0"/>
                    <w:jc w:val="center"/>
                    <w:rPr>
                      <w:kern w:val="0"/>
                      <w:sz w:val="18"/>
                      <w:szCs w:val="18"/>
                    </w:rPr>
                  </w:pPr>
                  <w:r>
                    <w:rPr>
                      <w:kern w:val="0"/>
                      <w:sz w:val="18"/>
                      <w:szCs w:val="18"/>
                    </w:rPr>
                    <w:t>51</w:t>
                  </w:r>
                </w:p>
              </w:tc>
              <w:tc>
                <w:tcPr>
                  <w:tcW w:w="301" w:type="pct"/>
                  <w:tcBorders>
                    <w:top w:val="nil"/>
                    <w:left w:val="nil"/>
                    <w:bottom w:val="single" w:color="auto" w:sz="4" w:space="0"/>
                    <w:right w:val="single" w:color="auto" w:sz="4" w:space="0"/>
                  </w:tcBorders>
                  <w:vAlign w:val="center"/>
                </w:tcPr>
                <w:p w14:paraId="1B95FD8F">
                  <w:pPr>
                    <w:widowControl/>
                    <w:adjustRightInd w:val="0"/>
                    <w:snapToGrid w:val="0"/>
                    <w:jc w:val="center"/>
                    <w:rPr>
                      <w:kern w:val="0"/>
                      <w:sz w:val="18"/>
                      <w:szCs w:val="18"/>
                    </w:rPr>
                  </w:pPr>
                  <w:r>
                    <w:rPr>
                      <w:kern w:val="0"/>
                      <w:sz w:val="18"/>
                      <w:szCs w:val="18"/>
                    </w:rPr>
                    <w:t>61</w:t>
                  </w:r>
                </w:p>
              </w:tc>
              <w:tc>
                <w:tcPr>
                  <w:tcW w:w="246" w:type="pct"/>
                  <w:tcBorders>
                    <w:top w:val="nil"/>
                    <w:left w:val="nil"/>
                    <w:bottom w:val="single" w:color="auto" w:sz="4" w:space="0"/>
                    <w:right w:val="single" w:color="auto" w:sz="4" w:space="0"/>
                  </w:tcBorders>
                  <w:vAlign w:val="center"/>
                </w:tcPr>
                <w:p w14:paraId="01474EC7">
                  <w:pPr>
                    <w:widowControl/>
                    <w:adjustRightInd w:val="0"/>
                    <w:snapToGrid w:val="0"/>
                    <w:jc w:val="center"/>
                    <w:rPr>
                      <w:kern w:val="0"/>
                      <w:sz w:val="18"/>
                      <w:szCs w:val="18"/>
                    </w:rPr>
                  </w:pPr>
                  <w:r>
                    <w:rPr>
                      <w:kern w:val="0"/>
                      <w:sz w:val="18"/>
                      <w:szCs w:val="18"/>
                    </w:rPr>
                    <w:t>60</w:t>
                  </w:r>
                </w:p>
              </w:tc>
              <w:tc>
                <w:tcPr>
                  <w:tcW w:w="400" w:type="pct"/>
                  <w:vMerge w:val="continue"/>
                  <w:tcBorders>
                    <w:top w:val="nil"/>
                    <w:left w:val="single" w:color="auto" w:sz="4" w:space="0"/>
                    <w:bottom w:val="nil"/>
                    <w:right w:val="single" w:color="auto" w:sz="4" w:space="0"/>
                  </w:tcBorders>
                  <w:vAlign w:val="center"/>
                </w:tcPr>
                <w:p w14:paraId="27C242F9">
                  <w:pPr>
                    <w:widowControl/>
                    <w:adjustRightInd w:val="0"/>
                    <w:snapToGrid w:val="0"/>
                    <w:jc w:val="center"/>
                    <w:rPr>
                      <w:rFonts w:ascii="宋体" w:hAnsi="宋体" w:cs="宋体"/>
                      <w:kern w:val="0"/>
                      <w:sz w:val="18"/>
                      <w:szCs w:val="18"/>
                    </w:rPr>
                  </w:pPr>
                </w:p>
              </w:tc>
            </w:tr>
            <w:tr w14:paraId="73C49C90">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6A81F339">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14</w:t>
                  </w:r>
                </w:p>
              </w:tc>
              <w:tc>
                <w:tcPr>
                  <w:tcW w:w="413" w:type="pct"/>
                  <w:vMerge w:val="continue"/>
                  <w:tcBorders>
                    <w:top w:val="nil"/>
                    <w:left w:val="single" w:color="auto" w:sz="4" w:space="0"/>
                    <w:bottom w:val="single" w:color="auto" w:sz="4" w:space="0"/>
                    <w:right w:val="single" w:color="auto" w:sz="4" w:space="0"/>
                  </w:tcBorders>
                  <w:vAlign w:val="center"/>
                </w:tcPr>
                <w:p w14:paraId="0A31769A">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672FB652">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14#</w:t>
                  </w:r>
                </w:p>
              </w:tc>
              <w:tc>
                <w:tcPr>
                  <w:tcW w:w="498" w:type="pct"/>
                  <w:tcBorders>
                    <w:top w:val="nil"/>
                    <w:left w:val="nil"/>
                    <w:bottom w:val="single" w:color="auto" w:sz="4" w:space="0"/>
                    <w:right w:val="single" w:color="auto" w:sz="4" w:space="0"/>
                  </w:tcBorders>
                  <w:vAlign w:val="center"/>
                </w:tcPr>
                <w:p w14:paraId="2B9F5E51">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6B354F43">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122AEC6A">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66A2BBC9">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7C6A5202">
                  <w:pPr>
                    <w:widowControl/>
                    <w:adjustRightInd w:val="0"/>
                    <w:snapToGrid w:val="0"/>
                    <w:jc w:val="center"/>
                    <w:rPr>
                      <w:kern w:val="0"/>
                      <w:sz w:val="18"/>
                      <w:szCs w:val="18"/>
                    </w:rPr>
                  </w:pPr>
                  <w:r>
                    <w:rPr>
                      <w:kern w:val="0"/>
                      <w:sz w:val="18"/>
                      <w:szCs w:val="18"/>
                    </w:rPr>
                    <w:t>164</w:t>
                  </w:r>
                </w:p>
              </w:tc>
              <w:tc>
                <w:tcPr>
                  <w:tcW w:w="246" w:type="pct"/>
                  <w:tcBorders>
                    <w:top w:val="nil"/>
                    <w:left w:val="nil"/>
                    <w:bottom w:val="single" w:color="auto" w:sz="4" w:space="0"/>
                    <w:right w:val="single" w:color="auto" w:sz="4" w:space="0"/>
                  </w:tcBorders>
                  <w:vAlign w:val="center"/>
                </w:tcPr>
                <w:p w14:paraId="4C357102">
                  <w:pPr>
                    <w:widowControl/>
                    <w:adjustRightInd w:val="0"/>
                    <w:snapToGrid w:val="0"/>
                    <w:jc w:val="center"/>
                    <w:rPr>
                      <w:kern w:val="0"/>
                      <w:sz w:val="18"/>
                      <w:szCs w:val="18"/>
                    </w:rPr>
                  </w:pPr>
                  <w:r>
                    <w:rPr>
                      <w:kern w:val="0"/>
                      <w:sz w:val="18"/>
                      <w:szCs w:val="18"/>
                    </w:rPr>
                    <w:t>52</w:t>
                  </w:r>
                </w:p>
              </w:tc>
              <w:tc>
                <w:tcPr>
                  <w:tcW w:w="301" w:type="pct"/>
                  <w:tcBorders>
                    <w:top w:val="nil"/>
                    <w:left w:val="nil"/>
                    <w:bottom w:val="single" w:color="auto" w:sz="4" w:space="0"/>
                    <w:right w:val="single" w:color="auto" w:sz="4" w:space="0"/>
                  </w:tcBorders>
                  <w:vAlign w:val="center"/>
                </w:tcPr>
                <w:p w14:paraId="65F9AE68">
                  <w:pPr>
                    <w:widowControl/>
                    <w:adjustRightInd w:val="0"/>
                    <w:snapToGrid w:val="0"/>
                    <w:jc w:val="center"/>
                    <w:rPr>
                      <w:kern w:val="0"/>
                      <w:sz w:val="18"/>
                      <w:szCs w:val="18"/>
                    </w:rPr>
                  </w:pPr>
                  <w:r>
                    <w:rPr>
                      <w:kern w:val="0"/>
                      <w:sz w:val="18"/>
                      <w:szCs w:val="18"/>
                    </w:rPr>
                    <w:t>63</w:t>
                  </w:r>
                </w:p>
              </w:tc>
              <w:tc>
                <w:tcPr>
                  <w:tcW w:w="246" w:type="pct"/>
                  <w:tcBorders>
                    <w:top w:val="nil"/>
                    <w:left w:val="nil"/>
                    <w:bottom w:val="single" w:color="auto" w:sz="4" w:space="0"/>
                    <w:right w:val="single" w:color="auto" w:sz="4" w:space="0"/>
                  </w:tcBorders>
                  <w:vAlign w:val="center"/>
                </w:tcPr>
                <w:p w14:paraId="5B031449">
                  <w:pPr>
                    <w:widowControl/>
                    <w:adjustRightInd w:val="0"/>
                    <w:snapToGrid w:val="0"/>
                    <w:jc w:val="center"/>
                    <w:rPr>
                      <w:kern w:val="0"/>
                      <w:sz w:val="18"/>
                      <w:szCs w:val="18"/>
                    </w:rPr>
                  </w:pPr>
                  <w:r>
                    <w:rPr>
                      <w:kern w:val="0"/>
                      <w:sz w:val="18"/>
                      <w:szCs w:val="18"/>
                    </w:rPr>
                    <w:t>59</w:t>
                  </w:r>
                </w:p>
              </w:tc>
              <w:tc>
                <w:tcPr>
                  <w:tcW w:w="400" w:type="pct"/>
                  <w:vMerge w:val="continue"/>
                  <w:tcBorders>
                    <w:top w:val="nil"/>
                    <w:left w:val="single" w:color="auto" w:sz="4" w:space="0"/>
                    <w:bottom w:val="nil"/>
                    <w:right w:val="single" w:color="auto" w:sz="4" w:space="0"/>
                  </w:tcBorders>
                  <w:vAlign w:val="center"/>
                </w:tcPr>
                <w:p w14:paraId="5C228741">
                  <w:pPr>
                    <w:widowControl/>
                    <w:adjustRightInd w:val="0"/>
                    <w:snapToGrid w:val="0"/>
                    <w:jc w:val="center"/>
                    <w:rPr>
                      <w:rFonts w:ascii="宋体" w:hAnsi="宋体" w:cs="宋体"/>
                      <w:kern w:val="0"/>
                      <w:sz w:val="18"/>
                      <w:szCs w:val="18"/>
                    </w:rPr>
                  </w:pPr>
                </w:p>
              </w:tc>
            </w:tr>
            <w:tr w14:paraId="678ACEC0">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775A2443">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15</w:t>
                  </w:r>
                </w:p>
              </w:tc>
              <w:tc>
                <w:tcPr>
                  <w:tcW w:w="413" w:type="pct"/>
                  <w:vMerge w:val="continue"/>
                  <w:tcBorders>
                    <w:top w:val="nil"/>
                    <w:left w:val="single" w:color="auto" w:sz="4" w:space="0"/>
                    <w:bottom w:val="single" w:color="auto" w:sz="4" w:space="0"/>
                    <w:right w:val="single" w:color="auto" w:sz="4" w:space="0"/>
                  </w:tcBorders>
                  <w:vAlign w:val="center"/>
                </w:tcPr>
                <w:p w14:paraId="6A16D84C">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7A1D7F0F">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15#</w:t>
                  </w:r>
                </w:p>
              </w:tc>
              <w:tc>
                <w:tcPr>
                  <w:tcW w:w="498" w:type="pct"/>
                  <w:tcBorders>
                    <w:top w:val="nil"/>
                    <w:left w:val="nil"/>
                    <w:bottom w:val="single" w:color="auto" w:sz="4" w:space="0"/>
                    <w:right w:val="single" w:color="auto" w:sz="4" w:space="0"/>
                  </w:tcBorders>
                  <w:vAlign w:val="center"/>
                </w:tcPr>
                <w:p w14:paraId="605EEC77">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6248D863">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037F87F7">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271C1D26">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1F7F1322">
                  <w:pPr>
                    <w:widowControl/>
                    <w:adjustRightInd w:val="0"/>
                    <w:snapToGrid w:val="0"/>
                    <w:jc w:val="center"/>
                    <w:rPr>
                      <w:kern w:val="0"/>
                      <w:sz w:val="18"/>
                      <w:szCs w:val="18"/>
                    </w:rPr>
                  </w:pPr>
                  <w:r>
                    <w:rPr>
                      <w:kern w:val="0"/>
                      <w:sz w:val="18"/>
                      <w:szCs w:val="18"/>
                    </w:rPr>
                    <w:t>161</w:t>
                  </w:r>
                </w:p>
              </w:tc>
              <w:tc>
                <w:tcPr>
                  <w:tcW w:w="246" w:type="pct"/>
                  <w:tcBorders>
                    <w:top w:val="nil"/>
                    <w:left w:val="nil"/>
                    <w:bottom w:val="single" w:color="auto" w:sz="4" w:space="0"/>
                    <w:right w:val="single" w:color="auto" w:sz="4" w:space="0"/>
                  </w:tcBorders>
                  <w:vAlign w:val="center"/>
                </w:tcPr>
                <w:p w14:paraId="15B6C259">
                  <w:pPr>
                    <w:widowControl/>
                    <w:adjustRightInd w:val="0"/>
                    <w:snapToGrid w:val="0"/>
                    <w:jc w:val="center"/>
                    <w:rPr>
                      <w:kern w:val="0"/>
                      <w:sz w:val="18"/>
                      <w:szCs w:val="18"/>
                    </w:rPr>
                  </w:pPr>
                  <w:r>
                    <w:rPr>
                      <w:kern w:val="0"/>
                      <w:sz w:val="18"/>
                      <w:szCs w:val="18"/>
                    </w:rPr>
                    <w:t>52</w:t>
                  </w:r>
                </w:p>
              </w:tc>
              <w:tc>
                <w:tcPr>
                  <w:tcW w:w="301" w:type="pct"/>
                  <w:tcBorders>
                    <w:top w:val="nil"/>
                    <w:left w:val="nil"/>
                    <w:bottom w:val="single" w:color="auto" w:sz="4" w:space="0"/>
                    <w:right w:val="single" w:color="auto" w:sz="4" w:space="0"/>
                  </w:tcBorders>
                  <w:vAlign w:val="center"/>
                </w:tcPr>
                <w:p w14:paraId="4D1B37A3">
                  <w:pPr>
                    <w:widowControl/>
                    <w:adjustRightInd w:val="0"/>
                    <w:snapToGrid w:val="0"/>
                    <w:jc w:val="center"/>
                    <w:rPr>
                      <w:kern w:val="0"/>
                      <w:sz w:val="18"/>
                      <w:szCs w:val="18"/>
                    </w:rPr>
                  </w:pPr>
                  <w:r>
                    <w:rPr>
                      <w:kern w:val="0"/>
                      <w:sz w:val="18"/>
                      <w:szCs w:val="18"/>
                    </w:rPr>
                    <w:t>66</w:t>
                  </w:r>
                </w:p>
              </w:tc>
              <w:tc>
                <w:tcPr>
                  <w:tcW w:w="246" w:type="pct"/>
                  <w:tcBorders>
                    <w:top w:val="nil"/>
                    <w:left w:val="nil"/>
                    <w:bottom w:val="single" w:color="auto" w:sz="4" w:space="0"/>
                    <w:right w:val="single" w:color="auto" w:sz="4" w:space="0"/>
                  </w:tcBorders>
                  <w:vAlign w:val="center"/>
                </w:tcPr>
                <w:p w14:paraId="24A9BD34">
                  <w:pPr>
                    <w:widowControl/>
                    <w:adjustRightInd w:val="0"/>
                    <w:snapToGrid w:val="0"/>
                    <w:jc w:val="center"/>
                    <w:rPr>
                      <w:kern w:val="0"/>
                      <w:sz w:val="18"/>
                      <w:szCs w:val="18"/>
                    </w:rPr>
                  </w:pPr>
                  <w:r>
                    <w:rPr>
                      <w:kern w:val="0"/>
                      <w:sz w:val="18"/>
                      <w:szCs w:val="18"/>
                    </w:rPr>
                    <w:t>59</w:t>
                  </w:r>
                </w:p>
              </w:tc>
              <w:tc>
                <w:tcPr>
                  <w:tcW w:w="400" w:type="pct"/>
                  <w:vMerge w:val="continue"/>
                  <w:tcBorders>
                    <w:top w:val="nil"/>
                    <w:left w:val="single" w:color="auto" w:sz="4" w:space="0"/>
                    <w:bottom w:val="nil"/>
                    <w:right w:val="single" w:color="auto" w:sz="4" w:space="0"/>
                  </w:tcBorders>
                  <w:vAlign w:val="center"/>
                </w:tcPr>
                <w:p w14:paraId="4AEF44AD">
                  <w:pPr>
                    <w:widowControl/>
                    <w:adjustRightInd w:val="0"/>
                    <w:snapToGrid w:val="0"/>
                    <w:jc w:val="center"/>
                    <w:rPr>
                      <w:rFonts w:ascii="宋体" w:hAnsi="宋体" w:cs="宋体"/>
                      <w:kern w:val="0"/>
                      <w:sz w:val="18"/>
                      <w:szCs w:val="18"/>
                    </w:rPr>
                  </w:pPr>
                </w:p>
              </w:tc>
            </w:tr>
            <w:tr w14:paraId="629FE9E9">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0E1717B9">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16</w:t>
                  </w:r>
                </w:p>
              </w:tc>
              <w:tc>
                <w:tcPr>
                  <w:tcW w:w="413" w:type="pct"/>
                  <w:vMerge w:val="continue"/>
                  <w:tcBorders>
                    <w:top w:val="nil"/>
                    <w:left w:val="single" w:color="auto" w:sz="4" w:space="0"/>
                    <w:bottom w:val="single" w:color="auto" w:sz="4" w:space="0"/>
                    <w:right w:val="single" w:color="auto" w:sz="4" w:space="0"/>
                  </w:tcBorders>
                  <w:vAlign w:val="center"/>
                </w:tcPr>
                <w:p w14:paraId="375D97F9">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54A9B293">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16#</w:t>
                  </w:r>
                </w:p>
              </w:tc>
              <w:tc>
                <w:tcPr>
                  <w:tcW w:w="498" w:type="pct"/>
                  <w:tcBorders>
                    <w:top w:val="nil"/>
                    <w:left w:val="nil"/>
                    <w:bottom w:val="single" w:color="auto" w:sz="4" w:space="0"/>
                    <w:right w:val="single" w:color="auto" w:sz="4" w:space="0"/>
                  </w:tcBorders>
                  <w:vAlign w:val="center"/>
                </w:tcPr>
                <w:p w14:paraId="693206E6">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0CC9A2E0">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0E7D7D14">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2989B3F1">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39282316">
                  <w:pPr>
                    <w:widowControl/>
                    <w:adjustRightInd w:val="0"/>
                    <w:snapToGrid w:val="0"/>
                    <w:jc w:val="center"/>
                    <w:rPr>
                      <w:kern w:val="0"/>
                      <w:sz w:val="18"/>
                      <w:szCs w:val="18"/>
                    </w:rPr>
                  </w:pPr>
                  <w:r>
                    <w:rPr>
                      <w:kern w:val="0"/>
                      <w:sz w:val="18"/>
                      <w:szCs w:val="18"/>
                    </w:rPr>
                    <w:t>162</w:t>
                  </w:r>
                </w:p>
              </w:tc>
              <w:tc>
                <w:tcPr>
                  <w:tcW w:w="246" w:type="pct"/>
                  <w:tcBorders>
                    <w:top w:val="nil"/>
                    <w:left w:val="nil"/>
                    <w:bottom w:val="single" w:color="auto" w:sz="4" w:space="0"/>
                    <w:right w:val="single" w:color="auto" w:sz="4" w:space="0"/>
                  </w:tcBorders>
                  <w:vAlign w:val="center"/>
                </w:tcPr>
                <w:p w14:paraId="50220849">
                  <w:pPr>
                    <w:widowControl/>
                    <w:adjustRightInd w:val="0"/>
                    <w:snapToGrid w:val="0"/>
                    <w:jc w:val="center"/>
                    <w:rPr>
                      <w:kern w:val="0"/>
                      <w:sz w:val="18"/>
                      <w:szCs w:val="18"/>
                    </w:rPr>
                  </w:pPr>
                  <w:r>
                    <w:rPr>
                      <w:kern w:val="0"/>
                      <w:sz w:val="18"/>
                      <w:szCs w:val="18"/>
                    </w:rPr>
                    <w:t>49</w:t>
                  </w:r>
                </w:p>
              </w:tc>
              <w:tc>
                <w:tcPr>
                  <w:tcW w:w="301" w:type="pct"/>
                  <w:tcBorders>
                    <w:top w:val="nil"/>
                    <w:left w:val="nil"/>
                    <w:bottom w:val="single" w:color="auto" w:sz="4" w:space="0"/>
                    <w:right w:val="single" w:color="auto" w:sz="4" w:space="0"/>
                  </w:tcBorders>
                  <w:vAlign w:val="center"/>
                </w:tcPr>
                <w:p w14:paraId="76E7CCB0">
                  <w:pPr>
                    <w:widowControl/>
                    <w:adjustRightInd w:val="0"/>
                    <w:snapToGrid w:val="0"/>
                    <w:jc w:val="center"/>
                    <w:rPr>
                      <w:kern w:val="0"/>
                      <w:sz w:val="18"/>
                      <w:szCs w:val="18"/>
                    </w:rPr>
                  </w:pPr>
                  <w:r>
                    <w:rPr>
                      <w:kern w:val="0"/>
                      <w:sz w:val="18"/>
                      <w:szCs w:val="18"/>
                    </w:rPr>
                    <w:t>65</w:t>
                  </w:r>
                </w:p>
              </w:tc>
              <w:tc>
                <w:tcPr>
                  <w:tcW w:w="246" w:type="pct"/>
                  <w:tcBorders>
                    <w:top w:val="nil"/>
                    <w:left w:val="nil"/>
                    <w:bottom w:val="single" w:color="auto" w:sz="4" w:space="0"/>
                    <w:right w:val="single" w:color="auto" w:sz="4" w:space="0"/>
                  </w:tcBorders>
                  <w:vAlign w:val="center"/>
                </w:tcPr>
                <w:p w14:paraId="5CD6494C">
                  <w:pPr>
                    <w:widowControl/>
                    <w:adjustRightInd w:val="0"/>
                    <w:snapToGrid w:val="0"/>
                    <w:jc w:val="center"/>
                    <w:rPr>
                      <w:kern w:val="0"/>
                      <w:sz w:val="18"/>
                      <w:szCs w:val="18"/>
                    </w:rPr>
                  </w:pPr>
                  <w:r>
                    <w:rPr>
                      <w:kern w:val="0"/>
                      <w:sz w:val="18"/>
                      <w:szCs w:val="18"/>
                    </w:rPr>
                    <w:t>62</w:t>
                  </w:r>
                </w:p>
              </w:tc>
              <w:tc>
                <w:tcPr>
                  <w:tcW w:w="400" w:type="pct"/>
                  <w:vMerge w:val="continue"/>
                  <w:tcBorders>
                    <w:top w:val="nil"/>
                    <w:left w:val="single" w:color="auto" w:sz="4" w:space="0"/>
                    <w:bottom w:val="nil"/>
                    <w:right w:val="single" w:color="auto" w:sz="4" w:space="0"/>
                  </w:tcBorders>
                  <w:vAlign w:val="center"/>
                </w:tcPr>
                <w:p w14:paraId="44618348">
                  <w:pPr>
                    <w:widowControl/>
                    <w:adjustRightInd w:val="0"/>
                    <w:snapToGrid w:val="0"/>
                    <w:jc w:val="center"/>
                    <w:rPr>
                      <w:rFonts w:ascii="宋体" w:hAnsi="宋体" w:cs="宋体"/>
                      <w:kern w:val="0"/>
                      <w:sz w:val="18"/>
                      <w:szCs w:val="18"/>
                    </w:rPr>
                  </w:pPr>
                </w:p>
              </w:tc>
            </w:tr>
            <w:tr w14:paraId="74B7A675">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496608A9">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17</w:t>
                  </w:r>
                </w:p>
              </w:tc>
              <w:tc>
                <w:tcPr>
                  <w:tcW w:w="413" w:type="pct"/>
                  <w:vMerge w:val="continue"/>
                  <w:tcBorders>
                    <w:top w:val="nil"/>
                    <w:left w:val="single" w:color="auto" w:sz="4" w:space="0"/>
                    <w:bottom w:val="single" w:color="auto" w:sz="4" w:space="0"/>
                    <w:right w:val="single" w:color="auto" w:sz="4" w:space="0"/>
                  </w:tcBorders>
                  <w:vAlign w:val="center"/>
                </w:tcPr>
                <w:p w14:paraId="3F10F2BA">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1B94305D">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17#</w:t>
                  </w:r>
                </w:p>
              </w:tc>
              <w:tc>
                <w:tcPr>
                  <w:tcW w:w="498" w:type="pct"/>
                  <w:tcBorders>
                    <w:top w:val="nil"/>
                    <w:left w:val="nil"/>
                    <w:bottom w:val="single" w:color="auto" w:sz="4" w:space="0"/>
                    <w:right w:val="single" w:color="auto" w:sz="4" w:space="0"/>
                  </w:tcBorders>
                  <w:vAlign w:val="center"/>
                </w:tcPr>
                <w:p w14:paraId="523E92C9">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78A6FCC4">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287F644D">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1A8BB412">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53F34921">
                  <w:pPr>
                    <w:widowControl/>
                    <w:adjustRightInd w:val="0"/>
                    <w:snapToGrid w:val="0"/>
                    <w:jc w:val="center"/>
                    <w:rPr>
                      <w:kern w:val="0"/>
                      <w:sz w:val="18"/>
                      <w:szCs w:val="18"/>
                    </w:rPr>
                  </w:pPr>
                  <w:r>
                    <w:rPr>
                      <w:kern w:val="0"/>
                      <w:sz w:val="18"/>
                      <w:szCs w:val="18"/>
                    </w:rPr>
                    <w:t>160</w:t>
                  </w:r>
                </w:p>
              </w:tc>
              <w:tc>
                <w:tcPr>
                  <w:tcW w:w="246" w:type="pct"/>
                  <w:tcBorders>
                    <w:top w:val="nil"/>
                    <w:left w:val="nil"/>
                    <w:bottom w:val="single" w:color="auto" w:sz="4" w:space="0"/>
                    <w:right w:val="single" w:color="auto" w:sz="4" w:space="0"/>
                  </w:tcBorders>
                  <w:vAlign w:val="center"/>
                </w:tcPr>
                <w:p w14:paraId="785945F9">
                  <w:pPr>
                    <w:widowControl/>
                    <w:adjustRightInd w:val="0"/>
                    <w:snapToGrid w:val="0"/>
                    <w:jc w:val="center"/>
                    <w:rPr>
                      <w:kern w:val="0"/>
                      <w:sz w:val="18"/>
                      <w:szCs w:val="18"/>
                    </w:rPr>
                  </w:pPr>
                  <w:r>
                    <w:rPr>
                      <w:kern w:val="0"/>
                      <w:sz w:val="18"/>
                      <w:szCs w:val="18"/>
                    </w:rPr>
                    <w:t>49</w:t>
                  </w:r>
                </w:p>
              </w:tc>
              <w:tc>
                <w:tcPr>
                  <w:tcW w:w="301" w:type="pct"/>
                  <w:tcBorders>
                    <w:top w:val="nil"/>
                    <w:left w:val="nil"/>
                    <w:bottom w:val="single" w:color="auto" w:sz="4" w:space="0"/>
                    <w:right w:val="single" w:color="auto" w:sz="4" w:space="0"/>
                  </w:tcBorders>
                  <w:vAlign w:val="center"/>
                </w:tcPr>
                <w:p w14:paraId="7CFB2F56">
                  <w:pPr>
                    <w:widowControl/>
                    <w:adjustRightInd w:val="0"/>
                    <w:snapToGrid w:val="0"/>
                    <w:jc w:val="center"/>
                    <w:rPr>
                      <w:kern w:val="0"/>
                      <w:sz w:val="18"/>
                      <w:szCs w:val="18"/>
                    </w:rPr>
                  </w:pPr>
                  <w:r>
                    <w:rPr>
                      <w:kern w:val="0"/>
                      <w:sz w:val="18"/>
                      <w:szCs w:val="18"/>
                    </w:rPr>
                    <w:t>67</w:t>
                  </w:r>
                </w:p>
              </w:tc>
              <w:tc>
                <w:tcPr>
                  <w:tcW w:w="246" w:type="pct"/>
                  <w:tcBorders>
                    <w:top w:val="nil"/>
                    <w:left w:val="nil"/>
                    <w:bottom w:val="single" w:color="auto" w:sz="4" w:space="0"/>
                    <w:right w:val="single" w:color="auto" w:sz="4" w:space="0"/>
                  </w:tcBorders>
                  <w:vAlign w:val="center"/>
                </w:tcPr>
                <w:p w14:paraId="2761D67E">
                  <w:pPr>
                    <w:widowControl/>
                    <w:adjustRightInd w:val="0"/>
                    <w:snapToGrid w:val="0"/>
                    <w:jc w:val="center"/>
                    <w:rPr>
                      <w:kern w:val="0"/>
                      <w:sz w:val="18"/>
                      <w:szCs w:val="18"/>
                    </w:rPr>
                  </w:pPr>
                  <w:r>
                    <w:rPr>
                      <w:kern w:val="0"/>
                      <w:sz w:val="18"/>
                      <w:szCs w:val="18"/>
                    </w:rPr>
                    <w:t>62</w:t>
                  </w:r>
                </w:p>
              </w:tc>
              <w:tc>
                <w:tcPr>
                  <w:tcW w:w="400" w:type="pct"/>
                  <w:vMerge w:val="continue"/>
                  <w:tcBorders>
                    <w:top w:val="nil"/>
                    <w:left w:val="single" w:color="auto" w:sz="4" w:space="0"/>
                    <w:bottom w:val="nil"/>
                    <w:right w:val="single" w:color="auto" w:sz="4" w:space="0"/>
                  </w:tcBorders>
                  <w:vAlign w:val="center"/>
                </w:tcPr>
                <w:p w14:paraId="69ED3F99">
                  <w:pPr>
                    <w:widowControl/>
                    <w:adjustRightInd w:val="0"/>
                    <w:snapToGrid w:val="0"/>
                    <w:jc w:val="center"/>
                    <w:rPr>
                      <w:rFonts w:ascii="宋体" w:hAnsi="宋体" w:cs="宋体"/>
                      <w:kern w:val="0"/>
                      <w:sz w:val="18"/>
                      <w:szCs w:val="18"/>
                    </w:rPr>
                  </w:pPr>
                </w:p>
              </w:tc>
            </w:tr>
            <w:tr w14:paraId="5090C471">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2C5D273D">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18</w:t>
                  </w:r>
                </w:p>
              </w:tc>
              <w:tc>
                <w:tcPr>
                  <w:tcW w:w="413" w:type="pct"/>
                  <w:vMerge w:val="continue"/>
                  <w:tcBorders>
                    <w:top w:val="nil"/>
                    <w:left w:val="single" w:color="auto" w:sz="4" w:space="0"/>
                    <w:bottom w:val="single" w:color="auto" w:sz="4" w:space="0"/>
                    <w:right w:val="single" w:color="auto" w:sz="4" w:space="0"/>
                  </w:tcBorders>
                  <w:vAlign w:val="center"/>
                </w:tcPr>
                <w:p w14:paraId="2B68C633">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3B94C195">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18#</w:t>
                  </w:r>
                </w:p>
              </w:tc>
              <w:tc>
                <w:tcPr>
                  <w:tcW w:w="498" w:type="pct"/>
                  <w:tcBorders>
                    <w:top w:val="nil"/>
                    <w:left w:val="nil"/>
                    <w:bottom w:val="single" w:color="auto" w:sz="4" w:space="0"/>
                    <w:right w:val="single" w:color="auto" w:sz="4" w:space="0"/>
                  </w:tcBorders>
                  <w:vAlign w:val="center"/>
                </w:tcPr>
                <w:p w14:paraId="62475824">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48A94E40">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2A061D4B">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5BED8260">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7F17191C">
                  <w:pPr>
                    <w:widowControl/>
                    <w:adjustRightInd w:val="0"/>
                    <w:snapToGrid w:val="0"/>
                    <w:jc w:val="center"/>
                    <w:rPr>
                      <w:kern w:val="0"/>
                      <w:sz w:val="18"/>
                      <w:szCs w:val="18"/>
                    </w:rPr>
                  </w:pPr>
                  <w:r>
                    <w:rPr>
                      <w:kern w:val="0"/>
                      <w:sz w:val="18"/>
                      <w:szCs w:val="18"/>
                    </w:rPr>
                    <w:t>161</w:t>
                  </w:r>
                </w:p>
              </w:tc>
              <w:tc>
                <w:tcPr>
                  <w:tcW w:w="246" w:type="pct"/>
                  <w:tcBorders>
                    <w:top w:val="nil"/>
                    <w:left w:val="nil"/>
                    <w:bottom w:val="single" w:color="auto" w:sz="4" w:space="0"/>
                    <w:right w:val="single" w:color="auto" w:sz="4" w:space="0"/>
                  </w:tcBorders>
                  <w:vAlign w:val="center"/>
                </w:tcPr>
                <w:p w14:paraId="125F6BD3">
                  <w:pPr>
                    <w:widowControl/>
                    <w:adjustRightInd w:val="0"/>
                    <w:snapToGrid w:val="0"/>
                    <w:jc w:val="center"/>
                    <w:rPr>
                      <w:kern w:val="0"/>
                      <w:sz w:val="18"/>
                      <w:szCs w:val="18"/>
                    </w:rPr>
                  </w:pPr>
                  <w:r>
                    <w:rPr>
                      <w:kern w:val="0"/>
                      <w:sz w:val="18"/>
                      <w:szCs w:val="18"/>
                    </w:rPr>
                    <w:t>47</w:t>
                  </w:r>
                </w:p>
              </w:tc>
              <w:tc>
                <w:tcPr>
                  <w:tcW w:w="301" w:type="pct"/>
                  <w:tcBorders>
                    <w:top w:val="nil"/>
                    <w:left w:val="nil"/>
                    <w:bottom w:val="single" w:color="auto" w:sz="4" w:space="0"/>
                    <w:right w:val="single" w:color="auto" w:sz="4" w:space="0"/>
                  </w:tcBorders>
                  <w:vAlign w:val="center"/>
                </w:tcPr>
                <w:p w14:paraId="4E0F4095">
                  <w:pPr>
                    <w:widowControl/>
                    <w:adjustRightInd w:val="0"/>
                    <w:snapToGrid w:val="0"/>
                    <w:jc w:val="center"/>
                    <w:rPr>
                      <w:kern w:val="0"/>
                      <w:sz w:val="18"/>
                      <w:szCs w:val="18"/>
                    </w:rPr>
                  </w:pPr>
                  <w:r>
                    <w:rPr>
                      <w:kern w:val="0"/>
                      <w:sz w:val="18"/>
                      <w:szCs w:val="18"/>
                    </w:rPr>
                    <w:t>66</w:t>
                  </w:r>
                </w:p>
              </w:tc>
              <w:tc>
                <w:tcPr>
                  <w:tcW w:w="246" w:type="pct"/>
                  <w:tcBorders>
                    <w:top w:val="nil"/>
                    <w:left w:val="nil"/>
                    <w:bottom w:val="single" w:color="auto" w:sz="4" w:space="0"/>
                    <w:right w:val="single" w:color="auto" w:sz="4" w:space="0"/>
                  </w:tcBorders>
                  <w:vAlign w:val="center"/>
                </w:tcPr>
                <w:p w14:paraId="6A447DF9">
                  <w:pPr>
                    <w:widowControl/>
                    <w:adjustRightInd w:val="0"/>
                    <w:snapToGrid w:val="0"/>
                    <w:jc w:val="center"/>
                    <w:rPr>
                      <w:kern w:val="0"/>
                      <w:sz w:val="18"/>
                      <w:szCs w:val="18"/>
                    </w:rPr>
                  </w:pPr>
                  <w:r>
                    <w:rPr>
                      <w:kern w:val="0"/>
                      <w:sz w:val="18"/>
                      <w:szCs w:val="18"/>
                    </w:rPr>
                    <w:t>64</w:t>
                  </w:r>
                </w:p>
              </w:tc>
              <w:tc>
                <w:tcPr>
                  <w:tcW w:w="400" w:type="pct"/>
                  <w:vMerge w:val="continue"/>
                  <w:tcBorders>
                    <w:top w:val="nil"/>
                    <w:left w:val="single" w:color="auto" w:sz="4" w:space="0"/>
                    <w:bottom w:val="nil"/>
                    <w:right w:val="single" w:color="auto" w:sz="4" w:space="0"/>
                  </w:tcBorders>
                  <w:vAlign w:val="center"/>
                </w:tcPr>
                <w:p w14:paraId="6221BA4B">
                  <w:pPr>
                    <w:widowControl/>
                    <w:adjustRightInd w:val="0"/>
                    <w:snapToGrid w:val="0"/>
                    <w:jc w:val="center"/>
                    <w:rPr>
                      <w:rFonts w:ascii="宋体" w:hAnsi="宋体" w:cs="宋体"/>
                      <w:kern w:val="0"/>
                      <w:sz w:val="18"/>
                      <w:szCs w:val="18"/>
                    </w:rPr>
                  </w:pPr>
                </w:p>
              </w:tc>
            </w:tr>
            <w:tr w14:paraId="1F5CE2FA">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2BFC4BA3">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19</w:t>
                  </w:r>
                </w:p>
              </w:tc>
              <w:tc>
                <w:tcPr>
                  <w:tcW w:w="413" w:type="pct"/>
                  <w:vMerge w:val="continue"/>
                  <w:tcBorders>
                    <w:top w:val="nil"/>
                    <w:left w:val="single" w:color="auto" w:sz="4" w:space="0"/>
                    <w:bottom w:val="single" w:color="auto" w:sz="4" w:space="0"/>
                    <w:right w:val="single" w:color="auto" w:sz="4" w:space="0"/>
                  </w:tcBorders>
                  <w:vAlign w:val="center"/>
                </w:tcPr>
                <w:p w14:paraId="3AA1DC7C">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0BBF9946">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活性炭装置风机</w:t>
                  </w:r>
                  <w:r>
                    <w:rPr>
                      <w:kern w:val="0"/>
                      <w:sz w:val="18"/>
                      <w:szCs w:val="18"/>
                    </w:rPr>
                    <w:t>19#</w:t>
                  </w:r>
                </w:p>
              </w:tc>
              <w:tc>
                <w:tcPr>
                  <w:tcW w:w="498" w:type="pct"/>
                  <w:tcBorders>
                    <w:top w:val="nil"/>
                    <w:left w:val="nil"/>
                    <w:bottom w:val="single" w:color="auto" w:sz="4" w:space="0"/>
                    <w:right w:val="single" w:color="auto" w:sz="4" w:space="0"/>
                  </w:tcBorders>
                  <w:vAlign w:val="center"/>
                </w:tcPr>
                <w:p w14:paraId="70E0F604">
                  <w:pPr>
                    <w:widowControl/>
                    <w:adjustRightInd w:val="0"/>
                    <w:snapToGrid w:val="0"/>
                    <w:jc w:val="center"/>
                    <w:rPr>
                      <w:kern w:val="0"/>
                      <w:sz w:val="18"/>
                      <w:szCs w:val="18"/>
                    </w:rPr>
                  </w:pPr>
                  <w:r>
                    <w:rPr>
                      <w:kern w:val="0"/>
                      <w:sz w:val="18"/>
                      <w:szCs w:val="18"/>
                    </w:rPr>
                    <w:t>90</w:t>
                  </w:r>
                </w:p>
              </w:tc>
              <w:tc>
                <w:tcPr>
                  <w:tcW w:w="417" w:type="pct"/>
                  <w:vMerge w:val="continue"/>
                  <w:tcBorders>
                    <w:top w:val="nil"/>
                    <w:left w:val="single" w:color="auto" w:sz="4" w:space="0"/>
                    <w:bottom w:val="single" w:color="auto" w:sz="4" w:space="0"/>
                    <w:right w:val="single" w:color="auto" w:sz="4" w:space="0"/>
                  </w:tcBorders>
                  <w:vAlign w:val="center"/>
                </w:tcPr>
                <w:p w14:paraId="671F9A7C">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421D4DA6">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7B19102F">
                  <w:pPr>
                    <w:widowControl/>
                    <w:adjustRightInd w:val="0"/>
                    <w:snapToGrid w:val="0"/>
                    <w:jc w:val="center"/>
                    <w:rPr>
                      <w:kern w:val="0"/>
                      <w:sz w:val="18"/>
                      <w:szCs w:val="18"/>
                    </w:rPr>
                  </w:pPr>
                  <w:r>
                    <w:rPr>
                      <w:kern w:val="0"/>
                      <w:sz w:val="18"/>
                      <w:szCs w:val="18"/>
                    </w:rPr>
                    <w:t>75</w:t>
                  </w:r>
                </w:p>
              </w:tc>
              <w:tc>
                <w:tcPr>
                  <w:tcW w:w="304" w:type="pct"/>
                  <w:tcBorders>
                    <w:top w:val="nil"/>
                    <w:left w:val="nil"/>
                    <w:bottom w:val="single" w:color="auto" w:sz="4" w:space="0"/>
                    <w:right w:val="single" w:color="auto" w:sz="4" w:space="0"/>
                  </w:tcBorders>
                  <w:vAlign w:val="center"/>
                </w:tcPr>
                <w:p w14:paraId="46F822EB">
                  <w:pPr>
                    <w:widowControl/>
                    <w:adjustRightInd w:val="0"/>
                    <w:snapToGrid w:val="0"/>
                    <w:jc w:val="center"/>
                    <w:rPr>
                      <w:kern w:val="0"/>
                      <w:sz w:val="18"/>
                      <w:szCs w:val="18"/>
                    </w:rPr>
                  </w:pPr>
                  <w:r>
                    <w:rPr>
                      <w:kern w:val="0"/>
                      <w:sz w:val="18"/>
                      <w:szCs w:val="18"/>
                    </w:rPr>
                    <w:t>164</w:t>
                  </w:r>
                </w:p>
              </w:tc>
              <w:tc>
                <w:tcPr>
                  <w:tcW w:w="246" w:type="pct"/>
                  <w:tcBorders>
                    <w:top w:val="nil"/>
                    <w:left w:val="nil"/>
                    <w:bottom w:val="single" w:color="auto" w:sz="4" w:space="0"/>
                    <w:right w:val="single" w:color="auto" w:sz="4" w:space="0"/>
                  </w:tcBorders>
                  <w:vAlign w:val="center"/>
                </w:tcPr>
                <w:p w14:paraId="3EBF5FD4">
                  <w:pPr>
                    <w:widowControl/>
                    <w:adjustRightInd w:val="0"/>
                    <w:snapToGrid w:val="0"/>
                    <w:jc w:val="center"/>
                    <w:rPr>
                      <w:kern w:val="0"/>
                      <w:sz w:val="18"/>
                      <w:szCs w:val="18"/>
                    </w:rPr>
                  </w:pPr>
                  <w:r>
                    <w:rPr>
                      <w:kern w:val="0"/>
                      <w:sz w:val="18"/>
                      <w:szCs w:val="18"/>
                    </w:rPr>
                    <w:t>47</w:t>
                  </w:r>
                </w:p>
              </w:tc>
              <w:tc>
                <w:tcPr>
                  <w:tcW w:w="301" w:type="pct"/>
                  <w:tcBorders>
                    <w:top w:val="nil"/>
                    <w:left w:val="nil"/>
                    <w:bottom w:val="single" w:color="auto" w:sz="4" w:space="0"/>
                    <w:right w:val="single" w:color="auto" w:sz="4" w:space="0"/>
                  </w:tcBorders>
                  <w:vAlign w:val="center"/>
                </w:tcPr>
                <w:p w14:paraId="5641860C">
                  <w:pPr>
                    <w:widowControl/>
                    <w:adjustRightInd w:val="0"/>
                    <w:snapToGrid w:val="0"/>
                    <w:jc w:val="center"/>
                    <w:rPr>
                      <w:kern w:val="0"/>
                      <w:sz w:val="18"/>
                      <w:szCs w:val="18"/>
                    </w:rPr>
                  </w:pPr>
                  <w:r>
                    <w:rPr>
                      <w:kern w:val="0"/>
                      <w:sz w:val="18"/>
                      <w:szCs w:val="18"/>
                    </w:rPr>
                    <w:t>63</w:t>
                  </w:r>
                </w:p>
              </w:tc>
              <w:tc>
                <w:tcPr>
                  <w:tcW w:w="246" w:type="pct"/>
                  <w:tcBorders>
                    <w:top w:val="nil"/>
                    <w:left w:val="nil"/>
                    <w:bottom w:val="single" w:color="auto" w:sz="4" w:space="0"/>
                    <w:right w:val="single" w:color="auto" w:sz="4" w:space="0"/>
                  </w:tcBorders>
                  <w:vAlign w:val="center"/>
                </w:tcPr>
                <w:p w14:paraId="6FD1C49E">
                  <w:pPr>
                    <w:widowControl/>
                    <w:adjustRightInd w:val="0"/>
                    <w:snapToGrid w:val="0"/>
                    <w:jc w:val="center"/>
                    <w:rPr>
                      <w:kern w:val="0"/>
                      <w:sz w:val="18"/>
                      <w:szCs w:val="18"/>
                    </w:rPr>
                  </w:pPr>
                  <w:r>
                    <w:rPr>
                      <w:kern w:val="0"/>
                      <w:sz w:val="18"/>
                      <w:szCs w:val="18"/>
                    </w:rPr>
                    <w:t>64</w:t>
                  </w:r>
                </w:p>
              </w:tc>
              <w:tc>
                <w:tcPr>
                  <w:tcW w:w="400" w:type="pct"/>
                  <w:vMerge w:val="continue"/>
                  <w:tcBorders>
                    <w:top w:val="nil"/>
                    <w:left w:val="single" w:color="auto" w:sz="4" w:space="0"/>
                    <w:bottom w:val="nil"/>
                    <w:right w:val="single" w:color="auto" w:sz="4" w:space="0"/>
                  </w:tcBorders>
                  <w:vAlign w:val="center"/>
                </w:tcPr>
                <w:p w14:paraId="50EDA0B2">
                  <w:pPr>
                    <w:widowControl/>
                    <w:adjustRightInd w:val="0"/>
                    <w:snapToGrid w:val="0"/>
                    <w:jc w:val="center"/>
                    <w:rPr>
                      <w:rFonts w:ascii="宋体" w:hAnsi="宋体" w:cs="宋体"/>
                      <w:kern w:val="0"/>
                      <w:sz w:val="18"/>
                      <w:szCs w:val="18"/>
                    </w:rPr>
                  </w:pPr>
                </w:p>
              </w:tc>
            </w:tr>
            <w:tr w14:paraId="250831CC">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09EAD95B">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20</w:t>
                  </w:r>
                </w:p>
              </w:tc>
              <w:tc>
                <w:tcPr>
                  <w:tcW w:w="413" w:type="pct"/>
                  <w:vMerge w:val="continue"/>
                  <w:tcBorders>
                    <w:top w:val="nil"/>
                    <w:left w:val="single" w:color="auto" w:sz="4" w:space="0"/>
                    <w:bottom w:val="single" w:color="auto" w:sz="4" w:space="0"/>
                    <w:right w:val="single" w:color="auto" w:sz="4" w:space="0"/>
                  </w:tcBorders>
                  <w:vAlign w:val="center"/>
                </w:tcPr>
                <w:p w14:paraId="09A744FC">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117B82F6">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碱液喷淋塔</w:t>
                  </w:r>
                  <w:r>
                    <w:rPr>
                      <w:kern w:val="0"/>
                      <w:sz w:val="18"/>
                      <w:szCs w:val="18"/>
                    </w:rPr>
                    <w:t>1</w:t>
                  </w:r>
                  <w:r>
                    <w:rPr>
                      <w:rFonts w:hint="eastAsia" w:ascii="宋体" w:hAnsi="宋体" w:cs="宋体"/>
                      <w:kern w:val="0"/>
                      <w:sz w:val="18"/>
                      <w:szCs w:val="18"/>
                    </w:rPr>
                    <w:t>水泵</w:t>
                  </w:r>
                </w:p>
              </w:tc>
              <w:tc>
                <w:tcPr>
                  <w:tcW w:w="498" w:type="pct"/>
                  <w:tcBorders>
                    <w:top w:val="nil"/>
                    <w:left w:val="nil"/>
                    <w:bottom w:val="single" w:color="auto" w:sz="4" w:space="0"/>
                    <w:right w:val="single" w:color="auto" w:sz="4" w:space="0"/>
                  </w:tcBorders>
                  <w:vAlign w:val="center"/>
                </w:tcPr>
                <w:p w14:paraId="372D3943">
                  <w:pPr>
                    <w:widowControl/>
                    <w:adjustRightInd w:val="0"/>
                    <w:snapToGrid w:val="0"/>
                    <w:jc w:val="center"/>
                    <w:rPr>
                      <w:kern w:val="0"/>
                      <w:sz w:val="18"/>
                      <w:szCs w:val="18"/>
                    </w:rPr>
                  </w:pPr>
                  <w:r>
                    <w:rPr>
                      <w:kern w:val="0"/>
                      <w:sz w:val="18"/>
                      <w:szCs w:val="18"/>
                    </w:rPr>
                    <w:t>85</w:t>
                  </w:r>
                </w:p>
              </w:tc>
              <w:tc>
                <w:tcPr>
                  <w:tcW w:w="417" w:type="pct"/>
                  <w:vMerge w:val="continue"/>
                  <w:tcBorders>
                    <w:top w:val="nil"/>
                    <w:left w:val="single" w:color="auto" w:sz="4" w:space="0"/>
                    <w:bottom w:val="single" w:color="auto" w:sz="4" w:space="0"/>
                    <w:right w:val="single" w:color="auto" w:sz="4" w:space="0"/>
                  </w:tcBorders>
                  <w:vAlign w:val="center"/>
                </w:tcPr>
                <w:p w14:paraId="4A366B87">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6DE18193">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48FD8AB6">
                  <w:pPr>
                    <w:widowControl/>
                    <w:adjustRightInd w:val="0"/>
                    <w:snapToGrid w:val="0"/>
                    <w:jc w:val="center"/>
                    <w:rPr>
                      <w:kern w:val="0"/>
                      <w:sz w:val="18"/>
                      <w:szCs w:val="18"/>
                    </w:rPr>
                  </w:pPr>
                  <w:r>
                    <w:rPr>
                      <w:kern w:val="0"/>
                      <w:sz w:val="18"/>
                      <w:szCs w:val="18"/>
                    </w:rPr>
                    <w:t>70</w:t>
                  </w:r>
                </w:p>
              </w:tc>
              <w:tc>
                <w:tcPr>
                  <w:tcW w:w="304" w:type="pct"/>
                  <w:tcBorders>
                    <w:top w:val="nil"/>
                    <w:left w:val="nil"/>
                    <w:bottom w:val="single" w:color="auto" w:sz="4" w:space="0"/>
                    <w:right w:val="single" w:color="auto" w:sz="4" w:space="0"/>
                  </w:tcBorders>
                  <w:vAlign w:val="center"/>
                </w:tcPr>
                <w:p w14:paraId="68ABB6C5">
                  <w:pPr>
                    <w:widowControl/>
                    <w:adjustRightInd w:val="0"/>
                    <w:snapToGrid w:val="0"/>
                    <w:jc w:val="center"/>
                    <w:rPr>
                      <w:kern w:val="0"/>
                      <w:sz w:val="18"/>
                      <w:szCs w:val="18"/>
                    </w:rPr>
                  </w:pPr>
                  <w:r>
                    <w:rPr>
                      <w:kern w:val="0"/>
                      <w:sz w:val="18"/>
                      <w:szCs w:val="18"/>
                    </w:rPr>
                    <w:t>170</w:t>
                  </w:r>
                </w:p>
              </w:tc>
              <w:tc>
                <w:tcPr>
                  <w:tcW w:w="246" w:type="pct"/>
                  <w:tcBorders>
                    <w:top w:val="nil"/>
                    <w:left w:val="nil"/>
                    <w:bottom w:val="single" w:color="auto" w:sz="4" w:space="0"/>
                    <w:right w:val="single" w:color="auto" w:sz="4" w:space="0"/>
                  </w:tcBorders>
                  <w:vAlign w:val="center"/>
                </w:tcPr>
                <w:p w14:paraId="73317AE8">
                  <w:pPr>
                    <w:widowControl/>
                    <w:adjustRightInd w:val="0"/>
                    <w:snapToGrid w:val="0"/>
                    <w:jc w:val="center"/>
                    <w:rPr>
                      <w:kern w:val="0"/>
                      <w:sz w:val="18"/>
                      <w:szCs w:val="18"/>
                    </w:rPr>
                  </w:pPr>
                  <w:r>
                    <w:rPr>
                      <w:kern w:val="0"/>
                      <w:sz w:val="18"/>
                      <w:szCs w:val="18"/>
                    </w:rPr>
                    <w:t>35</w:t>
                  </w:r>
                </w:p>
              </w:tc>
              <w:tc>
                <w:tcPr>
                  <w:tcW w:w="301" w:type="pct"/>
                  <w:tcBorders>
                    <w:top w:val="nil"/>
                    <w:left w:val="nil"/>
                    <w:bottom w:val="single" w:color="auto" w:sz="4" w:space="0"/>
                    <w:right w:val="single" w:color="auto" w:sz="4" w:space="0"/>
                  </w:tcBorders>
                  <w:vAlign w:val="center"/>
                </w:tcPr>
                <w:p w14:paraId="3FD501A8">
                  <w:pPr>
                    <w:widowControl/>
                    <w:adjustRightInd w:val="0"/>
                    <w:snapToGrid w:val="0"/>
                    <w:jc w:val="center"/>
                    <w:rPr>
                      <w:kern w:val="0"/>
                      <w:sz w:val="18"/>
                      <w:szCs w:val="18"/>
                    </w:rPr>
                  </w:pPr>
                  <w:r>
                    <w:rPr>
                      <w:kern w:val="0"/>
                      <w:sz w:val="18"/>
                      <w:szCs w:val="18"/>
                    </w:rPr>
                    <w:t>57</w:t>
                  </w:r>
                </w:p>
              </w:tc>
              <w:tc>
                <w:tcPr>
                  <w:tcW w:w="246" w:type="pct"/>
                  <w:tcBorders>
                    <w:top w:val="nil"/>
                    <w:left w:val="nil"/>
                    <w:bottom w:val="single" w:color="auto" w:sz="4" w:space="0"/>
                    <w:right w:val="single" w:color="auto" w:sz="4" w:space="0"/>
                  </w:tcBorders>
                  <w:vAlign w:val="center"/>
                </w:tcPr>
                <w:p w14:paraId="001E1500">
                  <w:pPr>
                    <w:widowControl/>
                    <w:adjustRightInd w:val="0"/>
                    <w:snapToGrid w:val="0"/>
                    <w:jc w:val="center"/>
                    <w:rPr>
                      <w:kern w:val="0"/>
                      <w:sz w:val="18"/>
                      <w:szCs w:val="18"/>
                    </w:rPr>
                  </w:pPr>
                  <w:r>
                    <w:rPr>
                      <w:kern w:val="0"/>
                      <w:sz w:val="18"/>
                      <w:szCs w:val="18"/>
                    </w:rPr>
                    <w:t>76</w:t>
                  </w:r>
                </w:p>
              </w:tc>
              <w:tc>
                <w:tcPr>
                  <w:tcW w:w="400" w:type="pct"/>
                  <w:vMerge w:val="continue"/>
                  <w:tcBorders>
                    <w:top w:val="nil"/>
                    <w:left w:val="single" w:color="auto" w:sz="4" w:space="0"/>
                    <w:bottom w:val="nil"/>
                    <w:right w:val="single" w:color="auto" w:sz="4" w:space="0"/>
                  </w:tcBorders>
                  <w:vAlign w:val="center"/>
                </w:tcPr>
                <w:p w14:paraId="72FA4378">
                  <w:pPr>
                    <w:widowControl/>
                    <w:adjustRightInd w:val="0"/>
                    <w:snapToGrid w:val="0"/>
                    <w:jc w:val="center"/>
                    <w:rPr>
                      <w:rFonts w:ascii="宋体" w:hAnsi="宋体" w:cs="宋体"/>
                      <w:kern w:val="0"/>
                      <w:sz w:val="18"/>
                      <w:szCs w:val="18"/>
                    </w:rPr>
                  </w:pPr>
                </w:p>
              </w:tc>
            </w:tr>
            <w:tr w14:paraId="6F736DB5">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235FD1FE">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21</w:t>
                  </w:r>
                </w:p>
              </w:tc>
              <w:tc>
                <w:tcPr>
                  <w:tcW w:w="413" w:type="pct"/>
                  <w:vMerge w:val="continue"/>
                  <w:tcBorders>
                    <w:top w:val="nil"/>
                    <w:left w:val="single" w:color="auto" w:sz="4" w:space="0"/>
                    <w:bottom w:val="single" w:color="auto" w:sz="4" w:space="0"/>
                    <w:right w:val="single" w:color="auto" w:sz="4" w:space="0"/>
                  </w:tcBorders>
                  <w:vAlign w:val="center"/>
                </w:tcPr>
                <w:p w14:paraId="2064DB09">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18A51072">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碱液喷淋塔</w:t>
                  </w:r>
                  <w:r>
                    <w:rPr>
                      <w:kern w:val="0"/>
                      <w:sz w:val="18"/>
                      <w:szCs w:val="18"/>
                    </w:rPr>
                    <w:t>2</w:t>
                  </w:r>
                  <w:r>
                    <w:rPr>
                      <w:rFonts w:hint="eastAsia" w:ascii="宋体" w:hAnsi="宋体" w:cs="宋体"/>
                      <w:kern w:val="0"/>
                      <w:sz w:val="18"/>
                      <w:szCs w:val="18"/>
                    </w:rPr>
                    <w:t>水泵</w:t>
                  </w:r>
                </w:p>
              </w:tc>
              <w:tc>
                <w:tcPr>
                  <w:tcW w:w="498" w:type="pct"/>
                  <w:tcBorders>
                    <w:top w:val="nil"/>
                    <w:left w:val="nil"/>
                    <w:bottom w:val="single" w:color="auto" w:sz="4" w:space="0"/>
                    <w:right w:val="single" w:color="auto" w:sz="4" w:space="0"/>
                  </w:tcBorders>
                  <w:vAlign w:val="center"/>
                </w:tcPr>
                <w:p w14:paraId="1441F56A">
                  <w:pPr>
                    <w:widowControl/>
                    <w:adjustRightInd w:val="0"/>
                    <w:snapToGrid w:val="0"/>
                    <w:jc w:val="center"/>
                    <w:rPr>
                      <w:kern w:val="0"/>
                      <w:sz w:val="18"/>
                      <w:szCs w:val="18"/>
                    </w:rPr>
                  </w:pPr>
                  <w:r>
                    <w:rPr>
                      <w:kern w:val="0"/>
                      <w:sz w:val="18"/>
                      <w:szCs w:val="18"/>
                    </w:rPr>
                    <w:t>85</w:t>
                  </w:r>
                </w:p>
              </w:tc>
              <w:tc>
                <w:tcPr>
                  <w:tcW w:w="417" w:type="pct"/>
                  <w:vMerge w:val="continue"/>
                  <w:tcBorders>
                    <w:top w:val="nil"/>
                    <w:left w:val="single" w:color="auto" w:sz="4" w:space="0"/>
                    <w:bottom w:val="single" w:color="auto" w:sz="4" w:space="0"/>
                    <w:right w:val="single" w:color="auto" w:sz="4" w:space="0"/>
                  </w:tcBorders>
                  <w:vAlign w:val="center"/>
                </w:tcPr>
                <w:p w14:paraId="01448006">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06B56B64">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0D8FA1E4">
                  <w:pPr>
                    <w:widowControl/>
                    <w:adjustRightInd w:val="0"/>
                    <w:snapToGrid w:val="0"/>
                    <w:jc w:val="center"/>
                    <w:rPr>
                      <w:kern w:val="0"/>
                      <w:sz w:val="18"/>
                      <w:szCs w:val="18"/>
                    </w:rPr>
                  </w:pPr>
                  <w:r>
                    <w:rPr>
                      <w:kern w:val="0"/>
                      <w:sz w:val="18"/>
                      <w:szCs w:val="18"/>
                    </w:rPr>
                    <w:t>70</w:t>
                  </w:r>
                </w:p>
              </w:tc>
              <w:tc>
                <w:tcPr>
                  <w:tcW w:w="304" w:type="pct"/>
                  <w:tcBorders>
                    <w:top w:val="nil"/>
                    <w:left w:val="nil"/>
                    <w:bottom w:val="single" w:color="auto" w:sz="4" w:space="0"/>
                    <w:right w:val="single" w:color="auto" w:sz="4" w:space="0"/>
                  </w:tcBorders>
                  <w:vAlign w:val="center"/>
                </w:tcPr>
                <w:p w14:paraId="0AAAEBCD">
                  <w:pPr>
                    <w:widowControl/>
                    <w:adjustRightInd w:val="0"/>
                    <w:snapToGrid w:val="0"/>
                    <w:jc w:val="center"/>
                    <w:rPr>
                      <w:kern w:val="0"/>
                      <w:sz w:val="18"/>
                      <w:szCs w:val="18"/>
                    </w:rPr>
                  </w:pPr>
                  <w:r>
                    <w:rPr>
                      <w:kern w:val="0"/>
                      <w:sz w:val="18"/>
                      <w:szCs w:val="18"/>
                    </w:rPr>
                    <w:t>171</w:t>
                  </w:r>
                </w:p>
              </w:tc>
              <w:tc>
                <w:tcPr>
                  <w:tcW w:w="246" w:type="pct"/>
                  <w:tcBorders>
                    <w:top w:val="nil"/>
                    <w:left w:val="nil"/>
                    <w:bottom w:val="single" w:color="auto" w:sz="4" w:space="0"/>
                    <w:right w:val="single" w:color="auto" w:sz="4" w:space="0"/>
                  </w:tcBorders>
                  <w:vAlign w:val="center"/>
                </w:tcPr>
                <w:p w14:paraId="1B25042C">
                  <w:pPr>
                    <w:widowControl/>
                    <w:adjustRightInd w:val="0"/>
                    <w:snapToGrid w:val="0"/>
                    <w:jc w:val="center"/>
                    <w:rPr>
                      <w:kern w:val="0"/>
                      <w:sz w:val="18"/>
                      <w:szCs w:val="18"/>
                    </w:rPr>
                  </w:pPr>
                  <w:r>
                    <w:rPr>
                      <w:kern w:val="0"/>
                      <w:sz w:val="18"/>
                      <w:szCs w:val="18"/>
                    </w:rPr>
                    <w:t>45</w:t>
                  </w:r>
                </w:p>
              </w:tc>
              <w:tc>
                <w:tcPr>
                  <w:tcW w:w="301" w:type="pct"/>
                  <w:tcBorders>
                    <w:top w:val="nil"/>
                    <w:left w:val="nil"/>
                    <w:bottom w:val="single" w:color="auto" w:sz="4" w:space="0"/>
                    <w:right w:val="single" w:color="auto" w:sz="4" w:space="0"/>
                  </w:tcBorders>
                  <w:vAlign w:val="center"/>
                </w:tcPr>
                <w:p w14:paraId="5F90C5B8">
                  <w:pPr>
                    <w:widowControl/>
                    <w:adjustRightInd w:val="0"/>
                    <w:snapToGrid w:val="0"/>
                    <w:jc w:val="center"/>
                    <w:rPr>
                      <w:kern w:val="0"/>
                      <w:sz w:val="18"/>
                      <w:szCs w:val="18"/>
                    </w:rPr>
                  </w:pPr>
                  <w:r>
                    <w:rPr>
                      <w:kern w:val="0"/>
                      <w:sz w:val="18"/>
                      <w:szCs w:val="18"/>
                    </w:rPr>
                    <w:t>56</w:t>
                  </w:r>
                </w:p>
              </w:tc>
              <w:tc>
                <w:tcPr>
                  <w:tcW w:w="246" w:type="pct"/>
                  <w:tcBorders>
                    <w:top w:val="nil"/>
                    <w:left w:val="nil"/>
                    <w:bottom w:val="single" w:color="auto" w:sz="4" w:space="0"/>
                    <w:right w:val="single" w:color="auto" w:sz="4" w:space="0"/>
                  </w:tcBorders>
                  <w:vAlign w:val="center"/>
                </w:tcPr>
                <w:p w14:paraId="3411D749">
                  <w:pPr>
                    <w:widowControl/>
                    <w:adjustRightInd w:val="0"/>
                    <w:snapToGrid w:val="0"/>
                    <w:jc w:val="center"/>
                    <w:rPr>
                      <w:kern w:val="0"/>
                      <w:sz w:val="18"/>
                      <w:szCs w:val="18"/>
                    </w:rPr>
                  </w:pPr>
                  <w:r>
                    <w:rPr>
                      <w:kern w:val="0"/>
                      <w:sz w:val="18"/>
                      <w:szCs w:val="18"/>
                    </w:rPr>
                    <w:t>66</w:t>
                  </w:r>
                </w:p>
              </w:tc>
              <w:tc>
                <w:tcPr>
                  <w:tcW w:w="400" w:type="pct"/>
                  <w:vMerge w:val="continue"/>
                  <w:tcBorders>
                    <w:top w:val="nil"/>
                    <w:left w:val="single" w:color="auto" w:sz="4" w:space="0"/>
                    <w:bottom w:val="nil"/>
                    <w:right w:val="single" w:color="auto" w:sz="4" w:space="0"/>
                  </w:tcBorders>
                  <w:vAlign w:val="center"/>
                </w:tcPr>
                <w:p w14:paraId="10963FAD">
                  <w:pPr>
                    <w:widowControl/>
                    <w:adjustRightInd w:val="0"/>
                    <w:snapToGrid w:val="0"/>
                    <w:jc w:val="center"/>
                    <w:rPr>
                      <w:rFonts w:ascii="宋体" w:hAnsi="宋体" w:cs="宋体"/>
                      <w:kern w:val="0"/>
                      <w:sz w:val="18"/>
                      <w:szCs w:val="18"/>
                    </w:rPr>
                  </w:pPr>
                </w:p>
              </w:tc>
            </w:tr>
            <w:tr w14:paraId="4E4D7080">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3750AADC">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22</w:t>
                  </w:r>
                </w:p>
              </w:tc>
              <w:tc>
                <w:tcPr>
                  <w:tcW w:w="413" w:type="pct"/>
                  <w:vMerge w:val="continue"/>
                  <w:tcBorders>
                    <w:top w:val="nil"/>
                    <w:left w:val="single" w:color="auto" w:sz="4" w:space="0"/>
                    <w:bottom w:val="single" w:color="auto" w:sz="4" w:space="0"/>
                    <w:right w:val="single" w:color="auto" w:sz="4" w:space="0"/>
                  </w:tcBorders>
                  <w:vAlign w:val="center"/>
                </w:tcPr>
                <w:p w14:paraId="0D44D8FB">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5E03F176">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空调机组</w:t>
                  </w:r>
                </w:p>
              </w:tc>
              <w:tc>
                <w:tcPr>
                  <w:tcW w:w="498" w:type="pct"/>
                  <w:tcBorders>
                    <w:top w:val="nil"/>
                    <w:left w:val="nil"/>
                    <w:bottom w:val="single" w:color="auto" w:sz="4" w:space="0"/>
                    <w:right w:val="single" w:color="auto" w:sz="4" w:space="0"/>
                  </w:tcBorders>
                  <w:vAlign w:val="center"/>
                </w:tcPr>
                <w:p w14:paraId="1E951C12">
                  <w:pPr>
                    <w:widowControl/>
                    <w:adjustRightInd w:val="0"/>
                    <w:snapToGrid w:val="0"/>
                    <w:jc w:val="center"/>
                    <w:rPr>
                      <w:kern w:val="0"/>
                      <w:sz w:val="18"/>
                      <w:szCs w:val="18"/>
                    </w:rPr>
                  </w:pPr>
                  <w:r>
                    <w:rPr>
                      <w:kern w:val="0"/>
                      <w:sz w:val="18"/>
                      <w:szCs w:val="18"/>
                    </w:rPr>
                    <w:t>75</w:t>
                  </w:r>
                </w:p>
              </w:tc>
              <w:tc>
                <w:tcPr>
                  <w:tcW w:w="417" w:type="pct"/>
                  <w:vMerge w:val="continue"/>
                  <w:tcBorders>
                    <w:top w:val="nil"/>
                    <w:left w:val="single" w:color="auto" w:sz="4" w:space="0"/>
                    <w:bottom w:val="single" w:color="auto" w:sz="4" w:space="0"/>
                    <w:right w:val="single" w:color="auto" w:sz="4" w:space="0"/>
                  </w:tcBorders>
                  <w:vAlign w:val="center"/>
                </w:tcPr>
                <w:p w14:paraId="4BDC08BE">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6856966D">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6AD8D5DE">
                  <w:pPr>
                    <w:widowControl/>
                    <w:adjustRightInd w:val="0"/>
                    <w:snapToGrid w:val="0"/>
                    <w:jc w:val="center"/>
                    <w:rPr>
                      <w:kern w:val="0"/>
                      <w:sz w:val="18"/>
                      <w:szCs w:val="18"/>
                    </w:rPr>
                  </w:pPr>
                  <w:r>
                    <w:rPr>
                      <w:kern w:val="0"/>
                      <w:sz w:val="18"/>
                      <w:szCs w:val="18"/>
                    </w:rPr>
                    <w:t>60</w:t>
                  </w:r>
                </w:p>
              </w:tc>
              <w:tc>
                <w:tcPr>
                  <w:tcW w:w="304" w:type="pct"/>
                  <w:tcBorders>
                    <w:top w:val="nil"/>
                    <w:left w:val="nil"/>
                    <w:bottom w:val="single" w:color="auto" w:sz="4" w:space="0"/>
                    <w:right w:val="single" w:color="auto" w:sz="4" w:space="0"/>
                  </w:tcBorders>
                  <w:vAlign w:val="center"/>
                </w:tcPr>
                <w:p w14:paraId="3DFC3A17">
                  <w:pPr>
                    <w:widowControl/>
                    <w:adjustRightInd w:val="0"/>
                    <w:snapToGrid w:val="0"/>
                    <w:jc w:val="center"/>
                    <w:rPr>
                      <w:kern w:val="0"/>
                      <w:sz w:val="18"/>
                      <w:szCs w:val="18"/>
                    </w:rPr>
                  </w:pPr>
                  <w:r>
                    <w:rPr>
                      <w:kern w:val="0"/>
                      <w:sz w:val="18"/>
                      <w:szCs w:val="18"/>
                    </w:rPr>
                    <w:t>150</w:t>
                  </w:r>
                </w:p>
              </w:tc>
              <w:tc>
                <w:tcPr>
                  <w:tcW w:w="246" w:type="pct"/>
                  <w:tcBorders>
                    <w:top w:val="nil"/>
                    <w:left w:val="nil"/>
                    <w:bottom w:val="single" w:color="auto" w:sz="4" w:space="0"/>
                    <w:right w:val="single" w:color="auto" w:sz="4" w:space="0"/>
                  </w:tcBorders>
                  <w:vAlign w:val="center"/>
                </w:tcPr>
                <w:p w14:paraId="168681A0">
                  <w:pPr>
                    <w:widowControl/>
                    <w:adjustRightInd w:val="0"/>
                    <w:snapToGrid w:val="0"/>
                    <w:jc w:val="center"/>
                    <w:rPr>
                      <w:kern w:val="0"/>
                      <w:sz w:val="18"/>
                      <w:szCs w:val="18"/>
                    </w:rPr>
                  </w:pPr>
                  <w:r>
                    <w:rPr>
                      <w:kern w:val="0"/>
                      <w:sz w:val="18"/>
                      <w:szCs w:val="18"/>
                    </w:rPr>
                    <w:t>50</w:t>
                  </w:r>
                </w:p>
              </w:tc>
              <w:tc>
                <w:tcPr>
                  <w:tcW w:w="301" w:type="pct"/>
                  <w:tcBorders>
                    <w:top w:val="nil"/>
                    <w:left w:val="nil"/>
                    <w:bottom w:val="single" w:color="auto" w:sz="4" w:space="0"/>
                    <w:right w:val="single" w:color="auto" w:sz="4" w:space="0"/>
                  </w:tcBorders>
                  <w:vAlign w:val="center"/>
                </w:tcPr>
                <w:p w14:paraId="7EE02ECE">
                  <w:pPr>
                    <w:widowControl/>
                    <w:adjustRightInd w:val="0"/>
                    <w:snapToGrid w:val="0"/>
                    <w:jc w:val="center"/>
                    <w:rPr>
                      <w:kern w:val="0"/>
                      <w:sz w:val="18"/>
                      <w:szCs w:val="18"/>
                    </w:rPr>
                  </w:pPr>
                  <w:r>
                    <w:rPr>
                      <w:kern w:val="0"/>
                      <w:sz w:val="18"/>
                      <w:szCs w:val="18"/>
                    </w:rPr>
                    <w:t>75</w:t>
                  </w:r>
                </w:p>
              </w:tc>
              <w:tc>
                <w:tcPr>
                  <w:tcW w:w="246" w:type="pct"/>
                  <w:tcBorders>
                    <w:top w:val="nil"/>
                    <w:left w:val="nil"/>
                    <w:bottom w:val="single" w:color="auto" w:sz="4" w:space="0"/>
                    <w:right w:val="single" w:color="auto" w:sz="4" w:space="0"/>
                  </w:tcBorders>
                  <w:vAlign w:val="center"/>
                </w:tcPr>
                <w:p w14:paraId="41F23A8F">
                  <w:pPr>
                    <w:widowControl/>
                    <w:adjustRightInd w:val="0"/>
                    <w:snapToGrid w:val="0"/>
                    <w:jc w:val="center"/>
                    <w:rPr>
                      <w:kern w:val="0"/>
                      <w:sz w:val="18"/>
                      <w:szCs w:val="18"/>
                    </w:rPr>
                  </w:pPr>
                  <w:r>
                    <w:rPr>
                      <w:kern w:val="0"/>
                      <w:sz w:val="18"/>
                      <w:szCs w:val="18"/>
                    </w:rPr>
                    <w:t>60</w:t>
                  </w:r>
                </w:p>
              </w:tc>
              <w:tc>
                <w:tcPr>
                  <w:tcW w:w="400" w:type="pct"/>
                  <w:vMerge w:val="continue"/>
                  <w:tcBorders>
                    <w:top w:val="nil"/>
                    <w:left w:val="single" w:color="auto" w:sz="4" w:space="0"/>
                    <w:bottom w:val="nil"/>
                    <w:right w:val="single" w:color="auto" w:sz="4" w:space="0"/>
                  </w:tcBorders>
                  <w:vAlign w:val="center"/>
                </w:tcPr>
                <w:p w14:paraId="6BE1B366">
                  <w:pPr>
                    <w:widowControl/>
                    <w:adjustRightInd w:val="0"/>
                    <w:snapToGrid w:val="0"/>
                    <w:jc w:val="center"/>
                    <w:rPr>
                      <w:rFonts w:ascii="宋体" w:hAnsi="宋体" w:cs="宋体"/>
                      <w:kern w:val="0"/>
                      <w:sz w:val="18"/>
                      <w:szCs w:val="18"/>
                    </w:rPr>
                  </w:pPr>
                </w:p>
              </w:tc>
            </w:tr>
            <w:tr w14:paraId="2DB19B05">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0C9D6B22">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23</w:t>
                  </w:r>
                </w:p>
              </w:tc>
              <w:tc>
                <w:tcPr>
                  <w:tcW w:w="413" w:type="pct"/>
                  <w:vMerge w:val="continue"/>
                  <w:tcBorders>
                    <w:top w:val="nil"/>
                    <w:left w:val="single" w:color="auto" w:sz="4" w:space="0"/>
                    <w:bottom w:val="single" w:color="auto" w:sz="4" w:space="0"/>
                    <w:right w:val="single" w:color="auto" w:sz="4" w:space="0"/>
                  </w:tcBorders>
                  <w:vAlign w:val="center"/>
                </w:tcPr>
                <w:p w14:paraId="192222E9">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40B58ADA">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污水处理站水泵</w:t>
                  </w:r>
                </w:p>
              </w:tc>
              <w:tc>
                <w:tcPr>
                  <w:tcW w:w="498" w:type="pct"/>
                  <w:tcBorders>
                    <w:top w:val="nil"/>
                    <w:left w:val="nil"/>
                    <w:bottom w:val="single" w:color="auto" w:sz="4" w:space="0"/>
                    <w:right w:val="single" w:color="auto" w:sz="4" w:space="0"/>
                  </w:tcBorders>
                  <w:vAlign w:val="center"/>
                </w:tcPr>
                <w:p w14:paraId="240A1615">
                  <w:pPr>
                    <w:widowControl/>
                    <w:adjustRightInd w:val="0"/>
                    <w:snapToGrid w:val="0"/>
                    <w:jc w:val="center"/>
                    <w:rPr>
                      <w:kern w:val="0"/>
                      <w:sz w:val="18"/>
                      <w:szCs w:val="18"/>
                    </w:rPr>
                  </w:pPr>
                  <w:r>
                    <w:rPr>
                      <w:kern w:val="0"/>
                      <w:sz w:val="18"/>
                      <w:szCs w:val="18"/>
                    </w:rPr>
                    <w:t>85</w:t>
                  </w:r>
                </w:p>
              </w:tc>
              <w:tc>
                <w:tcPr>
                  <w:tcW w:w="417" w:type="pct"/>
                  <w:vMerge w:val="continue"/>
                  <w:tcBorders>
                    <w:top w:val="nil"/>
                    <w:left w:val="single" w:color="auto" w:sz="4" w:space="0"/>
                    <w:bottom w:val="single" w:color="auto" w:sz="4" w:space="0"/>
                    <w:right w:val="single" w:color="auto" w:sz="4" w:space="0"/>
                  </w:tcBorders>
                  <w:vAlign w:val="center"/>
                </w:tcPr>
                <w:p w14:paraId="2D8E9321">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4DED82C9">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55702C2D">
                  <w:pPr>
                    <w:widowControl/>
                    <w:adjustRightInd w:val="0"/>
                    <w:snapToGrid w:val="0"/>
                    <w:jc w:val="center"/>
                    <w:rPr>
                      <w:kern w:val="0"/>
                      <w:sz w:val="18"/>
                      <w:szCs w:val="18"/>
                    </w:rPr>
                  </w:pPr>
                  <w:r>
                    <w:rPr>
                      <w:kern w:val="0"/>
                      <w:sz w:val="18"/>
                      <w:szCs w:val="18"/>
                    </w:rPr>
                    <w:t>70</w:t>
                  </w:r>
                </w:p>
              </w:tc>
              <w:tc>
                <w:tcPr>
                  <w:tcW w:w="304" w:type="pct"/>
                  <w:tcBorders>
                    <w:top w:val="nil"/>
                    <w:left w:val="nil"/>
                    <w:bottom w:val="single" w:color="auto" w:sz="4" w:space="0"/>
                    <w:right w:val="single" w:color="auto" w:sz="4" w:space="0"/>
                  </w:tcBorders>
                  <w:vAlign w:val="center"/>
                </w:tcPr>
                <w:p w14:paraId="19684F56">
                  <w:pPr>
                    <w:widowControl/>
                    <w:adjustRightInd w:val="0"/>
                    <w:snapToGrid w:val="0"/>
                    <w:jc w:val="center"/>
                    <w:rPr>
                      <w:kern w:val="0"/>
                      <w:sz w:val="18"/>
                      <w:szCs w:val="18"/>
                    </w:rPr>
                  </w:pPr>
                  <w:r>
                    <w:rPr>
                      <w:kern w:val="0"/>
                      <w:sz w:val="18"/>
                      <w:szCs w:val="18"/>
                    </w:rPr>
                    <w:t>197</w:t>
                  </w:r>
                </w:p>
              </w:tc>
              <w:tc>
                <w:tcPr>
                  <w:tcW w:w="246" w:type="pct"/>
                  <w:tcBorders>
                    <w:top w:val="nil"/>
                    <w:left w:val="nil"/>
                    <w:bottom w:val="single" w:color="auto" w:sz="4" w:space="0"/>
                    <w:right w:val="single" w:color="auto" w:sz="4" w:space="0"/>
                  </w:tcBorders>
                  <w:vAlign w:val="center"/>
                </w:tcPr>
                <w:p w14:paraId="3CC3963A">
                  <w:pPr>
                    <w:widowControl/>
                    <w:adjustRightInd w:val="0"/>
                    <w:snapToGrid w:val="0"/>
                    <w:jc w:val="center"/>
                    <w:rPr>
                      <w:kern w:val="0"/>
                      <w:sz w:val="18"/>
                      <w:szCs w:val="18"/>
                    </w:rPr>
                  </w:pPr>
                  <w:r>
                    <w:rPr>
                      <w:kern w:val="0"/>
                      <w:sz w:val="18"/>
                      <w:szCs w:val="18"/>
                    </w:rPr>
                    <w:t>48</w:t>
                  </w:r>
                </w:p>
              </w:tc>
              <w:tc>
                <w:tcPr>
                  <w:tcW w:w="301" w:type="pct"/>
                  <w:tcBorders>
                    <w:top w:val="nil"/>
                    <w:left w:val="nil"/>
                    <w:bottom w:val="single" w:color="auto" w:sz="4" w:space="0"/>
                    <w:right w:val="single" w:color="auto" w:sz="4" w:space="0"/>
                  </w:tcBorders>
                  <w:vAlign w:val="center"/>
                </w:tcPr>
                <w:p w14:paraId="50275088">
                  <w:pPr>
                    <w:widowControl/>
                    <w:adjustRightInd w:val="0"/>
                    <w:snapToGrid w:val="0"/>
                    <w:jc w:val="center"/>
                    <w:rPr>
                      <w:kern w:val="0"/>
                      <w:sz w:val="18"/>
                      <w:szCs w:val="18"/>
                    </w:rPr>
                  </w:pPr>
                  <w:r>
                    <w:rPr>
                      <w:kern w:val="0"/>
                      <w:sz w:val="18"/>
                      <w:szCs w:val="18"/>
                    </w:rPr>
                    <w:t>30</w:t>
                  </w:r>
                </w:p>
              </w:tc>
              <w:tc>
                <w:tcPr>
                  <w:tcW w:w="246" w:type="pct"/>
                  <w:tcBorders>
                    <w:top w:val="nil"/>
                    <w:left w:val="nil"/>
                    <w:bottom w:val="single" w:color="auto" w:sz="4" w:space="0"/>
                    <w:right w:val="single" w:color="auto" w:sz="4" w:space="0"/>
                  </w:tcBorders>
                  <w:vAlign w:val="center"/>
                </w:tcPr>
                <w:p w14:paraId="335CCAB8">
                  <w:pPr>
                    <w:widowControl/>
                    <w:adjustRightInd w:val="0"/>
                    <w:snapToGrid w:val="0"/>
                    <w:jc w:val="center"/>
                    <w:rPr>
                      <w:kern w:val="0"/>
                      <w:sz w:val="18"/>
                      <w:szCs w:val="18"/>
                    </w:rPr>
                  </w:pPr>
                  <w:r>
                    <w:rPr>
                      <w:kern w:val="0"/>
                      <w:sz w:val="18"/>
                      <w:szCs w:val="18"/>
                    </w:rPr>
                    <w:t>63</w:t>
                  </w:r>
                </w:p>
              </w:tc>
              <w:tc>
                <w:tcPr>
                  <w:tcW w:w="400" w:type="pct"/>
                  <w:vMerge w:val="restart"/>
                  <w:tcBorders>
                    <w:top w:val="nil"/>
                    <w:left w:val="single" w:color="auto" w:sz="4" w:space="0"/>
                    <w:bottom w:val="single" w:color="000000" w:sz="4" w:space="0"/>
                    <w:right w:val="single" w:color="auto" w:sz="4" w:space="0"/>
                  </w:tcBorders>
                  <w:vAlign w:val="center"/>
                </w:tcPr>
                <w:p w14:paraId="42065DF6">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昼间、夜间</w:t>
                  </w:r>
                </w:p>
              </w:tc>
            </w:tr>
            <w:tr w14:paraId="282AC047">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2D066325">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24</w:t>
                  </w:r>
                </w:p>
              </w:tc>
              <w:tc>
                <w:tcPr>
                  <w:tcW w:w="413" w:type="pct"/>
                  <w:vMerge w:val="restart"/>
                  <w:tcBorders>
                    <w:top w:val="nil"/>
                    <w:left w:val="single" w:color="auto" w:sz="4" w:space="0"/>
                    <w:bottom w:val="single" w:color="auto" w:sz="4" w:space="0"/>
                    <w:right w:val="single" w:color="auto" w:sz="4" w:space="0"/>
                  </w:tcBorders>
                  <w:vAlign w:val="center"/>
                </w:tcPr>
                <w:p w14:paraId="12F9D0D1">
                  <w:pPr>
                    <w:widowControl/>
                    <w:adjustRightInd w:val="0"/>
                    <w:snapToGrid w:val="0"/>
                    <w:jc w:val="center"/>
                    <w:rPr>
                      <w:rFonts w:ascii="宋体" w:hAnsi="宋体" w:cs="宋体"/>
                      <w:kern w:val="0"/>
                      <w:sz w:val="18"/>
                      <w:szCs w:val="18"/>
                    </w:rPr>
                  </w:pPr>
                  <w:r>
                    <w:rPr>
                      <w:rFonts w:hint="eastAsia" w:ascii="宋体" w:hAnsi="宋体" w:cs="宋体"/>
                      <w:kern w:val="0"/>
                      <w:sz w:val="18"/>
                      <w:szCs w:val="18"/>
                    </w:rPr>
                    <w:t>联合厂房</w:t>
                  </w:r>
                </w:p>
              </w:tc>
              <w:tc>
                <w:tcPr>
                  <w:tcW w:w="753" w:type="pct"/>
                  <w:tcBorders>
                    <w:top w:val="nil"/>
                    <w:left w:val="nil"/>
                    <w:bottom w:val="single" w:color="auto" w:sz="4" w:space="0"/>
                    <w:right w:val="single" w:color="auto" w:sz="4" w:space="0"/>
                  </w:tcBorders>
                  <w:vAlign w:val="center"/>
                </w:tcPr>
                <w:p w14:paraId="6BE53A4F">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闭式冷却塔水泵</w:t>
                  </w:r>
                </w:p>
              </w:tc>
              <w:tc>
                <w:tcPr>
                  <w:tcW w:w="498" w:type="pct"/>
                  <w:tcBorders>
                    <w:top w:val="nil"/>
                    <w:left w:val="nil"/>
                    <w:bottom w:val="single" w:color="auto" w:sz="4" w:space="0"/>
                    <w:right w:val="single" w:color="auto" w:sz="4" w:space="0"/>
                  </w:tcBorders>
                  <w:vAlign w:val="center"/>
                </w:tcPr>
                <w:p w14:paraId="6B708FE0">
                  <w:pPr>
                    <w:widowControl/>
                    <w:adjustRightInd w:val="0"/>
                    <w:snapToGrid w:val="0"/>
                    <w:jc w:val="center"/>
                    <w:rPr>
                      <w:kern w:val="0"/>
                      <w:sz w:val="18"/>
                      <w:szCs w:val="18"/>
                    </w:rPr>
                  </w:pPr>
                  <w:r>
                    <w:rPr>
                      <w:kern w:val="0"/>
                      <w:sz w:val="18"/>
                      <w:szCs w:val="18"/>
                    </w:rPr>
                    <w:t>85</w:t>
                  </w:r>
                </w:p>
              </w:tc>
              <w:tc>
                <w:tcPr>
                  <w:tcW w:w="417" w:type="pct"/>
                  <w:vMerge w:val="continue"/>
                  <w:tcBorders>
                    <w:top w:val="nil"/>
                    <w:left w:val="single" w:color="auto" w:sz="4" w:space="0"/>
                    <w:bottom w:val="single" w:color="auto" w:sz="4" w:space="0"/>
                    <w:right w:val="single" w:color="auto" w:sz="4" w:space="0"/>
                  </w:tcBorders>
                  <w:vAlign w:val="center"/>
                </w:tcPr>
                <w:p w14:paraId="004517F2">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0B52B79B">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4C59D55D">
                  <w:pPr>
                    <w:widowControl/>
                    <w:adjustRightInd w:val="0"/>
                    <w:snapToGrid w:val="0"/>
                    <w:jc w:val="center"/>
                    <w:rPr>
                      <w:kern w:val="0"/>
                      <w:sz w:val="18"/>
                      <w:szCs w:val="18"/>
                    </w:rPr>
                  </w:pPr>
                  <w:r>
                    <w:rPr>
                      <w:kern w:val="0"/>
                      <w:sz w:val="18"/>
                      <w:szCs w:val="18"/>
                    </w:rPr>
                    <w:t>70</w:t>
                  </w:r>
                </w:p>
              </w:tc>
              <w:tc>
                <w:tcPr>
                  <w:tcW w:w="304" w:type="pct"/>
                  <w:tcBorders>
                    <w:top w:val="nil"/>
                    <w:left w:val="nil"/>
                    <w:bottom w:val="single" w:color="auto" w:sz="4" w:space="0"/>
                    <w:right w:val="single" w:color="auto" w:sz="4" w:space="0"/>
                  </w:tcBorders>
                  <w:vAlign w:val="center"/>
                </w:tcPr>
                <w:p w14:paraId="55E59EAA">
                  <w:pPr>
                    <w:widowControl/>
                    <w:adjustRightInd w:val="0"/>
                    <w:snapToGrid w:val="0"/>
                    <w:jc w:val="center"/>
                    <w:rPr>
                      <w:kern w:val="0"/>
                      <w:sz w:val="18"/>
                      <w:szCs w:val="18"/>
                    </w:rPr>
                  </w:pPr>
                  <w:r>
                    <w:rPr>
                      <w:kern w:val="0"/>
                      <w:sz w:val="18"/>
                      <w:szCs w:val="18"/>
                    </w:rPr>
                    <w:t>95</w:t>
                  </w:r>
                </w:p>
              </w:tc>
              <w:tc>
                <w:tcPr>
                  <w:tcW w:w="246" w:type="pct"/>
                  <w:tcBorders>
                    <w:top w:val="nil"/>
                    <w:left w:val="nil"/>
                    <w:bottom w:val="single" w:color="auto" w:sz="4" w:space="0"/>
                    <w:right w:val="single" w:color="auto" w:sz="4" w:space="0"/>
                  </w:tcBorders>
                  <w:vAlign w:val="center"/>
                </w:tcPr>
                <w:p w14:paraId="5F59B37E">
                  <w:pPr>
                    <w:widowControl/>
                    <w:adjustRightInd w:val="0"/>
                    <w:snapToGrid w:val="0"/>
                    <w:jc w:val="center"/>
                    <w:rPr>
                      <w:kern w:val="0"/>
                      <w:sz w:val="18"/>
                      <w:szCs w:val="18"/>
                    </w:rPr>
                  </w:pPr>
                  <w:r>
                    <w:rPr>
                      <w:kern w:val="0"/>
                      <w:sz w:val="18"/>
                      <w:szCs w:val="18"/>
                    </w:rPr>
                    <w:t>75</w:t>
                  </w:r>
                </w:p>
              </w:tc>
              <w:tc>
                <w:tcPr>
                  <w:tcW w:w="301" w:type="pct"/>
                  <w:tcBorders>
                    <w:top w:val="nil"/>
                    <w:left w:val="nil"/>
                    <w:bottom w:val="single" w:color="auto" w:sz="4" w:space="0"/>
                    <w:right w:val="single" w:color="auto" w:sz="4" w:space="0"/>
                  </w:tcBorders>
                  <w:vAlign w:val="center"/>
                </w:tcPr>
                <w:p w14:paraId="344901D5">
                  <w:pPr>
                    <w:widowControl/>
                    <w:adjustRightInd w:val="0"/>
                    <w:snapToGrid w:val="0"/>
                    <w:jc w:val="center"/>
                    <w:rPr>
                      <w:kern w:val="0"/>
                      <w:sz w:val="18"/>
                      <w:szCs w:val="18"/>
                    </w:rPr>
                  </w:pPr>
                  <w:r>
                    <w:rPr>
                      <w:kern w:val="0"/>
                      <w:sz w:val="18"/>
                      <w:szCs w:val="18"/>
                    </w:rPr>
                    <w:t>132</w:t>
                  </w:r>
                </w:p>
              </w:tc>
              <w:tc>
                <w:tcPr>
                  <w:tcW w:w="246" w:type="pct"/>
                  <w:tcBorders>
                    <w:top w:val="nil"/>
                    <w:left w:val="nil"/>
                    <w:bottom w:val="single" w:color="auto" w:sz="4" w:space="0"/>
                    <w:right w:val="single" w:color="auto" w:sz="4" w:space="0"/>
                  </w:tcBorders>
                  <w:vAlign w:val="center"/>
                </w:tcPr>
                <w:p w14:paraId="4E7B84B8">
                  <w:pPr>
                    <w:widowControl/>
                    <w:adjustRightInd w:val="0"/>
                    <w:snapToGrid w:val="0"/>
                    <w:jc w:val="center"/>
                    <w:rPr>
                      <w:kern w:val="0"/>
                      <w:sz w:val="18"/>
                      <w:szCs w:val="18"/>
                    </w:rPr>
                  </w:pPr>
                  <w:r>
                    <w:rPr>
                      <w:kern w:val="0"/>
                      <w:sz w:val="18"/>
                      <w:szCs w:val="18"/>
                    </w:rPr>
                    <w:t>36</w:t>
                  </w:r>
                </w:p>
              </w:tc>
              <w:tc>
                <w:tcPr>
                  <w:tcW w:w="400" w:type="pct"/>
                  <w:vMerge w:val="continue"/>
                  <w:tcBorders>
                    <w:top w:val="nil"/>
                    <w:left w:val="single" w:color="auto" w:sz="4" w:space="0"/>
                    <w:bottom w:val="single" w:color="000000" w:sz="4" w:space="0"/>
                    <w:right w:val="single" w:color="auto" w:sz="4" w:space="0"/>
                  </w:tcBorders>
                  <w:vAlign w:val="center"/>
                </w:tcPr>
                <w:p w14:paraId="09675339">
                  <w:pPr>
                    <w:widowControl/>
                    <w:adjustRightInd w:val="0"/>
                    <w:snapToGrid w:val="0"/>
                    <w:jc w:val="center"/>
                    <w:rPr>
                      <w:rFonts w:ascii="宋体" w:hAnsi="宋体" w:cs="宋体"/>
                      <w:kern w:val="0"/>
                      <w:sz w:val="18"/>
                      <w:szCs w:val="18"/>
                    </w:rPr>
                  </w:pPr>
                </w:p>
              </w:tc>
            </w:tr>
            <w:tr w14:paraId="0998321D">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766A3423">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25</w:t>
                  </w:r>
                </w:p>
              </w:tc>
              <w:tc>
                <w:tcPr>
                  <w:tcW w:w="413" w:type="pct"/>
                  <w:vMerge w:val="continue"/>
                  <w:tcBorders>
                    <w:top w:val="nil"/>
                    <w:left w:val="single" w:color="auto" w:sz="4" w:space="0"/>
                    <w:bottom w:val="single" w:color="auto" w:sz="4" w:space="0"/>
                    <w:right w:val="single" w:color="auto" w:sz="4" w:space="0"/>
                  </w:tcBorders>
                  <w:vAlign w:val="center"/>
                </w:tcPr>
                <w:p w14:paraId="2792E4B5">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2765D9CF">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闭式冷却塔水泵</w:t>
                  </w:r>
                </w:p>
              </w:tc>
              <w:tc>
                <w:tcPr>
                  <w:tcW w:w="498" w:type="pct"/>
                  <w:tcBorders>
                    <w:top w:val="nil"/>
                    <w:left w:val="nil"/>
                    <w:bottom w:val="single" w:color="auto" w:sz="4" w:space="0"/>
                    <w:right w:val="single" w:color="auto" w:sz="4" w:space="0"/>
                  </w:tcBorders>
                  <w:vAlign w:val="center"/>
                </w:tcPr>
                <w:p w14:paraId="04040516">
                  <w:pPr>
                    <w:widowControl/>
                    <w:adjustRightInd w:val="0"/>
                    <w:snapToGrid w:val="0"/>
                    <w:jc w:val="center"/>
                    <w:rPr>
                      <w:kern w:val="0"/>
                      <w:sz w:val="18"/>
                      <w:szCs w:val="18"/>
                    </w:rPr>
                  </w:pPr>
                  <w:r>
                    <w:rPr>
                      <w:kern w:val="0"/>
                      <w:sz w:val="18"/>
                      <w:szCs w:val="18"/>
                    </w:rPr>
                    <w:t>85</w:t>
                  </w:r>
                </w:p>
              </w:tc>
              <w:tc>
                <w:tcPr>
                  <w:tcW w:w="417" w:type="pct"/>
                  <w:vMerge w:val="continue"/>
                  <w:tcBorders>
                    <w:top w:val="nil"/>
                    <w:left w:val="single" w:color="auto" w:sz="4" w:space="0"/>
                    <w:bottom w:val="single" w:color="auto" w:sz="4" w:space="0"/>
                    <w:right w:val="single" w:color="auto" w:sz="4" w:space="0"/>
                  </w:tcBorders>
                  <w:vAlign w:val="center"/>
                </w:tcPr>
                <w:p w14:paraId="2D3A456C">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349942A7">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2BBCFB1D">
                  <w:pPr>
                    <w:widowControl/>
                    <w:adjustRightInd w:val="0"/>
                    <w:snapToGrid w:val="0"/>
                    <w:jc w:val="center"/>
                    <w:rPr>
                      <w:kern w:val="0"/>
                      <w:sz w:val="18"/>
                      <w:szCs w:val="18"/>
                    </w:rPr>
                  </w:pPr>
                  <w:r>
                    <w:rPr>
                      <w:kern w:val="0"/>
                      <w:sz w:val="18"/>
                      <w:szCs w:val="18"/>
                    </w:rPr>
                    <w:t>70</w:t>
                  </w:r>
                </w:p>
              </w:tc>
              <w:tc>
                <w:tcPr>
                  <w:tcW w:w="304" w:type="pct"/>
                  <w:tcBorders>
                    <w:top w:val="nil"/>
                    <w:left w:val="nil"/>
                    <w:bottom w:val="single" w:color="auto" w:sz="4" w:space="0"/>
                    <w:right w:val="single" w:color="auto" w:sz="4" w:space="0"/>
                  </w:tcBorders>
                  <w:vAlign w:val="center"/>
                </w:tcPr>
                <w:p w14:paraId="2939D368">
                  <w:pPr>
                    <w:widowControl/>
                    <w:adjustRightInd w:val="0"/>
                    <w:snapToGrid w:val="0"/>
                    <w:jc w:val="center"/>
                    <w:rPr>
                      <w:kern w:val="0"/>
                      <w:sz w:val="18"/>
                      <w:szCs w:val="18"/>
                    </w:rPr>
                  </w:pPr>
                  <w:r>
                    <w:rPr>
                      <w:kern w:val="0"/>
                      <w:sz w:val="18"/>
                      <w:szCs w:val="18"/>
                    </w:rPr>
                    <w:t>95</w:t>
                  </w:r>
                </w:p>
              </w:tc>
              <w:tc>
                <w:tcPr>
                  <w:tcW w:w="246" w:type="pct"/>
                  <w:tcBorders>
                    <w:top w:val="nil"/>
                    <w:left w:val="nil"/>
                    <w:bottom w:val="single" w:color="auto" w:sz="4" w:space="0"/>
                    <w:right w:val="single" w:color="auto" w:sz="4" w:space="0"/>
                  </w:tcBorders>
                  <w:vAlign w:val="center"/>
                </w:tcPr>
                <w:p w14:paraId="002B04CB">
                  <w:pPr>
                    <w:widowControl/>
                    <w:adjustRightInd w:val="0"/>
                    <w:snapToGrid w:val="0"/>
                    <w:jc w:val="center"/>
                    <w:rPr>
                      <w:kern w:val="0"/>
                      <w:sz w:val="18"/>
                      <w:szCs w:val="18"/>
                    </w:rPr>
                  </w:pPr>
                  <w:r>
                    <w:rPr>
                      <w:kern w:val="0"/>
                      <w:sz w:val="18"/>
                      <w:szCs w:val="18"/>
                    </w:rPr>
                    <w:t>70</w:t>
                  </w:r>
                </w:p>
              </w:tc>
              <w:tc>
                <w:tcPr>
                  <w:tcW w:w="301" w:type="pct"/>
                  <w:tcBorders>
                    <w:top w:val="nil"/>
                    <w:left w:val="nil"/>
                    <w:bottom w:val="single" w:color="auto" w:sz="4" w:space="0"/>
                    <w:right w:val="single" w:color="auto" w:sz="4" w:space="0"/>
                  </w:tcBorders>
                  <w:vAlign w:val="center"/>
                </w:tcPr>
                <w:p w14:paraId="67E4CF01">
                  <w:pPr>
                    <w:widowControl/>
                    <w:adjustRightInd w:val="0"/>
                    <w:snapToGrid w:val="0"/>
                    <w:jc w:val="center"/>
                    <w:rPr>
                      <w:kern w:val="0"/>
                      <w:sz w:val="18"/>
                      <w:szCs w:val="18"/>
                    </w:rPr>
                  </w:pPr>
                  <w:r>
                    <w:rPr>
                      <w:kern w:val="0"/>
                      <w:sz w:val="18"/>
                      <w:szCs w:val="18"/>
                    </w:rPr>
                    <w:t>132</w:t>
                  </w:r>
                </w:p>
              </w:tc>
              <w:tc>
                <w:tcPr>
                  <w:tcW w:w="246" w:type="pct"/>
                  <w:tcBorders>
                    <w:top w:val="nil"/>
                    <w:left w:val="nil"/>
                    <w:bottom w:val="single" w:color="auto" w:sz="4" w:space="0"/>
                    <w:right w:val="single" w:color="auto" w:sz="4" w:space="0"/>
                  </w:tcBorders>
                  <w:vAlign w:val="center"/>
                </w:tcPr>
                <w:p w14:paraId="2856D87B">
                  <w:pPr>
                    <w:widowControl/>
                    <w:adjustRightInd w:val="0"/>
                    <w:snapToGrid w:val="0"/>
                    <w:jc w:val="center"/>
                    <w:rPr>
                      <w:kern w:val="0"/>
                      <w:sz w:val="18"/>
                      <w:szCs w:val="18"/>
                    </w:rPr>
                  </w:pPr>
                  <w:r>
                    <w:rPr>
                      <w:kern w:val="0"/>
                      <w:sz w:val="18"/>
                      <w:szCs w:val="18"/>
                    </w:rPr>
                    <w:t>41</w:t>
                  </w:r>
                </w:p>
              </w:tc>
              <w:tc>
                <w:tcPr>
                  <w:tcW w:w="400" w:type="pct"/>
                  <w:vMerge w:val="continue"/>
                  <w:tcBorders>
                    <w:top w:val="nil"/>
                    <w:left w:val="single" w:color="auto" w:sz="4" w:space="0"/>
                    <w:bottom w:val="single" w:color="000000" w:sz="4" w:space="0"/>
                    <w:right w:val="single" w:color="auto" w:sz="4" w:space="0"/>
                  </w:tcBorders>
                  <w:vAlign w:val="center"/>
                </w:tcPr>
                <w:p w14:paraId="200BCE3D">
                  <w:pPr>
                    <w:widowControl/>
                    <w:adjustRightInd w:val="0"/>
                    <w:snapToGrid w:val="0"/>
                    <w:jc w:val="center"/>
                    <w:rPr>
                      <w:rFonts w:ascii="宋体" w:hAnsi="宋体" w:cs="宋体"/>
                      <w:kern w:val="0"/>
                      <w:sz w:val="18"/>
                      <w:szCs w:val="18"/>
                    </w:rPr>
                  </w:pPr>
                </w:p>
              </w:tc>
            </w:tr>
            <w:tr w14:paraId="373573F1">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5B394C75">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26</w:t>
                  </w:r>
                </w:p>
              </w:tc>
              <w:tc>
                <w:tcPr>
                  <w:tcW w:w="413" w:type="pct"/>
                  <w:vMerge w:val="continue"/>
                  <w:tcBorders>
                    <w:top w:val="nil"/>
                    <w:left w:val="single" w:color="auto" w:sz="4" w:space="0"/>
                    <w:bottom w:val="single" w:color="auto" w:sz="4" w:space="0"/>
                    <w:right w:val="single" w:color="auto" w:sz="4" w:space="0"/>
                  </w:tcBorders>
                  <w:vAlign w:val="center"/>
                </w:tcPr>
                <w:p w14:paraId="1D16AA31">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3C984DB5">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闭式冷却塔水泵</w:t>
                  </w:r>
                </w:p>
              </w:tc>
              <w:tc>
                <w:tcPr>
                  <w:tcW w:w="498" w:type="pct"/>
                  <w:tcBorders>
                    <w:top w:val="nil"/>
                    <w:left w:val="nil"/>
                    <w:bottom w:val="single" w:color="auto" w:sz="4" w:space="0"/>
                    <w:right w:val="single" w:color="auto" w:sz="4" w:space="0"/>
                  </w:tcBorders>
                  <w:vAlign w:val="center"/>
                </w:tcPr>
                <w:p w14:paraId="2E61D40C">
                  <w:pPr>
                    <w:widowControl/>
                    <w:adjustRightInd w:val="0"/>
                    <w:snapToGrid w:val="0"/>
                    <w:jc w:val="center"/>
                    <w:rPr>
                      <w:kern w:val="0"/>
                      <w:sz w:val="18"/>
                      <w:szCs w:val="18"/>
                    </w:rPr>
                  </w:pPr>
                  <w:r>
                    <w:rPr>
                      <w:kern w:val="0"/>
                      <w:sz w:val="18"/>
                      <w:szCs w:val="18"/>
                    </w:rPr>
                    <w:t>85</w:t>
                  </w:r>
                </w:p>
              </w:tc>
              <w:tc>
                <w:tcPr>
                  <w:tcW w:w="417" w:type="pct"/>
                  <w:vMerge w:val="continue"/>
                  <w:tcBorders>
                    <w:top w:val="nil"/>
                    <w:left w:val="single" w:color="auto" w:sz="4" w:space="0"/>
                    <w:bottom w:val="single" w:color="auto" w:sz="4" w:space="0"/>
                    <w:right w:val="single" w:color="auto" w:sz="4" w:space="0"/>
                  </w:tcBorders>
                  <w:vAlign w:val="center"/>
                </w:tcPr>
                <w:p w14:paraId="6D9DE9F1">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07CD3CD2">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0088EE7F">
                  <w:pPr>
                    <w:widowControl/>
                    <w:adjustRightInd w:val="0"/>
                    <w:snapToGrid w:val="0"/>
                    <w:jc w:val="center"/>
                    <w:rPr>
                      <w:kern w:val="0"/>
                      <w:sz w:val="18"/>
                      <w:szCs w:val="18"/>
                    </w:rPr>
                  </w:pPr>
                  <w:r>
                    <w:rPr>
                      <w:kern w:val="0"/>
                      <w:sz w:val="18"/>
                      <w:szCs w:val="18"/>
                    </w:rPr>
                    <w:t>70</w:t>
                  </w:r>
                </w:p>
              </w:tc>
              <w:tc>
                <w:tcPr>
                  <w:tcW w:w="304" w:type="pct"/>
                  <w:tcBorders>
                    <w:top w:val="nil"/>
                    <w:left w:val="nil"/>
                    <w:bottom w:val="single" w:color="auto" w:sz="4" w:space="0"/>
                    <w:right w:val="single" w:color="auto" w:sz="4" w:space="0"/>
                  </w:tcBorders>
                  <w:vAlign w:val="center"/>
                </w:tcPr>
                <w:p w14:paraId="6769B676">
                  <w:pPr>
                    <w:widowControl/>
                    <w:adjustRightInd w:val="0"/>
                    <w:snapToGrid w:val="0"/>
                    <w:jc w:val="center"/>
                    <w:rPr>
                      <w:kern w:val="0"/>
                      <w:sz w:val="18"/>
                      <w:szCs w:val="18"/>
                    </w:rPr>
                  </w:pPr>
                  <w:r>
                    <w:rPr>
                      <w:kern w:val="0"/>
                      <w:sz w:val="18"/>
                      <w:szCs w:val="18"/>
                    </w:rPr>
                    <w:t>90</w:t>
                  </w:r>
                </w:p>
              </w:tc>
              <w:tc>
                <w:tcPr>
                  <w:tcW w:w="246" w:type="pct"/>
                  <w:tcBorders>
                    <w:top w:val="nil"/>
                    <w:left w:val="nil"/>
                    <w:bottom w:val="single" w:color="auto" w:sz="4" w:space="0"/>
                    <w:right w:val="single" w:color="auto" w:sz="4" w:space="0"/>
                  </w:tcBorders>
                  <w:vAlign w:val="center"/>
                </w:tcPr>
                <w:p w14:paraId="2FEF1150">
                  <w:pPr>
                    <w:widowControl/>
                    <w:adjustRightInd w:val="0"/>
                    <w:snapToGrid w:val="0"/>
                    <w:jc w:val="center"/>
                    <w:rPr>
                      <w:kern w:val="0"/>
                      <w:sz w:val="18"/>
                      <w:szCs w:val="18"/>
                    </w:rPr>
                  </w:pPr>
                  <w:r>
                    <w:rPr>
                      <w:kern w:val="0"/>
                      <w:sz w:val="18"/>
                      <w:szCs w:val="18"/>
                    </w:rPr>
                    <w:t>75</w:t>
                  </w:r>
                </w:p>
              </w:tc>
              <w:tc>
                <w:tcPr>
                  <w:tcW w:w="301" w:type="pct"/>
                  <w:tcBorders>
                    <w:top w:val="nil"/>
                    <w:left w:val="nil"/>
                    <w:bottom w:val="single" w:color="auto" w:sz="4" w:space="0"/>
                    <w:right w:val="single" w:color="auto" w:sz="4" w:space="0"/>
                  </w:tcBorders>
                  <w:vAlign w:val="center"/>
                </w:tcPr>
                <w:p w14:paraId="40D867BC">
                  <w:pPr>
                    <w:widowControl/>
                    <w:adjustRightInd w:val="0"/>
                    <w:snapToGrid w:val="0"/>
                    <w:jc w:val="center"/>
                    <w:rPr>
                      <w:kern w:val="0"/>
                      <w:sz w:val="18"/>
                      <w:szCs w:val="18"/>
                    </w:rPr>
                  </w:pPr>
                  <w:r>
                    <w:rPr>
                      <w:kern w:val="0"/>
                      <w:sz w:val="18"/>
                      <w:szCs w:val="18"/>
                    </w:rPr>
                    <w:t>137</w:t>
                  </w:r>
                </w:p>
              </w:tc>
              <w:tc>
                <w:tcPr>
                  <w:tcW w:w="246" w:type="pct"/>
                  <w:tcBorders>
                    <w:top w:val="nil"/>
                    <w:left w:val="nil"/>
                    <w:bottom w:val="single" w:color="auto" w:sz="4" w:space="0"/>
                    <w:right w:val="single" w:color="auto" w:sz="4" w:space="0"/>
                  </w:tcBorders>
                  <w:vAlign w:val="center"/>
                </w:tcPr>
                <w:p w14:paraId="10D03655">
                  <w:pPr>
                    <w:widowControl/>
                    <w:adjustRightInd w:val="0"/>
                    <w:snapToGrid w:val="0"/>
                    <w:jc w:val="center"/>
                    <w:rPr>
                      <w:kern w:val="0"/>
                      <w:sz w:val="18"/>
                      <w:szCs w:val="18"/>
                    </w:rPr>
                  </w:pPr>
                  <w:r>
                    <w:rPr>
                      <w:kern w:val="0"/>
                      <w:sz w:val="18"/>
                      <w:szCs w:val="18"/>
                    </w:rPr>
                    <w:t>36</w:t>
                  </w:r>
                </w:p>
              </w:tc>
              <w:tc>
                <w:tcPr>
                  <w:tcW w:w="400" w:type="pct"/>
                  <w:vMerge w:val="continue"/>
                  <w:tcBorders>
                    <w:top w:val="nil"/>
                    <w:left w:val="single" w:color="auto" w:sz="4" w:space="0"/>
                    <w:bottom w:val="single" w:color="000000" w:sz="4" w:space="0"/>
                    <w:right w:val="single" w:color="auto" w:sz="4" w:space="0"/>
                  </w:tcBorders>
                  <w:vAlign w:val="center"/>
                </w:tcPr>
                <w:p w14:paraId="5ECAC948">
                  <w:pPr>
                    <w:widowControl/>
                    <w:adjustRightInd w:val="0"/>
                    <w:snapToGrid w:val="0"/>
                    <w:jc w:val="center"/>
                    <w:rPr>
                      <w:rFonts w:ascii="宋体" w:hAnsi="宋体" w:cs="宋体"/>
                      <w:kern w:val="0"/>
                      <w:sz w:val="18"/>
                      <w:szCs w:val="18"/>
                    </w:rPr>
                  </w:pPr>
                </w:p>
              </w:tc>
            </w:tr>
            <w:tr w14:paraId="3C9AA07B">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vAlign w:val="center"/>
                </w:tcPr>
                <w:p w14:paraId="0ABFC282">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27</w:t>
                  </w:r>
                </w:p>
              </w:tc>
              <w:tc>
                <w:tcPr>
                  <w:tcW w:w="413" w:type="pct"/>
                  <w:vMerge w:val="continue"/>
                  <w:tcBorders>
                    <w:top w:val="nil"/>
                    <w:left w:val="single" w:color="auto" w:sz="4" w:space="0"/>
                    <w:bottom w:val="single" w:color="auto" w:sz="4" w:space="0"/>
                    <w:right w:val="single" w:color="auto" w:sz="4" w:space="0"/>
                  </w:tcBorders>
                  <w:vAlign w:val="center"/>
                </w:tcPr>
                <w:p w14:paraId="3BCF84A4">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vAlign w:val="center"/>
                </w:tcPr>
                <w:p w14:paraId="2E9A6B99">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闭式冷却塔水泵</w:t>
                  </w:r>
                </w:p>
              </w:tc>
              <w:tc>
                <w:tcPr>
                  <w:tcW w:w="498" w:type="pct"/>
                  <w:tcBorders>
                    <w:top w:val="nil"/>
                    <w:left w:val="nil"/>
                    <w:bottom w:val="single" w:color="auto" w:sz="4" w:space="0"/>
                    <w:right w:val="single" w:color="auto" w:sz="4" w:space="0"/>
                  </w:tcBorders>
                  <w:vAlign w:val="center"/>
                </w:tcPr>
                <w:p w14:paraId="3BE3162F">
                  <w:pPr>
                    <w:widowControl/>
                    <w:adjustRightInd w:val="0"/>
                    <w:snapToGrid w:val="0"/>
                    <w:jc w:val="center"/>
                    <w:rPr>
                      <w:kern w:val="0"/>
                      <w:sz w:val="18"/>
                      <w:szCs w:val="18"/>
                    </w:rPr>
                  </w:pPr>
                  <w:r>
                    <w:rPr>
                      <w:kern w:val="0"/>
                      <w:sz w:val="18"/>
                      <w:szCs w:val="18"/>
                    </w:rPr>
                    <w:t>85</w:t>
                  </w:r>
                </w:p>
              </w:tc>
              <w:tc>
                <w:tcPr>
                  <w:tcW w:w="417" w:type="pct"/>
                  <w:vMerge w:val="continue"/>
                  <w:tcBorders>
                    <w:top w:val="nil"/>
                    <w:left w:val="single" w:color="auto" w:sz="4" w:space="0"/>
                    <w:bottom w:val="single" w:color="auto" w:sz="4" w:space="0"/>
                    <w:right w:val="single" w:color="auto" w:sz="4" w:space="0"/>
                  </w:tcBorders>
                  <w:vAlign w:val="center"/>
                </w:tcPr>
                <w:p w14:paraId="05483A50">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784CD295">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5D34969F">
                  <w:pPr>
                    <w:widowControl/>
                    <w:adjustRightInd w:val="0"/>
                    <w:snapToGrid w:val="0"/>
                    <w:jc w:val="center"/>
                    <w:rPr>
                      <w:kern w:val="0"/>
                      <w:sz w:val="18"/>
                      <w:szCs w:val="18"/>
                    </w:rPr>
                  </w:pPr>
                  <w:r>
                    <w:rPr>
                      <w:kern w:val="0"/>
                      <w:sz w:val="18"/>
                      <w:szCs w:val="18"/>
                    </w:rPr>
                    <w:t>70</w:t>
                  </w:r>
                </w:p>
              </w:tc>
              <w:tc>
                <w:tcPr>
                  <w:tcW w:w="304" w:type="pct"/>
                  <w:tcBorders>
                    <w:top w:val="nil"/>
                    <w:left w:val="nil"/>
                    <w:bottom w:val="single" w:color="auto" w:sz="4" w:space="0"/>
                    <w:right w:val="single" w:color="auto" w:sz="4" w:space="0"/>
                  </w:tcBorders>
                  <w:vAlign w:val="center"/>
                </w:tcPr>
                <w:p w14:paraId="66DA3B9F">
                  <w:pPr>
                    <w:widowControl/>
                    <w:adjustRightInd w:val="0"/>
                    <w:snapToGrid w:val="0"/>
                    <w:jc w:val="center"/>
                    <w:rPr>
                      <w:kern w:val="0"/>
                      <w:sz w:val="18"/>
                      <w:szCs w:val="18"/>
                    </w:rPr>
                  </w:pPr>
                  <w:r>
                    <w:rPr>
                      <w:kern w:val="0"/>
                      <w:sz w:val="18"/>
                      <w:szCs w:val="18"/>
                    </w:rPr>
                    <w:t>90</w:t>
                  </w:r>
                </w:p>
              </w:tc>
              <w:tc>
                <w:tcPr>
                  <w:tcW w:w="246" w:type="pct"/>
                  <w:tcBorders>
                    <w:top w:val="nil"/>
                    <w:left w:val="nil"/>
                    <w:bottom w:val="single" w:color="auto" w:sz="4" w:space="0"/>
                    <w:right w:val="single" w:color="auto" w:sz="4" w:space="0"/>
                  </w:tcBorders>
                  <w:vAlign w:val="center"/>
                </w:tcPr>
                <w:p w14:paraId="24F78911">
                  <w:pPr>
                    <w:widowControl/>
                    <w:adjustRightInd w:val="0"/>
                    <w:snapToGrid w:val="0"/>
                    <w:jc w:val="center"/>
                    <w:rPr>
                      <w:kern w:val="0"/>
                      <w:sz w:val="18"/>
                      <w:szCs w:val="18"/>
                    </w:rPr>
                  </w:pPr>
                  <w:r>
                    <w:rPr>
                      <w:kern w:val="0"/>
                      <w:sz w:val="18"/>
                      <w:szCs w:val="18"/>
                    </w:rPr>
                    <w:t>70</w:t>
                  </w:r>
                </w:p>
              </w:tc>
              <w:tc>
                <w:tcPr>
                  <w:tcW w:w="301" w:type="pct"/>
                  <w:tcBorders>
                    <w:top w:val="nil"/>
                    <w:left w:val="nil"/>
                    <w:bottom w:val="single" w:color="auto" w:sz="4" w:space="0"/>
                    <w:right w:val="single" w:color="auto" w:sz="4" w:space="0"/>
                  </w:tcBorders>
                  <w:vAlign w:val="center"/>
                </w:tcPr>
                <w:p w14:paraId="61543795">
                  <w:pPr>
                    <w:widowControl/>
                    <w:adjustRightInd w:val="0"/>
                    <w:snapToGrid w:val="0"/>
                    <w:jc w:val="center"/>
                    <w:rPr>
                      <w:kern w:val="0"/>
                      <w:sz w:val="18"/>
                      <w:szCs w:val="18"/>
                    </w:rPr>
                  </w:pPr>
                  <w:r>
                    <w:rPr>
                      <w:kern w:val="0"/>
                      <w:sz w:val="18"/>
                      <w:szCs w:val="18"/>
                    </w:rPr>
                    <w:t>137</w:t>
                  </w:r>
                </w:p>
              </w:tc>
              <w:tc>
                <w:tcPr>
                  <w:tcW w:w="246" w:type="pct"/>
                  <w:tcBorders>
                    <w:top w:val="nil"/>
                    <w:left w:val="nil"/>
                    <w:bottom w:val="single" w:color="auto" w:sz="4" w:space="0"/>
                    <w:right w:val="single" w:color="auto" w:sz="4" w:space="0"/>
                  </w:tcBorders>
                  <w:vAlign w:val="center"/>
                </w:tcPr>
                <w:p w14:paraId="1B4E502F">
                  <w:pPr>
                    <w:widowControl/>
                    <w:adjustRightInd w:val="0"/>
                    <w:snapToGrid w:val="0"/>
                    <w:jc w:val="center"/>
                    <w:rPr>
                      <w:kern w:val="0"/>
                      <w:sz w:val="18"/>
                      <w:szCs w:val="18"/>
                    </w:rPr>
                  </w:pPr>
                  <w:r>
                    <w:rPr>
                      <w:kern w:val="0"/>
                      <w:sz w:val="18"/>
                      <w:szCs w:val="18"/>
                    </w:rPr>
                    <w:t>41</w:t>
                  </w:r>
                </w:p>
              </w:tc>
              <w:tc>
                <w:tcPr>
                  <w:tcW w:w="400" w:type="pct"/>
                  <w:vMerge w:val="continue"/>
                  <w:tcBorders>
                    <w:top w:val="nil"/>
                    <w:left w:val="single" w:color="auto" w:sz="4" w:space="0"/>
                    <w:bottom w:val="single" w:color="000000" w:sz="4" w:space="0"/>
                    <w:right w:val="single" w:color="auto" w:sz="4" w:space="0"/>
                  </w:tcBorders>
                  <w:vAlign w:val="center"/>
                </w:tcPr>
                <w:p w14:paraId="38528EEE">
                  <w:pPr>
                    <w:widowControl/>
                    <w:adjustRightInd w:val="0"/>
                    <w:snapToGrid w:val="0"/>
                    <w:jc w:val="center"/>
                    <w:rPr>
                      <w:rFonts w:ascii="宋体" w:hAnsi="宋体" w:cs="宋体"/>
                      <w:kern w:val="0"/>
                      <w:sz w:val="18"/>
                      <w:szCs w:val="18"/>
                    </w:rPr>
                  </w:pPr>
                </w:p>
              </w:tc>
            </w:tr>
            <w:tr w14:paraId="0181751B">
              <w:tblPrEx>
                <w:tblCellMar>
                  <w:top w:w="0" w:type="dxa"/>
                  <w:left w:w="108" w:type="dxa"/>
                  <w:bottom w:w="0" w:type="dxa"/>
                  <w:right w:w="108" w:type="dxa"/>
                </w:tblCellMar>
              </w:tblPrEx>
              <w:trPr>
                <w:trHeight w:val="312" w:hRule="atLeast"/>
                <w:jc w:val="center"/>
              </w:trPr>
              <w:tc>
                <w:tcPr>
                  <w:tcW w:w="349" w:type="pct"/>
                  <w:tcBorders>
                    <w:top w:val="nil"/>
                    <w:left w:val="single" w:color="auto" w:sz="4" w:space="0"/>
                    <w:bottom w:val="single" w:color="auto" w:sz="4" w:space="0"/>
                    <w:right w:val="single" w:color="auto" w:sz="4" w:space="0"/>
                  </w:tcBorders>
                  <w:shd w:val="clear" w:color="auto" w:fill="auto"/>
                  <w:vAlign w:val="center"/>
                </w:tcPr>
                <w:p w14:paraId="7ED2BB91">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28</w:t>
                  </w:r>
                </w:p>
              </w:tc>
              <w:tc>
                <w:tcPr>
                  <w:tcW w:w="413" w:type="pct"/>
                  <w:vMerge w:val="continue"/>
                  <w:tcBorders>
                    <w:top w:val="nil"/>
                    <w:left w:val="single" w:color="auto" w:sz="4" w:space="0"/>
                    <w:bottom w:val="single" w:color="auto" w:sz="4" w:space="0"/>
                    <w:right w:val="single" w:color="auto" w:sz="4" w:space="0"/>
                  </w:tcBorders>
                  <w:shd w:val="clear" w:color="auto" w:fill="auto"/>
                  <w:vAlign w:val="center"/>
                </w:tcPr>
                <w:p w14:paraId="5EEE3080">
                  <w:pPr>
                    <w:widowControl/>
                    <w:adjustRightInd w:val="0"/>
                    <w:snapToGrid w:val="0"/>
                    <w:jc w:val="center"/>
                    <w:rPr>
                      <w:rFonts w:ascii="宋体" w:hAnsi="宋体" w:cs="宋体"/>
                      <w:kern w:val="0"/>
                      <w:sz w:val="18"/>
                      <w:szCs w:val="18"/>
                    </w:rPr>
                  </w:pPr>
                </w:p>
              </w:tc>
              <w:tc>
                <w:tcPr>
                  <w:tcW w:w="753" w:type="pct"/>
                  <w:tcBorders>
                    <w:top w:val="nil"/>
                    <w:left w:val="nil"/>
                    <w:bottom w:val="single" w:color="auto" w:sz="4" w:space="0"/>
                    <w:right w:val="single" w:color="auto" w:sz="4" w:space="0"/>
                  </w:tcBorders>
                  <w:shd w:val="clear" w:color="000000" w:fill="FFFFFF"/>
                  <w:vAlign w:val="center"/>
                </w:tcPr>
                <w:p w14:paraId="233A20EF">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消防水泵</w:t>
                  </w:r>
                </w:p>
              </w:tc>
              <w:tc>
                <w:tcPr>
                  <w:tcW w:w="498" w:type="pct"/>
                  <w:tcBorders>
                    <w:top w:val="nil"/>
                    <w:left w:val="nil"/>
                    <w:bottom w:val="single" w:color="auto" w:sz="4" w:space="0"/>
                    <w:right w:val="single" w:color="auto" w:sz="4" w:space="0"/>
                  </w:tcBorders>
                  <w:vAlign w:val="center"/>
                </w:tcPr>
                <w:p w14:paraId="365C99FD">
                  <w:pPr>
                    <w:widowControl/>
                    <w:adjustRightInd w:val="0"/>
                    <w:snapToGrid w:val="0"/>
                    <w:jc w:val="center"/>
                    <w:rPr>
                      <w:kern w:val="0"/>
                      <w:sz w:val="18"/>
                      <w:szCs w:val="18"/>
                    </w:rPr>
                  </w:pPr>
                  <w:r>
                    <w:rPr>
                      <w:kern w:val="0"/>
                      <w:sz w:val="18"/>
                      <w:szCs w:val="18"/>
                    </w:rPr>
                    <w:t>85</w:t>
                  </w:r>
                </w:p>
              </w:tc>
              <w:tc>
                <w:tcPr>
                  <w:tcW w:w="417" w:type="pct"/>
                  <w:vMerge w:val="continue"/>
                  <w:tcBorders>
                    <w:top w:val="nil"/>
                    <w:left w:val="single" w:color="auto" w:sz="4" w:space="0"/>
                    <w:bottom w:val="single" w:color="auto" w:sz="4" w:space="0"/>
                    <w:right w:val="single" w:color="auto" w:sz="4" w:space="0"/>
                  </w:tcBorders>
                  <w:vAlign w:val="center"/>
                </w:tcPr>
                <w:p w14:paraId="6D701170">
                  <w:pPr>
                    <w:widowControl/>
                    <w:adjustRightInd w:val="0"/>
                    <w:snapToGrid w:val="0"/>
                    <w:jc w:val="center"/>
                    <w:rPr>
                      <w:rFonts w:ascii="宋体" w:hAnsi="宋体" w:cs="宋体"/>
                      <w:kern w:val="0"/>
                      <w:sz w:val="18"/>
                      <w:szCs w:val="18"/>
                    </w:rPr>
                  </w:pPr>
                </w:p>
              </w:tc>
              <w:tc>
                <w:tcPr>
                  <w:tcW w:w="581" w:type="pct"/>
                  <w:tcBorders>
                    <w:top w:val="nil"/>
                    <w:left w:val="nil"/>
                    <w:bottom w:val="single" w:color="auto" w:sz="4" w:space="0"/>
                    <w:right w:val="single" w:color="auto" w:sz="4" w:space="0"/>
                  </w:tcBorders>
                  <w:vAlign w:val="center"/>
                </w:tcPr>
                <w:p w14:paraId="05E2C8B9">
                  <w:pPr>
                    <w:widowControl/>
                    <w:adjustRightInd w:val="0"/>
                    <w:snapToGrid w:val="0"/>
                    <w:jc w:val="center"/>
                    <w:rPr>
                      <w:kern w:val="0"/>
                      <w:sz w:val="18"/>
                      <w:szCs w:val="18"/>
                    </w:rPr>
                  </w:pPr>
                  <w:r>
                    <w:rPr>
                      <w:kern w:val="0"/>
                      <w:sz w:val="18"/>
                      <w:szCs w:val="18"/>
                    </w:rPr>
                    <w:t>15</w:t>
                  </w:r>
                </w:p>
              </w:tc>
              <w:tc>
                <w:tcPr>
                  <w:tcW w:w="491" w:type="pct"/>
                  <w:tcBorders>
                    <w:top w:val="nil"/>
                    <w:left w:val="nil"/>
                    <w:bottom w:val="single" w:color="auto" w:sz="4" w:space="0"/>
                    <w:right w:val="single" w:color="auto" w:sz="4" w:space="0"/>
                  </w:tcBorders>
                  <w:vAlign w:val="center"/>
                </w:tcPr>
                <w:p w14:paraId="3321AE39">
                  <w:pPr>
                    <w:widowControl/>
                    <w:adjustRightInd w:val="0"/>
                    <w:snapToGrid w:val="0"/>
                    <w:jc w:val="center"/>
                    <w:rPr>
                      <w:kern w:val="0"/>
                      <w:sz w:val="18"/>
                      <w:szCs w:val="18"/>
                    </w:rPr>
                  </w:pPr>
                  <w:r>
                    <w:rPr>
                      <w:kern w:val="0"/>
                      <w:sz w:val="18"/>
                      <w:szCs w:val="18"/>
                    </w:rPr>
                    <w:t>70</w:t>
                  </w:r>
                </w:p>
              </w:tc>
              <w:tc>
                <w:tcPr>
                  <w:tcW w:w="304" w:type="pct"/>
                  <w:tcBorders>
                    <w:top w:val="nil"/>
                    <w:left w:val="nil"/>
                    <w:bottom w:val="single" w:color="auto" w:sz="4" w:space="0"/>
                    <w:right w:val="single" w:color="auto" w:sz="4" w:space="0"/>
                  </w:tcBorders>
                  <w:vAlign w:val="center"/>
                </w:tcPr>
                <w:p w14:paraId="37C1AE30">
                  <w:pPr>
                    <w:widowControl/>
                    <w:adjustRightInd w:val="0"/>
                    <w:snapToGrid w:val="0"/>
                    <w:jc w:val="center"/>
                    <w:rPr>
                      <w:kern w:val="0"/>
                      <w:sz w:val="18"/>
                      <w:szCs w:val="18"/>
                    </w:rPr>
                  </w:pPr>
                  <w:r>
                    <w:rPr>
                      <w:kern w:val="0"/>
                      <w:sz w:val="18"/>
                      <w:szCs w:val="18"/>
                    </w:rPr>
                    <w:t>100</w:t>
                  </w:r>
                </w:p>
              </w:tc>
              <w:tc>
                <w:tcPr>
                  <w:tcW w:w="246" w:type="pct"/>
                  <w:tcBorders>
                    <w:top w:val="nil"/>
                    <w:left w:val="nil"/>
                    <w:bottom w:val="single" w:color="auto" w:sz="4" w:space="0"/>
                    <w:right w:val="single" w:color="auto" w:sz="4" w:space="0"/>
                  </w:tcBorders>
                  <w:vAlign w:val="center"/>
                </w:tcPr>
                <w:p w14:paraId="702BD20B">
                  <w:pPr>
                    <w:widowControl/>
                    <w:adjustRightInd w:val="0"/>
                    <w:snapToGrid w:val="0"/>
                    <w:jc w:val="center"/>
                    <w:rPr>
                      <w:kern w:val="0"/>
                      <w:sz w:val="18"/>
                      <w:szCs w:val="18"/>
                    </w:rPr>
                  </w:pPr>
                  <w:r>
                    <w:rPr>
                      <w:kern w:val="0"/>
                      <w:sz w:val="18"/>
                      <w:szCs w:val="18"/>
                    </w:rPr>
                    <w:t>40</w:t>
                  </w:r>
                </w:p>
              </w:tc>
              <w:tc>
                <w:tcPr>
                  <w:tcW w:w="301" w:type="pct"/>
                  <w:tcBorders>
                    <w:top w:val="nil"/>
                    <w:left w:val="nil"/>
                    <w:bottom w:val="single" w:color="auto" w:sz="4" w:space="0"/>
                    <w:right w:val="single" w:color="auto" w:sz="4" w:space="0"/>
                  </w:tcBorders>
                  <w:vAlign w:val="center"/>
                </w:tcPr>
                <w:p w14:paraId="346B500D">
                  <w:pPr>
                    <w:widowControl/>
                    <w:adjustRightInd w:val="0"/>
                    <w:snapToGrid w:val="0"/>
                    <w:jc w:val="center"/>
                    <w:rPr>
                      <w:kern w:val="0"/>
                      <w:sz w:val="18"/>
                      <w:szCs w:val="18"/>
                    </w:rPr>
                  </w:pPr>
                  <w:r>
                    <w:rPr>
                      <w:kern w:val="0"/>
                      <w:sz w:val="18"/>
                      <w:szCs w:val="18"/>
                    </w:rPr>
                    <w:t>127</w:t>
                  </w:r>
                </w:p>
              </w:tc>
              <w:tc>
                <w:tcPr>
                  <w:tcW w:w="246" w:type="pct"/>
                  <w:tcBorders>
                    <w:top w:val="nil"/>
                    <w:left w:val="nil"/>
                    <w:bottom w:val="single" w:color="auto" w:sz="4" w:space="0"/>
                    <w:right w:val="single" w:color="auto" w:sz="4" w:space="0"/>
                  </w:tcBorders>
                  <w:vAlign w:val="center"/>
                </w:tcPr>
                <w:p w14:paraId="47924069">
                  <w:pPr>
                    <w:widowControl/>
                    <w:adjustRightInd w:val="0"/>
                    <w:snapToGrid w:val="0"/>
                    <w:jc w:val="center"/>
                    <w:rPr>
                      <w:kern w:val="0"/>
                      <w:sz w:val="18"/>
                      <w:szCs w:val="18"/>
                    </w:rPr>
                  </w:pPr>
                  <w:r>
                    <w:rPr>
                      <w:kern w:val="0"/>
                      <w:sz w:val="18"/>
                      <w:szCs w:val="18"/>
                    </w:rPr>
                    <w:t>71</w:t>
                  </w:r>
                </w:p>
              </w:tc>
              <w:tc>
                <w:tcPr>
                  <w:tcW w:w="400" w:type="pct"/>
                  <w:vMerge w:val="continue"/>
                  <w:tcBorders>
                    <w:top w:val="nil"/>
                    <w:left w:val="single" w:color="auto" w:sz="4" w:space="0"/>
                    <w:bottom w:val="single" w:color="000000" w:sz="4" w:space="0"/>
                    <w:right w:val="single" w:color="auto" w:sz="4" w:space="0"/>
                  </w:tcBorders>
                  <w:vAlign w:val="center"/>
                </w:tcPr>
                <w:p w14:paraId="2EFBA725">
                  <w:pPr>
                    <w:widowControl/>
                    <w:adjustRightInd w:val="0"/>
                    <w:snapToGrid w:val="0"/>
                    <w:jc w:val="center"/>
                    <w:rPr>
                      <w:rFonts w:ascii="宋体" w:hAnsi="宋体" w:cs="宋体"/>
                      <w:kern w:val="0"/>
                      <w:sz w:val="18"/>
                      <w:szCs w:val="18"/>
                    </w:rPr>
                  </w:pPr>
                </w:p>
              </w:tc>
            </w:tr>
          </w:tbl>
          <w:p w14:paraId="787ABA97">
            <w:pPr>
              <w:pStyle w:val="66"/>
              <w:rPr>
                <w:kern w:val="21"/>
              </w:rPr>
            </w:pPr>
            <w:r>
              <w:rPr>
                <w:kern w:val="21"/>
              </w:rPr>
              <w:t>2、预测模式</w:t>
            </w:r>
          </w:p>
          <w:p w14:paraId="3D0A58DE">
            <w:pPr>
              <w:spacing w:line="360" w:lineRule="auto"/>
              <w:ind w:firstLine="480" w:firstLineChars="200"/>
              <w:rPr>
                <w:sz w:val="24"/>
              </w:rPr>
            </w:pPr>
            <w:r>
              <w:rPr>
                <w:sz w:val="24"/>
              </w:rPr>
              <w:t>本次评价根据项目的噪声排放特点，并结合《环境影响评价技术导则声环境》（HJ2.4-2021）技术要求，采取导则上的推荐模式进行预测，将室内声源等效为等效室外点声源，具体如下：</w:t>
            </w:r>
          </w:p>
          <w:p w14:paraId="0D329B24">
            <w:pPr>
              <w:spacing w:line="360" w:lineRule="auto"/>
              <w:ind w:firstLine="480" w:firstLineChars="200"/>
              <w:jc w:val="left"/>
              <w:rPr>
                <w:sz w:val="24"/>
              </w:rPr>
            </w:pPr>
            <w:r>
              <w:rPr>
                <w:sz w:val="24"/>
              </w:rPr>
              <w:t>（1）室内声源</w:t>
            </w:r>
          </w:p>
          <w:p w14:paraId="57034B3B">
            <w:pPr>
              <w:pStyle w:val="7"/>
              <w:widowControl w:val="0"/>
              <w:snapToGrid/>
              <w:spacing w:before="0" w:after="0" w:line="360" w:lineRule="auto"/>
              <w:ind w:right="0" w:firstLine="480" w:firstLineChars="200"/>
              <w:jc w:val="left"/>
              <w:rPr>
                <w:sz w:val="24"/>
                <w:szCs w:val="24"/>
              </w:rPr>
            </w:pPr>
            <w:r>
              <w:rPr>
                <w:sz w:val="24"/>
                <w:szCs w:val="24"/>
              </w:rPr>
              <w:t>声源位于室内，室内声源可采用等效室外声源声功率级法进行计算。设靠近开口处（或窗户）室内、室外某倍频带的声压级或A声级分别为L</w:t>
            </w:r>
            <w:r>
              <w:rPr>
                <w:sz w:val="24"/>
                <w:szCs w:val="24"/>
                <w:vertAlign w:val="subscript"/>
              </w:rPr>
              <w:t>p1</w:t>
            </w:r>
            <w:r>
              <w:rPr>
                <w:sz w:val="24"/>
                <w:szCs w:val="24"/>
              </w:rPr>
              <w:t>和L</w:t>
            </w:r>
            <w:r>
              <w:rPr>
                <w:sz w:val="24"/>
                <w:szCs w:val="24"/>
                <w:vertAlign w:val="subscript"/>
              </w:rPr>
              <w:t>p2</w:t>
            </w:r>
            <w:r>
              <w:rPr>
                <w:sz w:val="24"/>
                <w:szCs w:val="24"/>
              </w:rPr>
              <w:t>。若声源所在室内声场为近似扩散声场，则室外倍频带声压级可按式近似求出：</w:t>
            </w:r>
          </w:p>
          <w:p w14:paraId="4AE548BA">
            <w:pPr>
              <w:pStyle w:val="7"/>
              <w:widowControl w:val="0"/>
              <w:snapToGrid/>
              <w:spacing w:before="0" w:after="0" w:line="360" w:lineRule="auto"/>
              <w:ind w:right="0"/>
              <w:jc w:val="center"/>
              <w:rPr>
                <w:sz w:val="28"/>
                <w:szCs w:val="28"/>
              </w:rPr>
            </w:pPr>
            <w:r>
              <w:rPr>
                <w:position w:val="-10"/>
                <w:sz w:val="28"/>
                <w:szCs w:val="28"/>
              </w:rPr>
              <w:object>
                <v:shape id="_x0000_i1026" o:spt="75" type="#_x0000_t75" style="height:22.6pt;width:132.3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r>
              <w:rPr>
                <w:sz w:val="28"/>
                <w:szCs w:val="28"/>
              </w:rPr>
              <w:sym w:font="Times New Roman" w:char="F029"/>
            </w:r>
          </w:p>
          <w:p w14:paraId="0A25E16A">
            <w:pPr>
              <w:pStyle w:val="7"/>
              <w:widowControl w:val="0"/>
              <w:snapToGrid/>
              <w:spacing w:before="0" w:after="0" w:line="360" w:lineRule="auto"/>
              <w:ind w:right="0" w:firstLine="480" w:firstLineChars="200"/>
              <w:jc w:val="left"/>
              <w:rPr>
                <w:sz w:val="24"/>
                <w:szCs w:val="24"/>
              </w:rPr>
            </w:pPr>
            <w:r>
              <w:rPr>
                <w:sz w:val="24"/>
                <w:szCs w:val="24"/>
              </w:rPr>
              <w:t>式中：L</w:t>
            </w:r>
            <w:r>
              <w:rPr>
                <w:sz w:val="24"/>
                <w:szCs w:val="24"/>
                <w:vertAlign w:val="subscript"/>
              </w:rPr>
              <w:t>p1</w:t>
            </w:r>
            <w:r>
              <w:rPr>
                <w:sz w:val="24"/>
                <w:szCs w:val="24"/>
              </w:rPr>
              <w:t>—靠近开口处（或窗户）室内某倍频带的声压级或A声级,dB；</w:t>
            </w:r>
          </w:p>
          <w:p w14:paraId="54E0A150">
            <w:pPr>
              <w:pStyle w:val="7"/>
              <w:widowControl w:val="0"/>
              <w:snapToGrid/>
              <w:spacing w:before="0" w:after="0" w:line="360" w:lineRule="auto"/>
              <w:ind w:right="0" w:firstLine="1212" w:firstLineChars="505"/>
              <w:jc w:val="left"/>
              <w:rPr>
                <w:sz w:val="24"/>
                <w:szCs w:val="24"/>
              </w:rPr>
            </w:pPr>
            <w:r>
              <w:rPr>
                <w:sz w:val="24"/>
                <w:szCs w:val="24"/>
              </w:rPr>
              <w:t>L</w:t>
            </w:r>
            <w:r>
              <w:rPr>
                <w:sz w:val="24"/>
                <w:szCs w:val="24"/>
                <w:vertAlign w:val="subscript"/>
              </w:rPr>
              <w:t>p2</w:t>
            </w:r>
            <w:r>
              <w:rPr>
                <w:sz w:val="24"/>
                <w:szCs w:val="24"/>
              </w:rPr>
              <w:t>—靠近开口处（或窗户）室外某倍频带的声压级或A声级,dB；</w:t>
            </w:r>
          </w:p>
          <w:p w14:paraId="6B00599E">
            <w:pPr>
              <w:spacing w:line="360" w:lineRule="auto"/>
              <w:ind w:firstLine="1226" w:firstLineChars="511"/>
              <w:rPr>
                <w:sz w:val="24"/>
              </w:rPr>
            </w:pPr>
            <w:r>
              <w:rPr>
                <w:sz w:val="24"/>
              </w:rPr>
              <w:t>TL—隔墙（或窗户）倍频带或A声级的隔声量，dB，本项目墙壁隔声取15；风机、水泵等同时加装隔声罩，隔声量设计取20。</w:t>
            </w:r>
          </w:p>
          <w:p w14:paraId="78DF756B">
            <w:pPr>
              <w:spacing w:line="360" w:lineRule="auto"/>
              <w:ind w:firstLine="460" w:firstLineChars="200"/>
              <w:jc w:val="left"/>
              <w:textAlignment w:val="center"/>
              <w:rPr>
                <w:sz w:val="23"/>
                <w:szCs w:val="23"/>
              </w:rPr>
            </w:pPr>
            <w:r>
              <w:rPr>
                <w:sz w:val="23"/>
                <w:szCs w:val="23"/>
              </w:rPr>
              <w:t>计算某一室内声源靠近围护结构处产生的倍频带声压级或A声级：</w:t>
            </w:r>
          </w:p>
          <w:p w14:paraId="172FFB3D">
            <w:pPr>
              <w:spacing w:line="360" w:lineRule="auto"/>
              <w:jc w:val="center"/>
              <w:rPr>
                <w:i/>
                <w:iCs/>
                <w:sz w:val="24"/>
              </w:rPr>
            </w:pPr>
            <w:r>
              <w:rPr>
                <w:sz w:val="24"/>
              </w:rPr>
              <w:drawing>
                <wp:inline distT="0" distB="0" distL="0" distR="0">
                  <wp:extent cx="2165985" cy="505460"/>
                  <wp:effectExtent l="19050" t="0" r="5715" b="0"/>
                  <wp:docPr id="1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5"/>
                          <pic:cNvPicPr>
                            <a:picLocks noChangeAspect="1" noChangeArrowheads="1"/>
                          </pic:cNvPicPr>
                        </pic:nvPicPr>
                        <pic:blipFill>
                          <a:blip r:embed="rId22"/>
                          <a:srcRect l="11163" t="3163" r="13908" b="1016"/>
                          <a:stretch>
                            <a:fillRect/>
                          </a:stretch>
                        </pic:blipFill>
                        <pic:spPr>
                          <a:xfrm>
                            <a:off x="0" y="0"/>
                            <a:ext cx="2165985" cy="505460"/>
                          </a:xfrm>
                          <a:prstGeom prst="rect">
                            <a:avLst/>
                          </a:prstGeom>
                          <a:noFill/>
                          <a:ln w="9525">
                            <a:noFill/>
                            <a:miter lim="800000"/>
                            <a:headEnd/>
                            <a:tailEnd/>
                          </a:ln>
                        </pic:spPr>
                      </pic:pic>
                    </a:graphicData>
                  </a:graphic>
                </wp:inline>
              </w:drawing>
            </w:r>
          </w:p>
          <w:p w14:paraId="02DF1A3A">
            <w:pPr>
              <w:spacing w:line="360" w:lineRule="auto"/>
              <w:ind w:firstLine="480" w:firstLineChars="200"/>
              <w:jc w:val="left"/>
              <w:rPr>
                <w:sz w:val="24"/>
              </w:rPr>
            </w:pPr>
            <w:r>
              <w:rPr>
                <w:sz w:val="24"/>
              </w:rPr>
              <w:t>式中：</w:t>
            </w:r>
            <w:r>
              <w:rPr>
                <w:i/>
                <w:iCs/>
                <w:sz w:val="24"/>
              </w:rPr>
              <w:t>L</w:t>
            </w:r>
            <w:r>
              <w:rPr>
                <w:i/>
                <w:iCs/>
                <w:sz w:val="24"/>
                <w:vertAlign w:val="subscript"/>
              </w:rPr>
              <w:t>p</w:t>
            </w:r>
            <w:r>
              <w:rPr>
                <w:sz w:val="24"/>
                <w:vertAlign w:val="subscript"/>
              </w:rPr>
              <w:t>1</w:t>
            </w:r>
            <w:r>
              <w:rPr>
                <w:sz w:val="24"/>
              </w:rPr>
              <w:t>-靠近开口处（或窗户）室内某倍频带的声压级或A声级，dB；</w:t>
            </w:r>
          </w:p>
          <w:p w14:paraId="7623FFB6">
            <w:pPr>
              <w:spacing w:line="360" w:lineRule="auto"/>
              <w:ind w:firstLine="1212" w:firstLineChars="505"/>
              <w:jc w:val="left"/>
              <w:rPr>
                <w:sz w:val="24"/>
              </w:rPr>
            </w:pPr>
            <w:r>
              <w:rPr>
                <w:i/>
                <w:iCs/>
                <w:sz w:val="24"/>
              </w:rPr>
              <w:t>Lw</w:t>
            </w:r>
            <w:r>
              <w:rPr>
                <w:sz w:val="24"/>
              </w:rPr>
              <w:t>-点声源声功率级（A计权或倍频带），dB；</w:t>
            </w:r>
          </w:p>
          <w:p w14:paraId="7FEBEED0">
            <w:pPr>
              <w:spacing w:line="360" w:lineRule="auto"/>
              <w:ind w:firstLine="1212" w:firstLineChars="505"/>
              <w:jc w:val="left"/>
              <w:rPr>
                <w:sz w:val="24"/>
              </w:rPr>
            </w:pPr>
            <w:r>
              <w:rPr>
                <w:i/>
                <w:iCs/>
                <w:sz w:val="24"/>
              </w:rPr>
              <w:t>Q</w:t>
            </w:r>
            <w:r>
              <w:rPr>
                <w:sz w:val="24"/>
              </w:rPr>
              <w:t>-指向性因数；通常对无指向性声源，当声源放在房间中心时，</w:t>
            </w:r>
            <w:r>
              <w:rPr>
                <w:i/>
                <w:iCs/>
                <w:sz w:val="24"/>
              </w:rPr>
              <w:t>Q</w:t>
            </w:r>
            <w:r>
              <w:rPr>
                <w:sz w:val="24"/>
              </w:rPr>
              <w:t>=1；当放在一面墙的中心时，</w:t>
            </w:r>
            <w:r>
              <w:rPr>
                <w:i/>
                <w:iCs/>
                <w:sz w:val="24"/>
              </w:rPr>
              <w:t>Q</w:t>
            </w:r>
            <w:r>
              <w:rPr>
                <w:sz w:val="24"/>
              </w:rPr>
              <w:t>=2；当放在两面墙夹角处时，</w:t>
            </w:r>
            <w:r>
              <w:rPr>
                <w:i/>
                <w:iCs/>
                <w:sz w:val="24"/>
              </w:rPr>
              <w:t>Q</w:t>
            </w:r>
            <w:r>
              <w:rPr>
                <w:sz w:val="24"/>
              </w:rPr>
              <w:t>=4；当放在三面墙夹角处时，</w:t>
            </w:r>
            <w:r>
              <w:rPr>
                <w:i/>
                <w:iCs/>
                <w:sz w:val="24"/>
              </w:rPr>
              <w:t>Q</w:t>
            </w:r>
            <w:r>
              <w:rPr>
                <w:sz w:val="24"/>
              </w:rPr>
              <w:t>=8；</w:t>
            </w:r>
            <w:r>
              <w:rPr>
                <w:i/>
                <w:iCs/>
                <w:sz w:val="24"/>
              </w:rPr>
              <w:t>R</w:t>
            </w:r>
            <w:r>
              <w:rPr>
                <w:sz w:val="24"/>
              </w:rPr>
              <w:t>-房间常数；</w:t>
            </w:r>
            <w:r>
              <w:rPr>
                <w:i/>
                <w:iCs/>
                <w:sz w:val="24"/>
              </w:rPr>
              <w:t>R</w:t>
            </w:r>
            <w:r>
              <w:rPr>
                <w:sz w:val="24"/>
              </w:rPr>
              <w:t>=Sα/(1-α)，S：为房间内表面面积，m</w:t>
            </w:r>
            <w:r>
              <w:rPr>
                <w:sz w:val="24"/>
                <w:vertAlign w:val="superscript"/>
              </w:rPr>
              <w:t>2</w:t>
            </w:r>
            <w:r>
              <w:rPr>
                <w:sz w:val="24"/>
              </w:rPr>
              <w:t>；α：为平均吸声系数，本评价α取0.15；</w:t>
            </w:r>
          </w:p>
          <w:p w14:paraId="0A64E1B8">
            <w:pPr>
              <w:spacing w:line="360" w:lineRule="auto"/>
              <w:ind w:firstLine="1212" w:firstLineChars="505"/>
              <w:jc w:val="left"/>
              <w:rPr>
                <w:sz w:val="24"/>
              </w:rPr>
            </w:pPr>
            <w:r>
              <w:rPr>
                <w:i/>
                <w:iCs/>
                <w:sz w:val="24"/>
              </w:rPr>
              <w:t>r</w:t>
            </w:r>
            <w:r>
              <w:rPr>
                <w:sz w:val="24"/>
              </w:rPr>
              <w:t>—声源到靠近围护结构某点处的距离，m。</w:t>
            </w:r>
          </w:p>
          <w:p w14:paraId="549E8CF6">
            <w:pPr>
              <w:spacing w:line="360" w:lineRule="auto"/>
              <w:ind w:firstLine="480" w:firstLineChars="200"/>
              <w:jc w:val="left"/>
              <w:rPr>
                <w:sz w:val="24"/>
              </w:rPr>
            </w:pPr>
            <w:r>
              <w:rPr>
                <w:sz w:val="24"/>
              </w:rPr>
              <w:t>然后按下式计算所有室内声源在围护结构处产生的i倍频带叠加声压级：</w:t>
            </w:r>
          </w:p>
          <w:p w14:paraId="120FA949">
            <w:pPr>
              <w:spacing w:line="360" w:lineRule="auto"/>
              <w:jc w:val="center"/>
              <w:rPr>
                <w:sz w:val="24"/>
              </w:rPr>
            </w:pPr>
            <w:r>
              <w:rPr>
                <w:sz w:val="24"/>
              </w:rPr>
              <w:drawing>
                <wp:inline distT="0" distB="0" distL="0" distR="0">
                  <wp:extent cx="1877060" cy="577215"/>
                  <wp:effectExtent l="19050" t="0" r="8890" b="0"/>
                  <wp:docPr id="13" name="图片 1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无标题"/>
                          <pic:cNvPicPr>
                            <a:picLocks noChangeAspect="1" noChangeArrowheads="1"/>
                          </pic:cNvPicPr>
                        </pic:nvPicPr>
                        <pic:blipFill>
                          <a:blip r:embed="rId23"/>
                          <a:srcRect/>
                          <a:stretch>
                            <a:fillRect/>
                          </a:stretch>
                        </pic:blipFill>
                        <pic:spPr>
                          <a:xfrm>
                            <a:off x="0" y="0"/>
                            <a:ext cx="1877060" cy="577215"/>
                          </a:xfrm>
                          <a:prstGeom prst="rect">
                            <a:avLst/>
                          </a:prstGeom>
                          <a:noFill/>
                          <a:ln w="9525">
                            <a:noFill/>
                            <a:miter lim="800000"/>
                            <a:headEnd/>
                            <a:tailEnd/>
                          </a:ln>
                        </pic:spPr>
                      </pic:pic>
                    </a:graphicData>
                  </a:graphic>
                </wp:inline>
              </w:drawing>
            </w:r>
          </w:p>
          <w:p w14:paraId="650FF2AA">
            <w:pPr>
              <w:spacing w:line="360" w:lineRule="auto"/>
              <w:ind w:firstLine="480" w:firstLineChars="200"/>
              <w:jc w:val="left"/>
              <w:rPr>
                <w:sz w:val="24"/>
              </w:rPr>
            </w:pPr>
            <w:r>
              <w:rPr>
                <w:sz w:val="24"/>
              </w:rPr>
              <w:t>式中：Lpli(T)—靠近围护结构处室内N个声源i倍频带的叠加声压级,dB；</w:t>
            </w:r>
          </w:p>
          <w:p w14:paraId="4AD50583">
            <w:pPr>
              <w:spacing w:line="360" w:lineRule="auto"/>
              <w:ind w:firstLine="1212" w:firstLineChars="505"/>
              <w:jc w:val="left"/>
              <w:rPr>
                <w:sz w:val="24"/>
              </w:rPr>
            </w:pPr>
            <w:r>
              <w:rPr>
                <w:sz w:val="24"/>
              </w:rPr>
              <w:t>Lplij—室内j声源i倍频带的声压级，dB；</w:t>
            </w:r>
          </w:p>
          <w:p w14:paraId="3A22794B">
            <w:pPr>
              <w:spacing w:line="360" w:lineRule="auto"/>
              <w:ind w:firstLine="1212" w:firstLineChars="505"/>
              <w:jc w:val="left"/>
              <w:rPr>
                <w:sz w:val="24"/>
              </w:rPr>
            </w:pPr>
            <w:r>
              <w:rPr>
                <w:sz w:val="24"/>
              </w:rPr>
              <w:t>N—室内声源总数。</w:t>
            </w:r>
          </w:p>
          <w:p w14:paraId="0EB46CB3">
            <w:pPr>
              <w:spacing w:line="360" w:lineRule="auto"/>
              <w:ind w:firstLine="480" w:firstLineChars="200"/>
              <w:jc w:val="left"/>
              <w:rPr>
                <w:sz w:val="24"/>
              </w:rPr>
            </w:pPr>
            <w:r>
              <w:rPr>
                <w:sz w:val="24"/>
              </w:rPr>
              <w:t>（2）室外声源</w:t>
            </w:r>
          </w:p>
          <w:p w14:paraId="52FEE003">
            <w:pPr>
              <w:pStyle w:val="4"/>
              <w:spacing w:line="360" w:lineRule="auto"/>
              <w:ind w:firstLine="480"/>
            </w:pPr>
            <w:r>
              <w:t>采用的衰减公式为：</w:t>
            </w:r>
          </w:p>
          <w:p w14:paraId="53E29250">
            <w:pPr>
              <w:pStyle w:val="4"/>
              <w:spacing w:line="360" w:lineRule="auto"/>
              <w:ind w:firstLine="0"/>
              <w:jc w:val="center"/>
              <w:rPr>
                <w:sz w:val="28"/>
                <w:szCs w:val="28"/>
              </w:rPr>
            </w:pPr>
            <w:r>
              <w:drawing>
                <wp:inline distT="0" distB="0" distL="0" distR="0">
                  <wp:extent cx="2093595" cy="313055"/>
                  <wp:effectExtent l="19050" t="0" r="1905" b="0"/>
                  <wp:docPr id="1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0"/>
                          <pic:cNvPicPr>
                            <a:picLocks noChangeAspect="1" noChangeArrowheads="1"/>
                          </pic:cNvPicPr>
                        </pic:nvPicPr>
                        <pic:blipFill>
                          <a:blip r:embed="rId24"/>
                          <a:srcRect/>
                          <a:stretch>
                            <a:fillRect/>
                          </a:stretch>
                        </pic:blipFill>
                        <pic:spPr>
                          <a:xfrm>
                            <a:off x="0" y="0"/>
                            <a:ext cx="2093595" cy="313055"/>
                          </a:xfrm>
                          <a:prstGeom prst="rect">
                            <a:avLst/>
                          </a:prstGeom>
                          <a:noFill/>
                          <a:ln w="9525">
                            <a:noFill/>
                            <a:miter lim="800000"/>
                            <a:headEnd/>
                            <a:tailEnd/>
                          </a:ln>
                        </pic:spPr>
                      </pic:pic>
                    </a:graphicData>
                  </a:graphic>
                </wp:inline>
              </w:drawing>
            </w:r>
          </w:p>
          <w:p w14:paraId="7829F4E5">
            <w:pPr>
              <w:pStyle w:val="4"/>
              <w:spacing w:line="360" w:lineRule="auto"/>
              <w:ind w:firstLine="480"/>
              <w:rPr>
                <w:szCs w:val="24"/>
              </w:rPr>
            </w:pPr>
            <w:r>
              <w:t>式中：L</w:t>
            </w:r>
            <w:r>
              <w:rPr>
                <w:vertAlign w:val="subscript"/>
              </w:rPr>
              <w:t>p</w:t>
            </w:r>
            <w:r>
              <w:t>(r)--预测点的声压级，dB；</w:t>
            </w:r>
          </w:p>
          <w:p w14:paraId="781C5FBB">
            <w:pPr>
              <w:spacing w:line="360" w:lineRule="auto"/>
              <w:ind w:firstLine="1226" w:firstLineChars="511"/>
              <w:rPr>
                <w:sz w:val="24"/>
              </w:rPr>
            </w:pPr>
            <w:r>
              <w:rPr>
                <w:sz w:val="24"/>
              </w:rPr>
              <w:t>L</w:t>
            </w:r>
            <w:r>
              <w:rPr>
                <w:sz w:val="24"/>
                <w:vertAlign w:val="subscript"/>
              </w:rPr>
              <w:t>p</w:t>
            </w:r>
            <w:r>
              <w:rPr>
                <w:sz w:val="24"/>
              </w:rPr>
              <w:t>(r</w:t>
            </w:r>
            <w:r>
              <w:rPr>
                <w:sz w:val="24"/>
                <w:vertAlign w:val="subscript"/>
              </w:rPr>
              <w:t>0</w:t>
            </w:r>
            <w:r>
              <w:rPr>
                <w:sz w:val="24"/>
              </w:rPr>
              <w:t>)</w:t>
            </w:r>
            <w:r>
              <w:t xml:space="preserve"> --</w:t>
            </w:r>
            <w:r>
              <w:rPr>
                <w:sz w:val="24"/>
              </w:rPr>
              <w:t>点声源在r</w:t>
            </w:r>
            <w:r>
              <w:rPr>
                <w:sz w:val="24"/>
                <w:vertAlign w:val="subscript"/>
              </w:rPr>
              <w:t>0</w:t>
            </w:r>
            <w:r>
              <w:rPr>
                <w:sz w:val="24"/>
              </w:rPr>
              <w:t>(m)距离处测定的声压级，dB；</w:t>
            </w:r>
          </w:p>
          <w:p w14:paraId="010A5AED">
            <w:pPr>
              <w:spacing w:line="360" w:lineRule="auto"/>
              <w:ind w:firstLine="1226" w:firstLineChars="511"/>
              <w:rPr>
                <w:sz w:val="24"/>
              </w:rPr>
            </w:pPr>
            <w:r>
              <w:rPr>
                <w:sz w:val="24"/>
              </w:rPr>
              <w:t>r--预测点距离噪声源的距离，m；</w:t>
            </w:r>
          </w:p>
          <w:p w14:paraId="2482219B">
            <w:pPr>
              <w:spacing w:line="360" w:lineRule="auto"/>
              <w:ind w:firstLine="1226" w:firstLineChars="511"/>
              <w:rPr>
                <w:sz w:val="24"/>
              </w:rPr>
            </w:pPr>
            <w:r>
              <w:rPr>
                <w:sz w:val="24"/>
              </w:rPr>
              <w:t>r</w:t>
            </w:r>
            <w:r>
              <w:rPr>
                <w:sz w:val="24"/>
                <w:vertAlign w:val="subscript"/>
              </w:rPr>
              <w:t>0</w:t>
            </w:r>
            <w:r>
              <w:rPr>
                <w:sz w:val="24"/>
              </w:rPr>
              <w:t>--参考位置距噪声源的距离，m。</w:t>
            </w:r>
          </w:p>
          <w:p w14:paraId="3F124826">
            <w:pPr>
              <w:spacing w:line="360" w:lineRule="auto"/>
              <w:ind w:firstLine="480" w:firstLineChars="200"/>
              <w:rPr>
                <w:sz w:val="24"/>
              </w:rPr>
            </w:pPr>
            <w:r>
              <w:rPr>
                <w:sz w:val="24"/>
              </w:rPr>
              <w:t>（3）合成声压级</w:t>
            </w:r>
          </w:p>
          <w:p w14:paraId="7480A793">
            <w:pPr>
              <w:spacing w:line="360" w:lineRule="auto"/>
              <w:ind w:firstLine="480" w:firstLineChars="200"/>
              <w:rPr>
                <w:sz w:val="24"/>
              </w:rPr>
            </w:pPr>
            <w:r>
              <w:rPr>
                <w:sz w:val="24"/>
              </w:rPr>
              <w:t>合成声压级采用公式为：</w:t>
            </w:r>
          </w:p>
          <w:p w14:paraId="6EA29037">
            <w:pPr>
              <w:spacing w:line="360" w:lineRule="auto"/>
              <w:jc w:val="center"/>
              <w:rPr>
                <w:sz w:val="24"/>
              </w:rPr>
            </w:pPr>
            <w:r>
              <w:rPr>
                <w:sz w:val="24"/>
              </w:rPr>
              <w:object>
                <v:shape id="_x0000_i1027" o:spt="75" type="#_x0000_t75" style="height:39.35pt;width:211.8pt;" o:ole="t" filled="f" o:preferrelative="t" stroked="f" coordsize="21600,21600">
                  <v:path/>
                  <v:fill on="f" focussize="0,0"/>
                  <v:stroke on="f" joinstyle="miter"/>
                  <v:imagedata r:id="rId26" o:title=""/>
                  <o:lock v:ext="edit" aspectratio="t"/>
                  <w10:wrap type="none"/>
                  <w10:anchorlock/>
                </v:shape>
                <o:OLEObject Type="Embed" ProgID="Equation.3" ShapeID="_x0000_i1027" DrawAspect="Content" ObjectID="_1468075727" r:id="rId25">
                  <o:LockedField>false</o:LockedField>
                </o:OLEObject>
              </w:object>
            </w:r>
          </w:p>
          <w:p w14:paraId="6538F994">
            <w:pPr>
              <w:spacing w:line="360" w:lineRule="auto"/>
              <w:ind w:firstLine="482"/>
              <w:jc w:val="left"/>
              <w:rPr>
                <w:sz w:val="24"/>
              </w:rPr>
            </w:pPr>
            <w:r>
              <w:rPr>
                <w:sz w:val="24"/>
              </w:rPr>
              <w:t>式中：L</w:t>
            </w:r>
            <w:r>
              <w:rPr>
                <w:sz w:val="24"/>
                <w:vertAlign w:val="subscript"/>
              </w:rPr>
              <w:t>eqg</w:t>
            </w:r>
            <w:r>
              <w:rPr>
                <w:sz w:val="24"/>
              </w:rPr>
              <w:t>—建设项目声源在预测点产生的噪声贡献值，dB；</w:t>
            </w:r>
          </w:p>
          <w:p w14:paraId="422401C5">
            <w:pPr>
              <w:spacing w:line="360" w:lineRule="auto"/>
              <w:ind w:firstLine="1214"/>
              <w:jc w:val="left"/>
              <w:rPr>
                <w:sz w:val="24"/>
              </w:rPr>
            </w:pPr>
            <w:r>
              <w:rPr>
                <w:sz w:val="24"/>
              </w:rPr>
              <w:t>LAi—第i个室外声源在预测点产生的A声级，dB；</w:t>
            </w:r>
          </w:p>
          <w:p w14:paraId="6CAF0B57">
            <w:pPr>
              <w:spacing w:line="360" w:lineRule="auto"/>
              <w:ind w:firstLine="1214"/>
              <w:jc w:val="left"/>
              <w:rPr>
                <w:sz w:val="24"/>
              </w:rPr>
            </w:pPr>
            <w:r>
              <w:rPr>
                <w:sz w:val="24"/>
              </w:rPr>
              <w:t>LAj—第j个等效室外声源在预测点产生的A声级，dB；</w:t>
            </w:r>
          </w:p>
          <w:p w14:paraId="55D9AAFA">
            <w:pPr>
              <w:spacing w:line="360" w:lineRule="auto"/>
              <w:ind w:firstLine="1214"/>
              <w:jc w:val="left"/>
              <w:rPr>
                <w:sz w:val="24"/>
              </w:rPr>
            </w:pPr>
            <w:r>
              <w:rPr>
                <w:sz w:val="24"/>
              </w:rPr>
              <w:t>T—用于计算等效声级的时间，s；</w:t>
            </w:r>
          </w:p>
          <w:p w14:paraId="46044C3A">
            <w:pPr>
              <w:spacing w:line="360" w:lineRule="auto"/>
              <w:ind w:firstLine="1214"/>
              <w:jc w:val="left"/>
              <w:rPr>
                <w:sz w:val="24"/>
              </w:rPr>
            </w:pPr>
            <w:r>
              <w:rPr>
                <w:sz w:val="24"/>
              </w:rPr>
              <w:t>N—室外声源个数；</w:t>
            </w:r>
          </w:p>
          <w:p w14:paraId="0D00928D">
            <w:pPr>
              <w:spacing w:line="360" w:lineRule="auto"/>
              <w:ind w:firstLine="1214"/>
              <w:jc w:val="left"/>
              <w:rPr>
                <w:sz w:val="24"/>
              </w:rPr>
            </w:pPr>
            <w:r>
              <w:rPr>
                <w:sz w:val="24"/>
              </w:rPr>
              <w:t>ti—在T时间内i声源工作时间，s；</w:t>
            </w:r>
          </w:p>
          <w:p w14:paraId="73537EEF">
            <w:pPr>
              <w:spacing w:line="360" w:lineRule="auto"/>
              <w:ind w:firstLine="1214"/>
              <w:jc w:val="left"/>
              <w:rPr>
                <w:sz w:val="24"/>
              </w:rPr>
            </w:pPr>
            <w:r>
              <w:rPr>
                <w:sz w:val="24"/>
              </w:rPr>
              <w:t>M—等效室外声源个数；</w:t>
            </w:r>
          </w:p>
          <w:p w14:paraId="2D81E1E8">
            <w:pPr>
              <w:spacing w:line="360" w:lineRule="auto"/>
              <w:ind w:firstLine="1214"/>
              <w:jc w:val="left"/>
              <w:rPr>
                <w:sz w:val="24"/>
              </w:rPr>
            </w:pPr>
            <w:r>
              <w:rPr>
                <w:sz w:val="24"/>
              </w:rPr>
              <w:t>tj—在T时间内j声源工作时间，s。</w:t>
            </w:r>
          </w:p>
          <w:p w14:paraId="06C6F741">
            <w:pPr>
              <w:spacing w:line="360" w:lineRule="auto"/>
              <w:ind w:firstLine="480" w:firstLineChars="200"/>
              <w:rPr>
                <w:sz w:val="24"/>
              </w:rPr>
            </w:pPr>
            <w:r>
              <w:rPr>
                <w:sz w:val="24"/>
              </w:rPr>
              <w:t>（4）预测结果</w:t>
            </w:r>
          </w:p>
          <w:p w14:paraId="7A80ECB9">
            <w:pPr>
              <w:spacing w:line="360" w:lineRule="auto"/>
              <w:ind w:firstLine="480" w:firstLineChars="200"/>
              <w:rPr>
                <w:sz w:val="24"/>
              </w:rPr>
            </w:pPr>
            <w:r>
              <w:rPr>
                <w:sz w:val="24"/>
              </w:rPr>
              <w:t>采用上述噪声预测模式对厂界昼、夜间噪声值进行预测。预测结果见表4-24。</w:t>
            </w:r>
          </w:p>
          <w:p w14:paraId="27041199">
            <w:pPr>
              <w:spacing w:line="360" w:lineRule="auto"/>
              <w:jc w:val="center"/>
              <w:rPr>
                <w:bCs/>
                <w:sz w:val="24"/>
              </w:rPr>
            </w:pPr>
            <w:r>
              <w:rPr>
                <w:b/>
                <w:sz w:val="24"/>
              </w:rPr>
              <w:t>表4-24   厂界噪声预测结果单位：dB（A）</w:t>
            </w:r>
          </w:p>
          <w:tbl>
            <w:tblPr>
              <w:tblStyle w:val="18"/>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608"/>
              <w:gridCol w:w="1500"/>
              <w:gridCol w:w="1290"/>
              <w:gridCol w:w="1387"/>
              <w:gridCol w:w="1430"/>
            </w:tblGrid>
            <w:tr w14:paraId="7A85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14:paraId="7087F3A3">
                  <w:pPr>
                    <w:pStyle w:val="66"/>
                    <w:snapToGrid w:val="0"/>
                    <w:spacing w:line="240" w:lineRule="auto"/>
                    <w:ind w:firstLine="0"/>
                    <w:jc w:val="center"/>
                    <w:rPr>
                      <w:b/>
                      <w:sz w:val="21"/>
                      <w:szCs w:val="21"/>
                    </w:rPr>
                  </w:pPr>
                  <w:r>
                    <w:rPr>
                      <w:b/>
                      <w:sz w:val="21"/>
                      <w:szCs w:val="21"/>
                    </w:rPr>
                    <w:t>编号</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14:paraId="197059F1">
                  <w:pPr>
                    <w:pStyle w:val="66"/>
                    <w:snapToGrid w:val="0"/>
                    <w:spacing w:line="240" w:lineRule="auto"/>
                    <w:ind w:firstLine="0"/>
                    <w:jc w:val="center"/>
                    <w:rPr>
                      <w:b/>
                      <w:sz w:val="21"/>
                      <w:szCs w:val="21"/>
                    </w:rPr>
                  </w:pPr>
                  <w:r>
                    <w:rPr>
                      <w:b/>
                      <w:sz w:val="21"/>
                      <w:szCs w:val="21"/>
                    </w:rPr>
                    <w:t>位置</w:t>
                  </w:r>
                </w:p>
              </w:tc>
              <w:tc>
                <w:tcPr>
                  <w:tcW w:w="1114" w:type="dxa"/>
                  <w:vMerge w:val="restart"/>
                  <w:tcBorders>
                    <w:top w:val="single" w:color="auto" w:sz="4" w:space="0"/>
                    <w:left w:val="single" w:color="auto" w:sz="4" w:space="0"/>
                    <w:bottom w:val="single" w:color="auto" w:sz="4" w:space="0"/>
                    <w:right w:val="single" w:color="auto" w:sz="4" w:space="0"/>
                  </w:tcBorders>
                  <w:vAlign w:val="center"/>
                </w:tcPr>
                <w:p w14:paraId="248D8F62">
                  <w:pPr>
                    <w:pStyle w:val="66"/>
                    <w:snapToGrid w:val="0"/>
                    <w:spacing w:line="240" w:lineRule="auto"/>
                    <w:ind w:firstLine="0"/>
                    <w:jc w:val="center"/>
                    <w:rPr>
                      <w:b/>
                      <w:sz w:val="21"/>
                      <w:szCs w:val="21"/>
                    </w:rPr>
                  </w:pPr>
                  <w:r>
                    <w:rPr>
                      <w:b/>
                      <w:sz w:val="21"/>
                      <w:szCs w:val="21"/>
                    </w:rPr>
                    <w:t>贡献值</w:t>
                  </w:r>
                </w:p>
              </w:tc>
              <w:tc>
                <w:tcPr>
                  <w:tcW w:w="1988" w:type="dxa"/>
                  <w:gridSpan w:val="2"/>
                  <w:tcBorders>
                    <w:top w:val="single" w:color="auto" w:sz="4" w:space="0"/>
                    <w:left w:val="single" w:color="auto" w:sz="4" w:space="0"/>
                    <w:bottom w:val="single" w:color="auto" w:sz="4" w:space="0"/>
                    <w:right w:val="single" w:color="auto" w:sz="4" w:space="0"/>
                  </w:tcBorders>
                  <w:vAlign w:val="center"/>
                </w:tcPr>
                <w:p w14:paraId="254647E9">
                  <w:pPr>
                    <w:pStyle w:val="66"/>
                    <w:snapToGrid w:val="0"/>
                    <w:spacing w:line="240" w:lineRule="auto"/>
                    <w:ind w:firstLine="0"/>
                    <w:jc w:val="center"/>
                    <w:rPr>
                      <w:b/>
                      <w:sz w:val="21"/>
                      <w:szCs w:val="21"/>
                    </w:rPr>
                  </w:pPr>
                  <w:r>
                    <w:rPr>
                      <w:b/>
                      <w:sz w:val="21"/>
                      <w:szCs w:val="21"/>
                    </w:rPr>
                    <w:t>标准限值</w:t>
                  </w:r>
                </w:p>
              </w:tc>
              <w:tc>
                <w:tcPr>
                  <w:tcW w:w="1062" w:type="dxa"/>
                  <w:vMerge w:val="restart"/>
                  <w:tcBorders>
                    <w:top w:val="single" w:color="auto" w:sz="4" w:space="0"/>
                    <w:left w:val="single" w:color="auto" w:sz="4" w:space="0"/>
                    <w:bottom w:val="single" w:color="auto" w:sz="4" w:space="0"/>
                    <w:right w:val="single" w:color="auto" w:sz="4" w:space="0"/>
                  </w:tcBorders>
                  <w:vAlign w:val="center"/>
                </w:tcPr>
                <w:p w14:paraId="27EFBF2F">
                  <w:pPr>
                    <w:pStyle w:val="66"/>
                    <w:snapToGrid w:val="0"/>
                    <w:spacing w:line="240" w:lineRule="auto"/>
                    <w:ind w:firstLine="0"/>
                    <w:jc w:val="center"/>
                    <w:rPr>
                      <w:b/>
                      <w:sz w:val="21"/>
                      <w:szCs w:val="21"/>
                    </w:rPr>
                  </w:pPr>
                  <w:r>
                    <w:rPr>
                      <w:b/>
                      <w:sz w:val="21"/>
                      <w:szCs w:val="21"/>
                    </w:rPr>
                    <w:t>达标情况</w:t>
                  </w:r>
                </w:p>
              </w:tc>
            </w:tr>
            <w:tr w14:paraId="46D9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14:paraId="27E561C6">
                  <w:pPr>
                    <w:widowControl/>
                    <w:jc w:val="left"/>
                    <w:rPr>
                      <w:b/>
                      <w:szCs w:val="21"/>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14:paraId="087EFC62">
                  <w:pPr>
                    <w:widowControl/>
                    <w:jc w:val="left"/>
                    <w:rPr>
                      <w:b/>
                      <w:szCs w:val="21"/>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14:paraId="7793F716">
                  <w:pPr>
                    <w:widowControl/>
                    <w:jc w:val="left"/>
                    <w:rPr>
                      <w:b/>
                      <w:szCs w:val="21"/>
                    </w:rPr>
                  </w:pPr>
                </w:p>
              </w:tc>
              <w:tc>
                <w:tcPr>
                  <w:tcW w:w="958" w:type="dxa"/>
                  <w:tcBorders>
                    <w:top w:val="single" w:color="auto" w:sz="4" w:space="0"/>
                    <w:left w:val="single" w:color="auto" w:sz="4" w:space="0"/>
                    <w:bottom w:val="single" w:color="auto" w:sz="4" w:space="0"/>
                    <w:right w:val="single" w:color="auto" w:sz="4" w:space="0"/>
                  </w:tcBorders>
                  <w:vAlign w:val="center"/>
                </w:tcPr>
                <w:p w14:paraId="07EA601E">
                  <w:pPr>
                    <w:pStyle w:val="66"/>
                    <w:snapToGrid w:val="0"/>
                    <w:spacing w:line="240" w:lineRule="auto"/>
                    <w:ind w:firstLine="0"/>
                    <w:jc w:val="center"/>
                    <w:rPr>
                      <w:b/>
                      <w:sz w:val="21"/>
                      <w:szCs w:val="21"/>
                    </w:rPr>
                  </w:pPr>
                  <w:r>
                    <w:rPr>
                      <w:b/>
                      <w:sz w:val="21"/>
                      <w:szCs w:val="21"/>
                    </w:rPr>
                    <w:t>昼间</w:t>
                  </w:r>
                </w:p>
              </w:tc>
              <w:tc>
                <w:tcPr>
                  <w:tcW w:w="1030" w:type="dxa"/>
                  <w:tcBorders>
                    <w:top w:val="single" w:color="auto" w:sz="4" w:space="0"/>
                    <w:left w:val="single" w:color="auto" w:sz="4" w:space="0"/>
                    <w:bottom w:val="single" w:color="auto" w:sz="4" w:space="0"/>
                    <w:right w:val="single" w:color="auto" w:sz="4" w:space="0"/>
                  </w:tcBorders>
                  <w:vAlign w:val="center"/>
                </w:tcPr>
                <w:p w14:paraId="2C7D9F33">
                  <w:pPr>
                    <w:pStyle w:val="66"/>
                    <w:snapToGrid w:val="0"/>
                    <w:spacing w:line="240" w:lineRule="auto"/>
                    <w:ind w:firstLine="0"/>
                    <w:jc w:val="center"/>
                    <w:rPr>
                      <w:b/>
                      <w:sz w:val="21"/>
                      <w:szCs w:val="21"/>
                    </w:rPr>
                  </w:pPr>
                  <w:r>
                    <w:rPr>
                      <w:b/>
                      <w:sz w:val="21"/>
                      <w:szCs w:val="21"/>
                    </w:rPr>
                    <w:t>夜间</w:t>
                  </w:r>
                </w:p>
              </w:tc>
              <w:tc>
                <w:tcPr>
                  <w:tcW w:w="1062" w:type="dxa"/>
                  <w:vMerge w:val="continue"/>
                  <w:tcBorders>
                    <w:top w:val="single" w:color="auto" w:sz="4" w:space="0"/>
                    <w:left w:val="single" w:color="auto" w:sz="4" w:space="0"/>
                    <w:bottom w:val="single" w:color="auto" w:sz="4" w:space="0"/>
                    <w:right w:val="single" w:color="auto" w:sz="4" w:space="0"/>
                  </w:tcBorders>
                  <w:vAlign w:val="center"/>
                </w:tcPr>
                <w:p w14:paraId="697FF47F">
                  <w:pPr>
                    <w:widowControl/>
                    <w:jc w:val="left"/>
                    <w:rPr>
                      <w:b/>
                      <w:szCs w:val="21"/>
                    </w:rPr>
                  </w:pPr>
                </w:p>
              </w:tc>
            </w:tr>
            <w:tr w14:paraId="2B36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14:paraId="08AE0D95">
                  <w:pPr>
                    <w:pStyle w:val="66"/>
                    <w:snapToGrid w:val="0"/>
                    <w:spacing w:line="240" w:lineRule="auto"/>
                    <w:ind w:firstLine="0"/>
                    <w:jc w:val="center"/>
                    <w:rPr>
                      <w:sz w:val="21"/>
                      <w:szCs w:val="21"/>
                    </w:rPr>
                  </w:pPr>
                  <w:r>
                    <w:rPr>
                      <w:sz w:val="21"/>
                      <w:szCs w:val="21"/>
                    </w:rPr>
                    <w:t>1</w:t>
                  </w:r>
                </w:p>
              </w:tc>
              <w:tc>
                <w:tcPr>
                  <w:tcW w:w="1194" w:type="dxa"/>
                  <w:tcBorders>
                    <w:top w:val="single" w:color="auto" w:sz="4" w:space="0"/>
                    <w:left w:val="single" w:color="auto" w:sz="4" w:space="0"/>
                    <w:bottom w:val="single" w:color="auto" w:sz="4" w:space="0"/>
                    <w:right w:val="single" w:color="auto" w:sz="4" w:space="0"/>
                  </w:tcBorders>
                  <w:vAlign w:val="center"/>
                </w:tcPr>
                <w:p w14:paraId="6601B090">
                  <w:pPr>
                    <w:pStyle w:val="66"/>
                    <w:snapToGrid w:val="0"/>
                    <w:spacing w:line="240" w:lineRule="auto"/>
                    <w:ind w:firstLine="0"/>
                    <w:jc w:val="center"/>
                    <w:rPr>
                      <w:sz w:val="21"/>
                      <w:szCs w:val="21"/>
                    </w:rPr>
                  </w:pPr>
                  <w:r>
                    <w:rPr>
                      <w:sz w:val="21"/>
                      <w:szCs w:val="21"/>
                    </w:rPr>
                    <w:t>东侧</w:t>
                  </w:r>
                </w:p>
              </w:tc>
              <w:tc>
                <w:tcPr>
                  <w:tcW w:w="1114" w:type="dxa"/>
                  <w:tcBorders>
                    <w:top w:val="single" w:color="auto" w:sz="4" w:space="0"/>
                    <w:left w:val="single" w:color="auto" w:sz="4" w:space="0"/>
                    <w:bottom w:val="single" w:color="auto" w:sz="4" w:space="0"/>
                    <w:right w:val="single" w:color="auto" w:sz="4" w:space="0"/>
                  </w:tcBorders>
                  <w:vAlign w:val="center"/>
                </w:tcPr>
                <w:p w14:paraId="3EA76C2F">
                  <w:pPr>
                    <w:pStyle w:val="66"/>
                    <w:snapToGrid w:val="0"/>
                    <w:spacing w:line="240" w:lineRule="auto"/>
                    <w:ind w:firstLine="0"/>
                    <w:jc w:val="center"/>
                    <w:rPr>
                      <w:sz w:val="21"/>
                      <w:szCs w:val="21"/>
                    </w:rPr>
                  </w:pPr>
                  <w:r>
                    <w:rPr>
                      <w:sz w:val="21"/>
                      <w:szCs w:val="21"/>
                    </w:rPr>
                    <w:t>44</w:t>
                  </w:r>
                </w:p>
              </w:tc>
              <w:tc>
                <w:tcPr>
                  <w:tcW w:w="958" w:type="dxa"/>
                  <w:tcBorders>
                    <w:top w:val="single" w:color="auto" w:sz="4" w:space="0"/>
                    <w:left w:val="single" w:color="auto" w:sz="4" w:space="0"/>
                    <w:bottom w:val="single" w:color="auto" w:sz="4" w:space="0"/>
                    <w:right w:val="single" w:color="auto" w:sz="4" w:space="0"/>
                  </w:tcBorders>
                  <w:vAlign w:val="center"/>
                </w:tcPr>
                <w:p w14:paraId="3E5EBD1E">
                  <w:pPr>
                    <w:pStyle w:val="66"/>
                    <w:snapToGrid w:val="0"/>
                    <w:spacing w:line="240" w:lineRule="auto"/>
                    <w:ind w:firstLine="0"/>
                    <w:jc w:val="center"/>
                    <w:rPr>
                      <w:sz w:val="21"/>
                      <w:szCs w:val="21"/>
                    </w:rPr>
                  </w:pPr>
                  <w:r>
                    <w:rPr>
                      <w:sz w:val="21"/>
                      <w:szCs w:val="21"/>
                    </w:rPr>
                    <w:t>65</w:t>
                  </w:r>
                </w:p>
              </w:tc>
              <w:tc>
                <w:tcPr>
                  <w:tcW w:w="1030" w:type="dxa"/>
                  <w:tcBorders>
                    <w:top w:val="single" w:color="auto" w:sz="4" w:space="0"/>
                    <w:left w:val="single" w:color="auto" w:sz="4" w:space="0"/>
                    <w:bottom w:val="single" w:color="auto" w:sz="4" w:space="0"/>
                    <w:right w:val="single" w:color="auto" w:sz="4" w:space="0"/>
                  </w:tcBorders>
                  <w:vAlign w:val="center"/>
                </w:tcPr>
                <w:p w14:paraId="2BE16810">
                  <w:pPr>
                    <w:pStyle w:val="66"/>
                    <w:snapToGrid w:val="0"/>
                    <w:spacing w:line="240" w:lineRule="auto"/>
                    <w:ind w:firstLine="0"/>
                    <w:jc w:val="center"/>
                    <w:rPr>
                      <w:sz w:val="21"/>
                      <w:szCs w:val="21"/>
                    </w:rPr>
                  </w:pPr>
                  <w:r>
                    <w:rPr>
                      <w:sz w:val="21"/>
                      <w:szCs w:val="21"/>
                    </w:rPr>
                    <w:t>55</w:t>
                  </w:r>
                </w:p>
              </w:tc>
              <w:tc>
                <w:tcPr>
                  <w:tcW w:w="1062" w:type="dxa"/>
                  <w:tcBorders>
                    <w:top w:val="single" w:color="auto" w:sz="4" w:space="0"/>
                    <w:left w:val="single" w:color="auto" w:sz="4" w:space="0"/>
                    <w:bottom w:val="single" w:color="auto" w:sz="4" w:space="0"/>
                    <w:right w:val="single" w:color="auto" w:sz="4" w:space="0"/>
                  </w:tcBorders>
                  <w:vAlign w:val="center"/>
                </w:tcPr>
                <w:p w14:paraId="3B732B02">
                  <w:pPr>
                    <w:pStyle w:val="66"/>
                    <w:snapToGrid w:val="0"/>
                    <w:spacing w:line="240" w:lineRule="auto"/>
                    <w:ind w:firstLine="0"/>
                    <w:jc w:val="center"/>
                    <w:rPr>
                      <w:sz w:val="21"/>
                      <w:szCs w:val="21"/>
                    </w:rPr>
                  </w:pPr>
                  <w:r>
                    <w:rPr>
                      <w:sz w:val="21"/>
                      <w:szCs w:val="21"/>
                    </w:rPr>
                    <w:t>达标</w:t>
                  </w:r>
                </w:p>
              </w:tc>
            </w:tr>
            <w:tr w14:paraId="6A4D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14:paraId="33A5E497">
                  <w:pPr>
                    <w:pStyle w:val="66"/>
                    <w:snapToGrid w:val="0"/>
                    <w:spacing w:line="240" w:lineRule="auto"/>
                    <w:ind w:firstLine="0"/>
                    <w:jc w:val="center"/>
                    <w:rPr>
                      <w:sz w:val="21"/>
                      <w:szCs w:val="21"/>
                    </w:rPr>
                  </w:pPr>
                  <w:r>
                    <w:rPr>
                      <w:sz w:val="21"/>
                      <w:szCs w:val="21"/>
                    </w:rPr>
                    <w:t>2</w:t>
                  </w:r>
                </w:p>
              </w:tc>
              <w:tc>
                <w:tcPr>
                  <w:tcW w:w="1194" w:type="dxa"/>
                  <w:tcBorders>
                    <w:top w:val="single" w:color="auto" w:sz="4" w:space="0"/>
                    <w:left w:val="single" w:color="auto" w:sz="4" w:space="0"/>
                    <w:bottom w:val="single" w:color="auto" w:sz="4" w:space="0"/>
                    <w:right w:val="single" w:color="auto" w:sz="4" w:space="0"/>
                  </w:tcBorders>
                  <w:vAlign w:val="center"/>
                </w:tcPr>
                <w:p w14:paraId="52C9B61C">
                  <w:pPr>
                    <w:pStyle w:val="66"/>
                    <w:snapToGrid w:val="0"/>
                    <w:spacing w:line="240" w:lineRule="auto"/>
                    <w:ind w:firstLine="0"/>
                    <w:jc w:val="center"/>
                    <w:rPr>
                      <w:sz w:val="21"/>
                      <w:szCs w:val="21"/>
                    </w:rPr>
                  </w:pPr>
                  <w:r>
                    <w:rPr>
                      <w:sz w:val="21"/>
                      <w:szCs w:val="21"/>
                    </w:rPr>
                    <w:t>南侧</w:t>
                  </w:r>
                </w:p>
              </w:tc>
              <w:tc>
                <w:tcPr>
                  <w:tcW w:w="1114" w:type="dxa"/>
                  <w:tcBorders>
                    <w:top w:val="single" w:color="auto" w:sz="4" w:space="0"/>
                    <w:left w:val="single" w:color="auto" w:sz="4" w:space="0"/>
                    <w:bottom w:val="single" w:color="auto" w:sz="4" w:space="0"/>
                    <w:right w:val="single" w:color="auto" w:sz="4" w:space="0"/>
                  </w:tcBorders>
                  <w:vAlign w:val="center"/>
                </w:tcPr>
                <w:p w14:paraId="458B26C6">
                  <w:pPr>
                    <w:pStyle w:val="66"/>
                    <w:snapToGrid w:val="0"/>
                    <w:spacing w:line="240" w:lineRule="auto"/>
                    <w:ind w:firstLine="0"/>
                    <w:jc w:val="center"/>
                    <w:rPr>
                      <w:sz w:val="21"/>
                      <w:szCs w:val="21"/>
                    </w:rPr>
                  </w:pPr>
                  <w:r>
                    <w:rPr>
                      <w:sz w:val="21"/>
                      <w:szCs w:val="21"/>
                    </w:rPr>
                    <w:t>55</w:t>
                  </w:r>
                </w:p>
              </w:tc>
              <w:tc>
                <w:tcPr>
                  <w:tcW w:w="958" w:type="dxa"/>
                  <w:tcBorders>
                    <w:top w:val="single" w:color="auto" w:sz="4" w:space="0"/>
                    <w:left w:val="single" w:color="auto" w:sz="4" w:space="0"/>
                    <w:bottom w:val="single" w:color="auto" w:sz="4" w:space="0"/>
                    <w:right w:val="single" w:color="auto" w:sz="4" w:space="0"/>
                  </w:tcBorders>
                  <w:vAlign w:val="center"/>
                </w:tcPr>
                <w:p w14:paraId="07ADAB40">
                  <w:pPr>
                    <w:pStyle w:val="66"/>
                    <w:snapToGrid w:val="0"/>
                    <w:spacing w:line="240" w:lineRule="auto"/>
                    <w:ind w:firstLine="0"/>
                    <w:jc w:val="center"/>
                    <w:rPr>
                      <w:sz w:val="21"/>
                      <w:szCs w:val="21"/>
                    </w:rPr>
                  </w:pPr>
                  <w:r>
                    <w:rPr>
                      <w:sz w:val="21"/>
                      <w:szCs w:val="21"/>
                    </w:rPr>
                    <w:t>65</w:t>
                  </w:r>
                </w:p>
              </w:tc>
              <w:tc>
                <w:tcPr>
                  <w:tcW w:w="1030" w:type="dxa"/>
                  <w:tcBorders>
                    <w:top w:val="single" w:color="auto" w:sz="4" w:space="0"/>
                    <w:left w:val="single" w:color="auto" w:sz="4" w:space="0"/>
                    <w:bottom w:val="single" w:color="auto" w:sz="4" w:space="0"/>
                    <w:right w:val="single" w:color="auto" w:sz="4" w:space="0"/>
                  </w:tcBorders>
                  <w:vAlign w:val="center"/>
                </w:tcPr>
                <w:p w14:paraId="4A003B18">
                  <w:pPr>
                    <w:pStyle w:val="66"/>
                    <w:snapToGrid w:val="0"/>
                    <w:spacing w:line="240" w:lineRule="auto"/>
                    <w:ind w:firstLine="0"/>
                    <w:jc w:val="center"/>
                    <w:rPr>
                      <w:sz w:val="21"/>
                      <w:szCs w:val="21"/>
                    </w:rPr>
                  </w:pPr>
                  <w:r>
                    <w:rPr>
                      <w:sz w:val="21"/>
                      <w:szCs w:val="21"/>
                    </w:rPr>
                    <w:t>55</w:t>
                  </w:r>
                </w:p>
              </w:tc>
              <w:tc>
                <w:tcPr>
                  <w:tcW w:w="1062" w:type="dxa"/>
                  <w:tcBorders>
                    <w:top w:val="single" w:color="auto" w:sz="4" w:space="0"/>
                    <w:left w:val="single" w:color="auto" w:sz="4" w:space="0"/>
                    <w:bottom w:val="single" w:color="auto" w:sz="4" w:space="0"/>
                    <w:right w:val="single" w:color="auto" w:sz="4" w:space="0"/>
                  </w:tcBorders>
                  <w:vAlign w:val="center"/>
                </w:tcPr>
                <w:p w14:paraId="57DB1172">
                  <w:pPr>
                    <w:pStyle w:val="66"/>
                    <w:snapToGrid w:val="0"/>
                    <w:spacing w:line="240" w:lineRule="auto"/>
                    <w:ind w:firstLine="0"/>
                    <w:jc w:val="center"/>
                    <w:rPr>
                      <w:sz w:val="21"/>
                      <w:szCs w:val="21"/>
                    </w:rPr>
                  </w:pPr>
                  <w:r>
                    <w:rPr>
                      <w:sz w:val="21"/>
                      <w:szCs w:val="21"/>
                    </w:rPr>
                    <w:t>达标</w:t>
                  </w:r>
                </w:p>
              </w:tc>
            </w:tr>
            <w:tr w14:paraId="768E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14:paraId="16B7A424">
                  <w:pPr>
                    <w:pStyle w:val="66"/>
                    <w:snapToGrid w:val="0"/>
                    <w:spacing w:line="240" w:lineRule="auto"/>
                    <w:ind w:firstLine="0"/>
                    <w:jc w:val="center"/>
                    <w:rPr>
                      <w:sz w:val="21"/>
                      <w:szCs w:val="21"/>
                    </w:rPr>
                  </w:pPr>
                  <w:r>
                    <w:rPr>
                      <w:sz w:val="21"/>
                      <w:szCs w:val="21"/>
                    </w:rPr>
                    <w:t>3</w:t>
                  </w:r>
                </w:p>
              </w:tc>
              <w:tc>
                <w:tcPr>
                  <w:tcW w:w="1194" w:type="dxa"/>
                  <w:tcBorders>
                    <w:top w:val="single" w:color="auto" w:sz="4" w:space="0"/>
                    <w:left w:val="single" w:color="auto" w:sz="4" w:space="0"/>
                    <w:bottom w:val="single" w:color="auto" w:sz="4" w:space="0"/>
                    <w:right w:val="single" w:color="auto" w:sz="4" w:space="0"/>
                  </w:tcBorders>
                  <w:vAlign w:val="center"/>
                </w:tcPr>
                <w:p w14:paraId="042FB567">
                  <w:pPr>
                    <w:pStyle w:val="66"/>
                    <w:snapToGrid w:val="0"/>
                    <w:spacing w:line="240" w:lineRule="auto"/>
                    <w:ind w:firstLine="0"/>
                    <w:jc w:val="center"/>
                    <w:rPr>
                      <w:sz w:val="21"/>
                      <w:szCs w:val="21"/>
                    </w:rPr>
                  </w:pPr>
                  <w:r>
                    <w:rPr>
                      <w:sz w:val="21"/>
                      <w:szCs w:val="21"/>
                    </w:rPr>
                    <w:t>西侧</w:t>
                  </w:r>
                </w:p>
              </w:tc>
              <w:tc>
                <w:tcPr>
                  <w:tcW w:w="1114" w:type="dxa"/>
                  <w:tcBorders>
                    <w:top w:val="single" w:color="auto" w:sz="4" w:space="0"/>
                    <w:left w:val="single" w:color="auto" w:sz="4" w:space="0"/>
                    <w:bottom w:val="single" w:color="auto" w:sz="4" w:space="0"/>
                    <w:right w:val="single" w:color="auto" w:sz="4" w:space="0"/>
                  </w:tcBorders>
                  <w:vAlign w:val="center"/>
                </w:tcPr>
                <w:p w14:paraId="54482D5C">
                  <w:pPr>
                    <w:pStyle w:val="66"/>
                    <w:snapToGrid w:val="0"/>
                    <w:spacing w:line="240" w:lineRule="auto"/>
                    <w:ind w:firstLine="0"/>
                    <w:jc w:val="center"/>
                    <w:rPr>
                      <w:sz w:val="21"/>
                      <w:szCs w:val="21"/>
                    </w:rPr>
                  </w:pPr>
                  <w:r>
                    <w:rPr>
                      <w:sz w:val="21"/>
                      <w:szCs w:val="21"/>
                    </w:rPr>
                    <w:t>53</w:t>
                  </w:r>
                </w:p>
              </w:tc>
              <w:tc>
                <w:tcPr>
                  <w:tcW w:w="958" w:type="dxa"/>
                  <w:tcBorders>
                    <w:top w:val="single" w:color="auto" w:sz="4" w:space="0"/>
                    <w:left w:val="single" w:color="auto" w:sz="4" w:space="0"/>
                    <w:bottom w:val="single" w:color="auto" w:sz="4" w:space="0"/>
                    <w:right w:val="single" w:color="auto" w:sz="4" w:space="0"/>
                  </w:tcBorders>
                  <w:vAlign w:val="center"/>
                </w:tcPr>
                <w:p w14:paraId="056C127F">
                  <w:pPr>
                    <w:pStyle w:val="66"/>
                    <w:snapToGrid w:val="0"/>
                    <w:spacing w:line="240" w:lineRule="auto"/>
                    <w:ind w:firstLine="0"/>
                    <w:jc w:val="center"/>
                    <w:rPr>
                      <w:sz w:val="21"/>
                      <w:szCs w:val="21"/>
                    </w:rPr>
                  </w:pPr>
                  <w:r>
                    <w:rPr>
                      <w:rFonts w:hint="eastAsia"/>
                      <w:sz w:val="21"/>
                      <w:szCs w:val="21"/>
                    </w:rPr>
                    <w:t>70</w:t>
                  </w:r>
                </w:p>
              </w:tc>
              <w:tc>
                <w:tcPr>
                  <w:tcW w:w="1030" w:type="dxa"/>
                  <w:tcBorders>
                    <w:top w:val="single" w:color="auto" w:sz="4" w:space="0"/>
                    <w:left w:val="single" w:color="auto" w:sz="4" w:space="0"/>
                    <w:bottom w:val="single" w:color="auto" w:sz="4" w:space="0"/>
                    <w:right w:val="single" w:color="auto" w:sz="4" w:space="0"/>
                  </w:tcBorders>
                  <w:vAlign w:val="center"/>
                </w:tcPr>
                <w:p w14:paraId="1012081D">
                  <w:pPr>
                    <w:pStyle w:val="66"/>
                    <w:snapToGrid w:val="0"/>
                    <w:spacing w:line="240" w:lineRule="auto"/>
                    <w:ind w:firstLine="0"/>
                    <w:jc w:val="center"/>
                    <w:rPr>
                      <w:sz w:val="21"/>
                      <w:szCs w:val="21"/>
                    </w:rPr>
                  </w:pPr>
                  <w:r>
                    <w:rPr>
                      <w:sz w:val="21"/>
                      <w:szCs w:val="21"/>
                    </w:rPr>
                    <w:t>55</w:t>
                  </w:r>
                </w:p>
              </w:tc>
              <w:tc>
                <w:tcPr>
                  <w:tcW w:w="1062" w:type="dxa"/>
                  <w:tcBorders>
                    <w:top w:val="single" w:color="auto" w:sz="4" w:space="0"/>
                    <w:left w:val="single" w:color="auto" w:sz="4" w:space="0"/>
                    <w:bottom w:val="single" w:color="auto" w:sz="4" w:space="0"/>
                    <w:right w:val="single" w:color="auto" w:sz="4" w:space="0"/>
                  </w:tcBorders>
                  <w:vAlign w:val="center"/>
                </w:tcPr>
                <w:p w14:paraId="49534121">
                  <w:pPr>
                    <w:pStyle w:val="66"/>
                    <w:snapToGrid w:val="0"/>
                    <w:spacing w:line="240" w:lineRule="auto"/>
                    <w:ind w:firstLine="0"/>
                    <w:jc w:val="center"/>
                    <w:rPr>
                      <w:sz w:val="21"/>
                      <w:szCs w:val="21"/>
                    </w:rPr>
                  </w:pPr>
                  <w:r>
                    <w:rPr>
                      <w:sz w:val="21"/>
                      <w:szCs w:val="21"/>
                    </w:rPr>
                    <w:t>达标</w:t>
                  </w:r>
                </w:p>
              </w:tc>
            </w:tr>
            <w:tr w14:paraId="6A00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14:paraId="70FA6132">
                  <w:pPr>
                    <w:pStyle w:val="66"/>
                    <w:snapToGrid w:val="0"/>
                    <w:spacing w:line="240" w:lineRule="auto"/>
                    <w:ind w:firstLine="0"/>
                    <w:jc w:val="center"/>
                    <w:rPr>
                      <w:sz w:val="21"/>
                      <w:szCs w:val="21"/>
                    </w:rPr>
                  </w:pPr>
                  <w:r>
                    <w:rPr>
                      <w:sz w:val="21"/>
                      <w:szCs w:val="21"/>
                    </w:rPr>
                    <w:t>4</w:t>
                  </w:r>
                </w:p>
              </w:tc>
              <w:tc>
                <w:tcPr>
                  <w:tcW w:w="1194" w:type="dxa"/>
                  <w:tcBorders>
                    <w:top w:val="single" w:color="auto" w:sz="4" w:space="0"/>
                    <w:left w:val="single" w:color="auto" w:sz="4" w:space="0"/>
                    <w:bottom w:val="single" w:color="auto" w:sz="4" w:space="0"/>
                    <w:right w:val="single" w:color="auto" w:sz="4" w:space="0"/>
                  </w:tcBorders>
                  <w:vAlign w:val="center"/>
                </w:tcPr>
                <w:p w14:paraId="78EDA3C1">
                  <w:pPr>
                    <w:pStyle w:val="66"/>
                    <w:snapToGrid w:val="0"/>
                    <w:spacing w:line="240" w:lineRule="auto"/>
                    <w:ind w:firstLine="0"/>
                    <w:jc w:val="center"/>
                    <w:rPr>
                      <w:sz w:val="21"/>
                      <w:szCs w:val="21"/>
                    </w:rPr>
                  </w:pPr>
                  <w:r>
                    <w:rPr>
                      <w:sz w:val="21"/>
                      <w:szCs w:val="21"/>
                    </w:rPr>
                    <w:t>北侧</w:t>
                  </w:r>
                </w:p>
              </w:tc>
              <w:tc>
                <w:tcPr>
                  <w:tcW w:w="1114" w:type="dxa"/>
                  <w:tcBorders>
                    <w:top w:val="single" w:color="auto" w:sz="4" w:space="0"/>
                    <w:left w:val="single" w:color="auto" w:sz="4" w:space="0"/>
                    <w:bottom w:val="single" w:color="auto" w:sz="4" w:space="0"/>
                    <w:right w:val="single" w:color="auto" w:sz="4" w:space="0"/>
                  </w:tcBorders>
                  <w:vAlign w:val="center"/>
                </w:tcPr>
                <w:p w14:paraId="7C19C3EC">
                  <w:pPr>
                    <w:pStyle w:val="66"/>
                    <w:snapToGrid w:val="0"/>
                    <w:spacing w:line="240" w:lineRule="auto"/>
                    <w:ind w:firstLine="0"/>
                    <w:jc w:val="center"/>
                    <w:rPr>
                      <w:sz w:val="21"/>
                      <w:szCs w:val="21"/>
                    </w:rPr>
                  </w:pPr>
                  <w:r>
                    <w:rPr>
                      <w:sz w:val="21"/>
                      <w:szCs w:val="21"/>
                    </w:rPr>
                    <w:t>51</w:t>
                  </w:r>
                </w:p>
              </w:tc>
              <w:tc>
                <w:tcPr>
                  <w:tcW w:w="958" w:type="dxa"/>
                  <w:tcBorders>
                    <w:top w:val="single" w:color="auto" w:sz="4" w:space="0"/>
                    <w:left w:val="single" w:color="auto" w:sz="4" w:space="0"/>
                    <w:bottom w:val="single" w:color="auto" w:sz="4" w:space="0"/>
                    <w:right w:val="single" w:color="auto" w:sz="4" w:space="0"/>
                  </w:tcBorders>
                  <w:vAlign w:val="center"/>
                </w:tcPr>
                <w:p w14:paraId="465C3738">
                  <w:pPr>
                    <w:pStyle w:val="66"/>
                    <w:snapToGrid w:val="0"/>
                    <w:spacing w:line="240" w:lineRule="auto"/>
                    <w:ind w:firstLine="0"/>
                    <w:jc w:val="center"/>
                    <w:rPr>
                      <w:sz w:val="21"/>
                      <w:szCs w:val="21"/>
                    </w:rPr>
                  </w:pPr>
                  <w:r>
                    <w:rPr>
                      <w:sz w:val="21"/>
                      <w:szCs w:val="21"/>
                    </w:rPr>
                    <w:t>65</w:t>
                  </w:r>
                </w:p>
              </w:tc>
              <w:tc>
                <w:tcPr>
                  <w:tcW w:w="1030" w:type="dxa"/>
                  <w:tcBorders>
                    <w:top w:val="single" w:color="auto" w:sz="4" w:space="0"/>
                    <w:left w:val="single" w:color="auto" w:sz="4" w:space="0"/>
                    <w:bottom w:val="single" w:color="auto" w:sz="4" w:space="0"/>
                    <w:right w:val="single" w:color="auto" w:sz="4" w:space="0"/>
                  </w:tcBorders>
                  <w:vAlign w:val="center"/>
                </w:tcPr>
                <w:p w14:paraId="1813BD9B">
                  <w:pPr>
                    <w:pStyle w:val="66"/>
                    <w:snapToGrid w:val="0"/>
                    <w:spacing w:line="240" w:lineRule="auto"/>
                    <w:ind w:firstLine="0"/>
                    <w:jc w:val="center"/>
                    <w:rPr>
                      <w:sz w:val="21"/>
                      <w:szCs w:val="21"/>
                    </w:rPr>
                  </w:pPr>
                  <w:r>
                    <w:rPr>
                      <w:sz w:val="21"/>
                      <w:szCs w:val="21"/>
                    </w:rPr>
                    <w:t>55</w:t>
                  </w:r>
                </w:p>
              </w:tc>
              <w:tc>
                <w:tcPr>
                  <w:tcW w:w="1062" w:type="dxa"/>
                  <w:tcBorders>
                    <w:top w:val="single" w:color="auto" w:sz="4" w:space="0"/>
                    <w:left w:val="single" w:color="auto" w:sz="4" w:space="0"/>
                    <w:bottom w:val="single" w:color="auto" w:sz="4" w:space="0"/>
                    <w:right w:val="single" w:color="auto" w:sz="4" w:space="0"/>
                  </w:tcBorders>
                  <w:vAlign w:val="center"/>
                </w:tcPr>
                <w:p w14:paraId="0E3D0F48">
                  <w:pPr>
                    <w:pStyle w:val="66"/>
                    <w:snapToGrid w:val="0"/>
                    <w:spacing w:line="240" w:lineRule="auto"/>
                    <w:ind w:firstLine="0"/>
                    <w:jc w:val="center"/>
                    <w:rPr>
                      <w:sz w:val="21"/>
                      <w:szCs w:val="21"/>
                    </w:rPr>
                  </w:pPr>
                  <w:r>
                    <w:rPr>
                      <w:sz w:val="21"/>
                      <w:szCs w:val="21"/>
                    </w:rPr>
                    <w:t>达标</w:t>
                  </w:r>
                </w:p>
              </w:tc>
            </w:tr>
          </w:tbl>
          <w:p w14:paraId="36E5C6E1">
            <w:pPr>
              <w:spacing w:line="360" w:lineRule="auto"/>
              <w:ind w:firstLine="480" w:firstLineChars="200"/>
              <w:jc w:val="left"/>
              <w:rPr>
                <w:bCs/>
                <w:sz w:val="24"/>
              </w:rPr>
            </w:pPr>
            <w:r>
              <w:rPr>
                <w:bCs/>
                <w:sz w:val="24"/>
              </w:rPr>
              <w:t>由上表可知，运营期在采取降噪措施后，项目</w:t>
            </w:r>
            <w:r>
              <w:rPr>
                <w:rFonts w:hint="eastAsia"/>
                <w:bCs/>
                <w:sz w:val="24"/>
              </w:rPr>
              <w:t>东侧、南侧及北侧厂界</w:t>
            </w:r>
            <w:r>
              <w:rPr>
                <w:bCs/>
                <w:sz w:val="24"/>
              </w:rPr>
              <w:t>昼、夜间噪声预测值均满足《工业企业厂界环境噪声排放标准》(GB12348-2008)3类功能区标准限值</w:t>
            </w:r>
            <w:r>
              <w:rPr>
                <w:rFonts w:hint="eastAsia"/>
                <w:bCs/>
                <w:sz w:val="24"/>
              </w:rPr>
              <w:t>；西侧厂界满足4</w:t>
            </w:r>
            <w:r>
              <w:rPr>
                <w:bCs/>
                <w:sz w:val="24"/>
              </w:rPr>
              <w:t>类功能区标准限值。</w:t>
            </w:r>
          </w:p>
          <w:p w14:paraId="30190AC5">
            <w:pPr>
              <w:spacing w:line="360" w:lineRule="auto"/>
              <w:ind w:firstLine="480" w:firstLineChars="200"/>
              <w:jc w:val="left"/>
              <w:rPr>
                <w:bCs/>
                <w:sz w:val="24"/>
              </w:rPr>
            </w:pPr>
            <w:r>
              <w:rPr>
                <w:bCs/>
                <w:sz w:val="24"/>
              </w:rPr>
              <w:t>3、噪声防治要求</w:t>
            </w:r>
          </w:p>
          <w:p w14:paraId="1DABBB46">
            <w:pPr>
              <w:spacing w:line="360" w:lineRule="auto"/>
              <w:ind w:firstLine="480" w:firstLineChars="200"/>
              <w:jc w:val="left"/>
              <w:rPr>
                <w:bCs/>
                <w:sz w:val="24"/>
              </w:rPr>
            </w:pPr>
            <w:r>
              <w:rPr>
                <w:rFonts w:hAnsi="宋体"/>
                <w:bCs/>
                <w:sz w:val="24"/>
              </w:rPr>
              <w:t>本项目主要噪声源基本均位于研发</w:t>
            </w:r>
            <w:r>
              <w:rPr>
                <w:bCs/>
                <w:sz w:val="24"/>
              </w:rPr>
              <w:t>A</w:t>
            </w:r>
            <w:r>
              <w:rPr>
                <w:rFonts w:hAnsi="宋体"/>
                <w:bCs/>
                <w:sz w:val="24"/>
              </w:rPr>
              <w:t>楼顶，产噪设备主要风机、水泵等，运行时自身的噪声源强较大，如不采取措施，可能会对西侧紫薇樾湾府居民产生噪声影响，干扰居民正常生活。</w:t>
            </w:r>
          </w:p>
          <w:p w14:paraId="106D71CE">
            <w:pPr>
              <w:spacing w:line="360" w:lineRule="auto"/>
              <w:ind w:firstLine="480" w:firstLineChars="200"/>
              <w:jc w:val="left"/>
              <w:rPr>
                <w:bCs/>
                <w:sz w:val="24"/>
              </w:rPr>
            </w:pPr>
            <w:r>
              <w:rPr>
                <w:bCs/>
                <w:sz w:val="24"/>
              </w:rPr>
              <w:t>本次评价建议企业合理布局高噪声设备，将风机、水泵等设备尽量远离居民小区布置；风机、水泵等产噪设备</w:t>
            </w:r>
            <w:r>
              <w:rPr>
                <w:rFonts w:hint="eastAsia"/>
                <w:bCs/>
                <w:sz w:val="24"/>
              </w:rPr>
              <w:t>均采取隔声措施，</w:t>
            </w:r>
            <w:r>
              <w:rPr>
                <w:bCs/>
                <w:sz w:val="24"/>
              </w:rPr>
              <w:t>底座加装减振垫；建议朝向居民区一侧搭建隔音墙等，采取严格的隔声措施，减少噪音扩散；加强空调机组外机、污水处理设备以及消防水泵维护和保养，定期检修和维护，若设备运行异常，及时通知设备维护单位排除故障，避免设备不正常运行造成的强噪声污染。</w:t>
            </w:r>
          </w:p>
          <w:p w14:paraId="0CBAD6DC">
            <w:pPr>
              <w:spacing w:line="360" w:lineRule="auto"/>
              <w:ind w:firstLine="480" w:firstLineChars="200"/>
              <w:jc w:val="left"/>
              <w:rPr>
                <w:bCs/>
                <w:sz w:val="24"/>
              </w:rPr>
            </w:pPr>
            <w:r>
              <w:rPr>
                <w:bCs/>
                <w:sz w:val="24"/>
              </w:rPr>
              <w:t>4、监测计划</w:t>
            </w:r>
          </w:p>
          <w:p w14:paraId="7709CE6E">
            <w:pPr>
              <w:pStyle w:val="66"/>
            </w:pPr>
            <w:r>
              <w:rPr>
                <w:bCs/>
              </w:rPr>
              <w:t>根据《排污单位自行监测技术指南总则》（HJ819-2017）中噪声监测要求，本</w:t>
            </w:r>
            <w:r>
              <w:t>项目营运期噪声监测计划见表4-25。</w:t>
            </w:r>
          </w:p>
          <w:p w14:paraId="430F6B5C">
            <w:pPr>
              <w:pStyle w:val="66"/>
              <w:ind w:firstLine="0"/>
              <w:jc w:val="center"/>
              <w:rPr>
                <w:b/>
              </w:rPr>
            </w:pPr>
            <w:r>
              <w:rPr>
                <w:b/>
              </w:rPr>
              <w:t>表4-25   运营期噪声监测计划</w:t>
            </w:r>
          </w:p>
          <w:tbl>
            <w:tblPr>
              <w:tblStyle w:val="1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autofit"/>
              <w:tblCellMar>
                <w:top w:w="0" w:type="dxa"/>
                <w:left w:w="108" w:type="dxa"/>
                <w:bottom w:w="0" w:type="dxa"/>
                <w:right w:w="108" w:type="dxa"/>
              </w:tblCellMar>
            </w:tblPr>
            <w:tblGrid>
              <w:gridCol w:w="1083"/>
              <w:gridCol w:w="1306"/>
              <w:gridCol w:w="1163"/>
              <w:gridCol w:w="1093"/>
              <w:gridCol w:w="3499"/>
            </w:tblGrid>
            <w:tr w14:paraId="679CFBFC">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665" w:type="pct"/>
                  <w:tcBorders>
                    <w:top w:val="single" w:color="auto" w:sz="4" w:space="0"/>
                    <w:left w:val="single" w:color="auto" w:sz="4" w:space="0"/>
                    <w:bottom w:val="single" w:color="auto" w:sz="4" w:space="0"/>
                    <w:right w:val="single" w:color="auto" w:sz="6" w:space="0"/>
                  </w:tcBorders>
                  <w:vAlign w:val="center"/>
                </w:tcPr>
                <w:p w14:paraId="66D9358E">
                  <w:pPr>
                    <w:snapToGrid w:val="0"/>
                    <w:jc w:val="center"/>
                    <w:rPr>
                      <w:b/>
                      <w:bCs/>
                      <w:szCs w:val="21"/>
                    </w:rPr>
                  </w:pPr>
                  <w:r>
                    <w:rPr>
                      <w:b/>
                      <w:bCs/>
                      <w:szCs w:val="21"/>
                    </w:rPr>
                    <w:t>监测项目</w:t>
                  </w:r>
                </w:p>
              </w:tc>
              <w:tc>
                <w:tcPr>
                  <w:tcW w:w="802" w:type="pct"/>
                  <w:tcBorders>
                    <w:top w:val="single" w:color="auto" w:sz="4" w:space="0"/>
                    <w:left w:val="single" w:color="auto" w:sz="6" w:space="0"/>
                    <w:bottom w:val="single" w:color="auto" w:sz="4" w:space="0"/>
                    <w:right w:val="single" w:color="auto" w:sz="6" w:space="0"/>
                  </w:tcBorders>
                  <w:vAlign w:val="center"/>
                </w:tcPr>
                <w:p w14:paraId="03AAC07D">
                  <w:pPr>
                    <w:snapToGrid w:val="0"/>
                    <w:jc w:val="center"/>
                    <w:rPr>
                      <w:b/>
                      <w:bCs/>
                      <w:szCs w:val="21"/>
                    </w:rPr>
                  </w:pPr>
                  <w:r>
                    <w:rPr>
                      <w:b/>
                      <w:bCs/>
                      <w:szCs w:val="21"/>
                    </w:rPr>
                    <w:t>监测点位置</w:t>
                  </w:r>
                </w:p>
              </w:tc>
              <w:tc>
                <w:tcPr>
                  <w:tcW w:w="714" w:type="pct"/>
                  <w:tcBorders>
                    <w:top w:val="single" w:color="auto" w:sz="4" w:space="0"/>
                    <w:left w:val="single" w:color="auto" w:sz="6" w:space="0"/>
                    <w:bottom w:val="single" w:color="auto" w:sz="4" w:space="0"/>
                    <w:right w:val="single" w:color="auto" w:sz="6" w:space="0"/>
                  </w:tcBorders>
                  <w:vAlign w:val="center"/>
                </w:tcPr>
                <w:p w14:paraId="64B00052">
                  <w:pPr>
                    <w:snapToGrid w:val="0"/>
                    <w:jc w:val="center"/>
                    <w:rPr>
                      <w:b/>
                      <w:bCs/>
                      <w:szCs w:val="21"/>
                    </w:rPr>
                  </w:pPr>
                  <w:r>
                    <w:rPr>
                      <w:b/>
                      <w:bCs/>
                      <w:szCs w:val="21"/>
                    </w:rPr>
                    <w:t>监测点数</w:t>
                  </w:r>
                </w:p>
              </w:tc>
              <w:tc>
                <w:tcPr>
                  <w:tcW w:w="671" w:type="pct"/>
                  <w:tcBorders>
                    <w:top w:val="single" w:color="auto" w:sz="4" w:space="0"/>
                    <w:left w:val="single" w:color="auto" w:sz="6" w:space="0"/>
                    <w:bottom w:val="single" w:color="auto" w:sz="4" w:space="0"/>
                    <w:right w:val="single" w:color="auto" w:sz="6" w:space="0"/>
                  </w:tcBorders>
                  <w:vAlign w:val="center"/>
                </w:tcPr>
                <w:p w14:paraId="17C77077">
                  <w:pPr>
                    <w:snapToGrid w:val="0"/>
                    <w:jc w:val="center"/>
                    <w:rPr>
                      <w:b/>
                      <w:bCs/>
                      <w:szCs w:val="21"/>
                    </w:rPr>
                  </w:pPr>
                  <w:r>
                    <w:rPr>
                      <w:b/>
                      <w:bCs/>
                      <w:szCs w:val="21"/>
                    </w:rPr>
                    <w:t>监测频率</w:t>
                  </w:r>
                </w:p>
              </w:tc>
              <w:tc>
                <w:tcPr>
                  <w:tcW w:w="2148" w:type="pct"/>
                  <w:tcBorders>
                    <w:top w:val="single" w:color="auto" w:sz="4" w:space="0"/>
                    <w:left w:val="single" w:color="auto" w:sz="6" w:space="0"/>
                    <w:bottom w:val="single" w:color="auto" w:sz="4" w:space="0"/>
                    <w:right w:val="single" w:color="auto" w:sz="4" w:space="0"/>
                  </w:tcBorders>
                  <w:vAlign w:val="center"/>
                </w:tcPr>
                <w:p w14:paraId="7BEB33A8">
                  <w:pPr>
                    <w:snapToGrid w:val="0"/>
                    <w:jc w:val="center"/>
                    <w:rPr>
                      <w:b/>
                      <w:bCs/>
                      <w:szCs w:val="21"/>
                    </w:rPr>
                  </w:pPr>
                  <w:r>
                    <w:rPr>
                      <w:b/>
                      <w:bCs/>
                      <w:szCs w:val="21"/>
                    </w:rPr>
                    <w:t>控制指标</w:t>
                  </w:r>
                </w:p>
              </w:tc>
            </w:tr>
            <w:tr w14:paraId="75DAE1B8">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665" w:type="pct"/>
                  <w:vMerge w:val="restart"/>
                  <w:tcBorders>
                    <w:top w:val="single" w:color="auto" w:sz="4" w:space="0"/>
                    <w:left w:val="single" w:color="auto" w:sz="4" w:space="0"/>
                    <w:right w:val="single" w:color="auto" w:sz="6" w:space="0"/>
                  </w:tcBorders>
                  <w:vAlign w:val="center"/>
                </w:tcPr>
                <w:p w14:paraId="1FF559B4">
                  <w:pPr>
                    <w:snapToGrid w:val="0"/>
                    <w:jc w:val="center"/>
                    <w:rPr>
                      <w:szCs w:val="21"/>
                    </w:rPr>
                  </w:pPr>
                  <w:r>
                    <w:rPr>
                      <w:szCs w:val="21"/>
                    </w:rPr>
                    <w:t>噪声</w:t>
                  </w:r>
                </w:p>
              </w:tc>
              <w:tc>
                <w:tcPr>
                  <w:tcW w:w="802" w:type="pct"/>
                  <w:tcBorders>
                    <w:top w:val="single" w:color="auto" w:sz="4" w:space="0"/>
                    <w:left w:val="single" w:color="auto" w:sz="6" w:space="0"/>
                    <w:bottom w:val="single" w:color="auto" w:sz="4" w:space="0"/>
                    <w:right w:val="single" w:color="auto" w:sz="6" w:space="0"/>
                  </w:tcBorders>
                  <w:vAlign w:val="center"/>
                </w:tcPr>
                <w:p w14:paraId="149F3E3B">
                  <w:pPr>
                    <w:snapToGrid w:val="0"/>
                    <w:jc w:val="center"/>
                    <w:rPr>
                      <w:szCs w:val="21"/>
                    </w:rPr>
                  </w:pPr>
                  <w:r>
                    <w:rPr>
                      <w:szCs w:val="21"/>
                    </w:rPr>
                    <w:t>厂界</w:t>
                  </w:r>
                  <w:r>
                    <w:rPr>
                      <w:rFonts w:hint="eastAsia"/>
                      <w:szCs w:val="21"/>
                    </w:rPr>
                    <w:t>东侧、南侧、北侧</w:t>
                  </w:r>
                  <w:r>
                    <w:rPr>
                      <w:szCs w:val="21"/>
                    </w:rPr>
                    <w:t>外1m</w:t>
                  </w:r>
                </w:p>
              </w:tc>
              <w:tc>
                <w:tcPr>
                  <w:tcW w:w="714" w:type="pct"/>
                  <w:tcBorders>
                    <w:top w:val="single" w:color="auto" w:sz="4" w:space="0"/>
                    <w:left w:val="single" w:color="auto" w:sz="6" w:space="0"/>
                    <w:bottom w:val="single" w:color="auto" w:sz="4" w:space="0"/>
                    <w:right w:val="single" w:color="auto" w:sz="6" w:space="0"/>
                  </w:tcBorders>
                  <w:vAlign w:val="center"/>
                </w:tcPr>
                <w:p w14:paraId="55AEA70B">
                  <w:pPr>
                    <w:snapToGrid w:val="0"/>
                    <w:jc w:val="center"/>
                    <w:rPr>
                      <w:szCs w:val="21"/>
                    </w:rPr>
                  </w:pPr>
                  <w:r>
                    <w:rPr>
                      <w:rFonts w:hint="eastAsia"/>
                      <w:szCs w:val="21"/>
                    </w:rPr>
                    <w:t>3</w:t>
                  </w:r>
                  <w:r>
                    <w:rPr>
                      <w:szCs w:val="21"/>
                    </w:rPr>
                    <w:t>个点</w:t>
                  </w:r>
                </w:p>
              </w:tc>
              <w:tc>
                <w:tcPr>
                  <w:tcW w:w="671" w:type="pct"/>
                  <w:tcBorders>
                    <w:top w:val="single" w:color="auto" w:sz="4" w:space="0"/>
                    <w:left w:val="single" w:color="auto" w:sz="6" w:space="0"/>
                    <w:bottom w:val="single" w:color="auto" w:sz="4" w:space="0"/>
                    <w:right w:val="single" w:color="auto" w:sz="6" w:space="0"/>
                  </w:tcBorders>
                  <w:vAlign w:val="center"/>
                </w:tcPr>
                <w:p w14:paraId="4D408261">
                  <w:pPr>
                    <w:snapToGrid w:val="0"/>
                    <w:jc w:val="center"/>
                    <w:rPr>
                      <w:szCs w:val="21"/>
                    </w:rPr>
                  </w:pPr>
                  <w:r>
                    <w:rPr>
                      <w:szCs w:val="21"/>
                    </w:rPr>
                    <w:t>1次/季度</w:t>
                  </w:r>
                </w:p>
              </w:tc>
              <w:tc>
                <w:tcPr>
                  <w:tcW w:w="2148" w:type="pct"/>
                  <w:tcBorders>
                    <w:top w:val="single" w:color="auto" w:sz="4" w:space="0"/>
                    <w:left w:val="single" w:color="auto" w:sz="6" w:space="0"/>
                    <w:bottom w:val="single" w:color="auto" w:sz="4" w:space="0"/>
                    <w:right w:val="single" w:color="auto" w:sz="4" w:space="0"/>
                  </w:tcBorders>
                  <w:vAlign w:val="center"/>
                </w:tcPr>
                <w:p w14:paraId="213E4E5A">
                  <w:pPr>
                    <w:snapToGrid w:val="0"/>
                    <w:jc w:val="center"/>
                    <w:rPr>
                      <w:szCs w:val="21"/>
                    </w:rPr>
                  </w:pPr>
                  <w:r>
                    <w:rPr>
                      <w:szCs w:val="21"/>
                    </w:rPr>
                    <w:t>《工业企业厂界环境噪声排放标准》(GB12348-2008)3类标准</w:t>
                  </w:r>
                </w:p>
              </w:tc>
            </w:tr>
            <w:tr w14:paraId="4F2C070A">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665" w:type="pct"/>
                  <w:vMerge w:val="continue"/>
                  <w:tcBorders>
                    <w:left w:val="single" w:color="auto" w:sz="4" w:space="0"/>
                    <w:bottom w:val="single" w:color="auto" w:sz="4" w:space="0"/>
                    <w:right w:val="single" w:color="auto" w:sz="6" w:space="0"/>
                  </w:tcBorders>
                  <w:vAlign w:val="center"/>
                </w:tcPr>
                <w:p w14:paraId="1EFD7CA8">
                  <w:pPr>
                    <w:snapToGrid w:val="0"/>
                    <w:jc w:val="center"/>
                    <w:rPr>
                      <w:szCs w:val="21"/>
                    </w:rPr>
                  </w:pPr>
                </w:p>
              </w:tc>
              <w:tc>
                <w:tcPr>
                  <w:tcW w:w="802" w:type="pct"/>
                  <w:tcBorders>
                    <w:top w:val="single" w:color="auto" w:sz="4" w:space="0"/>
                    <w:left w:val="single" w:color="auto" w:sz="6" w:space="0"/>
                    <w:bottom w:val="single" w:color="auto" w:sz="4" w:space="0"/>
                    <w:right w:val="single" w:color="auto" w:sz="6" w:space="0"/>
                  </w:tcBorders>
                  <w:vAlign w:val="center"/>
                </w:tcPr>
                <w:p w14:paraId="57D3D892">
                  <w:pPr>
                    <w:snapToGrid w:val="0"/>
                    <w:jc w:val="center"/>
                    <w:rPr>
                      <w:szCs w:val="21"/>
                    </w:rPr>
                  </w:pPr>
                  <w:r>
                    <w:rPr>
                      <w:szCs w:val="21"/>
                    </w:rPr>
                    <w:t>厂界</w:t>
                  </w:r>
                  <w:r>
                    <w:rPr>
                      <w:rFonts w:hint="eastAsia"/>
                      <w:szCs w:val="21"/>
                    </w:rPr>
                    <w:t>西侧</w:t>
                  </w:r>
                  <w:r>
                    <w:rPr>
                      <w:szCs w:val="21"/>
                    </w:rPr>
                    <w:t>外1m</w:t>
                  </w:r>
                </w:p>
              </w:tc>
              <w:tc>
                <w:tcPr>
                  <w:tcW w:w="714" w:type="pct"/>
                  <w:tcBorders>
                    <w:top w:val="single" w:color="auto" w:sz="4" w:space="0"/>
                    <w:left w:val="single" w:color="auto" w:sz="6" w:space="0"/>
                    <w:bottom w:val="single" w:color="auto" w:sz="4" w:space="0"/>
                    <w:right w:val="single" w:color="auto" w:sz="6" w:space="0"/>
                  </w:tcBorders>
                  <w:vAlign w:val="center"/>
                </w:tcPr>
                <w:p w14:paraId="091AE024">
                  <w:pPr>
                    <w:snapToGrid w:val="0"/>
                    <w:jc w:val="center"/>
                    <w:rPr>
                      <w:szCs w:val="21"/>
                    </w:rPr>
                  </w:pPr>
                  <w:r>
                    <w:rPr>
                      <w:rFonts w:hint="eastAsia"/>
                      <w:szCs w:val="21"/>
                    </w:rPr>
                    <w:t>1</w:t>
                  </w:r>
                  <w:r>
                    <w:rPr>
                      <w:szCs w:val="21"/>
                    </w:rPr>
                    <w:t>个点</w:t>
                  </w:r>
                </w:p>
              </w:tc>
              <w:tc>
                <w:tcPr>
                  <w:tcW w:w="671" w:type="pct"/>
                  <w:tcBorders>
                    <w:top w:val="single" w:color="auto" w:sz="4" w:space="0"/>
                    <w:left w:val="single" w:color="auto" w:sz="6" w:space="0"/>
                    <w:bottom w:val="single" w:color="auto" w:sz="4" w:space="0"/>
                    <w:right w:val="single" w:color="auto" w:sz="6" w:space="0"/>
                  </w:tcBorders>
                  <w:vAlign w:val="center"/>
                </w:tcPr>
                <w:p w14:paraId="370B716C">
                  <w:pPr>
                    <w:snapToGrid w:val="0"/>
                    <w:jc w:val="center"/>
                    <w:rPr>
                      <w:szCs w:val="21"/>
                    </w:rPr>
                  </w:pPr>
                  <w:r>
                    <w:rPr>
                      <w:szCs w:val="21"/>
                    </w:rPr>
                    <w:t>1次/季度</w:t>
                  </w:r>
                </w:p>
              </w:tc>
              <w:tc>
                <w:tcPr>
                  <w:tcW w:w="2148" w:type="pct"/>
                  <w:tcBorders>
                    <w:top w:val="single" w:color="auto" w:sz="4" w:space="0"/>
                    <w:left w:val="single" w:color="auto" w:sz="6" w:space="0"/>
                    <w:bottom w:val="single" w:color="auto" w:sz="4" w:space="0"/>
                    <w:right w:val="single" w:color="auto" w:sz="4" w:space="0"/>
                  </w:tcBorders>
                  <w:vAlign w:val="center"/>
                </w:tcPr>
                <w:p w14:paraId="6E302D4C">
                  <w:pPr>
                    <w:snapToGrid w:val="0"/>
                    <w:jc w:val="center"/>
                    <w:rPr>
                      <w:szCs w:val="21"/>
                    </w:rPr>
                  </w:pPr>
                  <w:r>
                    <w:rPr>
                      <w:szCs w:val="21"/>
                    </w:rPr>
                    <w:t>《工业企业厂界环境噪声排放标准》(GB12348-2008)</w:t>
                  </w:r>
                  <w:r>
                    <w:rPr>
                      <w:rFonts w:hint="eastAsia"/>
                      <w:szCs w:val="21"/>
                    </w:rPr>
                    <w:t>4</w:t>
                  </w:r>
                  <w:r>
                    <w:rPr>
                      <w:szCs w:val="21"/>
                    </w:rPr>
                    <w:t>类标准</w:t>
                  </w:r>
                </w:p>
              </w:tc>
            </w:tr>
          </w:tbl>
          <w:p w14:paraId="675BB29D">
            <w:pPr>
              <w:spacing w:line="360" w:lineRule="auto"/>
              <w:rPr>
                <w:b/>
                <w:bCs/>
                <w:sz w:val="24"/>
              </w:rPr>
            </w:pPr>
            <w:r>
              <w:rPr>
                <w:b/>
                <w:bCs/>
                <w:sz w:val="24"/>
              </w:rPr>
              <w:t>四、固体废物环境影响和保护措施</w:t>
            </w:r>
          </w:p>
          <w:p w14:paraId="06A598FC">
            <w:pPr>
              <w:spacing w:line="360" w:lineRule="auto"/>
              <w:ind w:firstLine="480" w:firstLineChars="200"/>
              <w:jc w:val="left"/>
              <w:rPr>
                <w:bCs/>
                <w:sz w:val="24"/>
              </w:rPr>
            </w:pPr>
            <w:r>
              <w:rPr>
                <w:bCs/>
                <w:sz w:val="24"/>
              </w:rPr>
              <w:t>本项目运营期产生的固体废物主要包括一般工业固废、生活垃圾、食堂废油脂、危险废物等。</w:t>
            </w:r>
          </w:p>
          <w:p w14:paraId="18C465B9">
            <w:pPr>
              <w:spacing w:line="360" w:lineRule="auto"/>
              <w:ind w:firstLine="480" w:firstLineChars="200"/>
              <w:jc w:val="left"/>
              <w:rPr>
                <w:bCs/>
                <w:sz w:val="24"/>
                <w:highlight w:val="yellow"/>
              </w:rPr>
            </w:pPr>
            <w:r>
              <w:rPr>
                <w:bCs/>
                <w:sz w:val="24"/>
              </w:rPr>
              <w:t>1</w:t>
            </w:r>
            <w:r>
              <w:rPr>
                <w:rFonts w:hAnsi="宋体"/>
                <w:bCs/>
                <w:sz w:val="24"/>
              </w:rPr>
              <w:t>、固体废物产生及处置情况</w:t>
            </w:r>
          </w:p>
          <w:p w14:paraId="50FF3B81">
            <w:pPr>
              <w:spacing w:line="360" w:lineRule="auto"/>
              <w:ind w:firstLine="480" w:firstLineChars="200"/>
              <w:jc w:val="left"/>
              <w:rPr>
                <w:bCs/>
                <w:sz w:val="24"/>
              </w:rPr>
            </w:pPr>
            <w:r>
              <w:rPr>
                <w:rFonts w:hAnsi="宋体"/>
                <w:bCs/>
                <w:sz w:val="24"/>
              </w:rPr>
              <w:t>（</w:t>
            </w:r>
            <w:r>
              <w:rPr>
                <w:bCs/>
                <w:sz w:val="24"/>
              </w:rPr>
              <w:t>1</w:t>
            </w:r>
            <w:r>
              <w:rPr>
                <w:rFonts w:hAnsi="宋体"/>
                <w:bCs/>
                <w:sz w:val="24"/>
              </w:rPr>
              <w:t>）一般工业固废</w:t>
            </w:r>
          </w:p>
          <w:p w14:paraId="3AC78336">
            <w:pPr>
              <w:spacing w:line="360" w:lineRule="auto"/>
              <w:ind w:firstLine="480" w:firstLineChars="200"/>
              <w:jc w:val="left"/>
              <w:rPr>
                <w:bCs/>
                <w:sz w:val="24"/>
              </w:rPr>
            </w:pPr>
            <w:r>
              <w:rPr>
                <w:rFonts w:ascii="宋体" w:hAnsi="宋体"/>
                <w:bCs/>
                <w:sz w:val="24"/>
              </w:rPr>
              <w:t>①</w:t>
            </w:r>
            <w:r>
              <w:rPr>
                <w:rFonts w:hAnsi="宋体"/>
                <w:bCs/>
                <w:sz w:val="24"/>
              </w:rPr>
              <w:t>废</w:t>
            </w:r>
            <w:r>
              <w:rPr>
                <w:bCs/>
                <w:sz w:val="24"/>
              </w:rPr>
              <w:t>RO</w:t>
            </w:r>
            <w:r>
              <w:rPr>
                <w:rFonts w:hAnsi="宋体"/>
                <w:bCs/>
                <w:sz w:val="24"/>
              </w:rPr>
              <w:t>膜：即废反渗透膜，产生于纯水制备工序，主要含</w:t>
            </w:r>
            <w:r>
              <w:rPr>
                <w:bCs/>
                <w:sz w:val="24"/>
              </w:rPr>
              <w:t>Ca</w:t>
            </w:r>
            <w:r>
              <w:rPr>
                <w:bCs/>
                <w:sz w:val="24"/>
                <w:vertAlign w:val="superscript"/>
              </w:rPr>
              <w:t>2+</w:t>
            </w:r>
            <w:r>
              <w:rPr>
                <w:rFonts w:hAnsi="宋体"/>
                <w:bCs/>
                <w:sz w:val="24"/>
              </w:rPr>
              <w:t>、</w:t>
            </w:r>
            <w:r>
              <w:rPr>
                <w:bCs/>
                <w:sz w:val="24"/>
              </w:rPr>
              <w:t>Mg</w:t>
            </w:r>
            <w:r>
              <w:rPr>
                <w:bCs/>
                <w:sz w:val="24"/>
                <w:vertAlign w:val="superscript"/>
              </w:rPr>
              <w:t>2+</w:t>
            </w:r>
            <w:r>
              <w:rPr>
                <w:rFonts w:hAnsi="宋体"/>
                <w:bCs/>
                <w:sz w:val="24"/>
              </w:rPr>
              <w:t>等离子。经估算，产生量约为</w:t>
            </w:r>
            <w:r>
              <w:rPr>
                <w:bCs/>
                <w:sz w:val="24"/>
              </w:rPr>
              <w:t>0.08t/a</w:t>
            </w:r>
            <w:r>
              <w:rPr>
                <w:rFonts w:hint="eastAsia" w:hAnsi="宋体"/>
                <w:bCs/>
                <w:sz w:val="24"/>
              </w:rPr>
              <w:t>，集中收集后交由环卫部门处置</w:t>
            </w:r>
            <w:r>
              <w:rPr>
                <w:rFonts w:hAnsi="宋体"/>
                <w:bCs/>
                <w:sz w:val="24"/>
              </w:rPr>
              <w:t>。</w:t>
            </w:r>
          </w:p>
          <w:p w14:paraId="639A470B">
            <w:pPr>
              <w:spacing w:line="360" w:lineRule="auto"/>
              <w:ind w:firstLine="480" w:firstLineChars="200"/>
              <w:jc w:val="left"/>
              <w:rPr>
                <w:sz w:val="24"/>
              </w:rPr>
            </w:pPr>
            <w:r>
              <w:rPr>
                <w:rFonts w:hAnsi="宋体"/>
                <w:bCs/>
                <w:sz w:val="24"/>
              </w:rPr>
              <w:t>②</w:t>
            </w:r>
            <w:r>
              <w:rPr>
                <w:rFonts w:hAnsi="宋体"/>
                <w:sz w:val="24"/>
              </w:rPr>
              <w:t>一般废样品：项目检测完成后会产生一些未沾染危险物质的废样品，包括废食品样、一般废土样及水系沉淀物等。经估算，一般废样品产生量约为</w:t>
            </w:r>
            <w:r>
              <w:rPr>
                <w:sz w:val="24"/>
              </w:rPr>
              <w:t>0.4t/a</w:t>
            </w:r>
            <w:r>
              <w:rPr>
                <w:rFonts w:hAnsi="宋体"/>
                <w:sz w:val="24"/>
              </w:rPr>
              <w:t>，属于一般固废，</w:t>
            </w:r>
            <w:r>
              <w:rPr>
                <w:rFonts w:hint="eastAsia" w:hAnsi="宋体"/>
                <w:bCs/>
                <w:sz w:val="24"/>
              </w:rPr>
              <w:t>分类收集后交由环卫部门处置</w:t>
            </w:r>
            <w:r>
              <w:rPr>
                <w:rFonts w:hAnsi="宋体"/>
                <w:sz w:val="24"/>
              </w:rPr>
              <w:t>。</w:t>
            </w:r>
          </w:p>
          <w:p w14:paraId="28D21A6B">
            <w:pPr>
              <w:pStyle w:val="66"/>
              <w:rPr>
                <w:szCs w:val="24"/>
              </w:rPr>
            </w:pPr>
            <w:r>
              <w:rPr>
                <w:rFonts w:hAnsi="宋体"/>
                <w:szCs w:val="24"/>
              </w:rPr>
              <w:t>③废包装材料：产生于原辅料拆封过程，如废纸箱等，均属于一般固废。废包装物产生量为</w:t>
            </w:r>
            <w:r>
              <w:rPr>
                <w:szCs w:val="24"/>
              </w:rPr>
              <w:t>0.3t/a</w:t>
            </w:r>
            <w:r>
              <w:rPr>
                <w:rFonts w:hAnsi="宋体"/>
                <w:szCs w:val="24"/>
              </w:rPr>
              <w:t>，产生量较少，分类收集后</w:t>
            </w:r>
            <w:r>
              <w:rPr>
                <w:rFonts w:hint="eastAsia" w:hAnsi="宋体"/>
                <w:bCs/>
              </w:rPr>
              <w:t>交由环卫部门处置</w:t>
            </w:r>
            <w:r>
              <w:rPr>
                <w:rFonts w:hAnsi="宋体"/>
                <w:szCs w:val="24"/>
              </w:rPr>
              <w:t>。</w:t>
            </w:r>
          </w:p>
          <w:p w14:paraId="699CC365">
            <w:pPr>
              <w:pStyle w:val="66"/>
              <w:rPr>
                <w:szCs w:val="24"/>
              </w:rPr>
            </w:pPr>
            <w:r>
              <w:rPr>
                <w:rFonts w:hAnsi="宋体"/>
                <w:szCs w:val="24"/>
              </w:rPr>
              <w:t>本项目一般工业固体废物产生与处置情况详见下表：</w:t>
            </w:r>
          </w:p>
          <w:p w14:paraId="06EB0B49">
            <w:pPr>
              <w:pStyle w:val="9"/>
              <w:spacing w:line="360" w:lineRule="auto"/>
              <w:jc w:val="center"/>
              <w:rPr>
                <w:rFonts w:ascii="Times New Roman" w:hAnsi="Times New Roman"/>
                <w:b/>
                <w:sz w:val="24"/>
                <w:szCs w:val="24"/>
              </w:rPr>
            </w:pPr>
            <w:r>
              <w:rPr>
                <w:rFonts w:ascii="Times New Roman" w:hAnsi="Times New Roman"/>
                <w:b/>
                <w:sz w:val="24"/>
                <w:szCs w:val="24"/>
              </w:rPr>
              <w:t>表4-26   一般工业固体废物种类及处理处置措施表</w:t>
            </w:r>
          </w:p>
          <w:tbl>
            <w:tblPr>
              <w:tblStyle w:val="18"/>
              <w:tblW w:w="49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57" w:type="dxa"/>
                <w:left w:w="28" w:type="dxa"/>
                <w:bottom w:w="57" w:type="dxa"/>
                <w:right w:w="28" w:type="dxa"/>
              </w:tblCellMar>
            </w:tblPr>
            <w:tblGrid>
              <w:gridCol w:w="513"/>
              <w:gridCol w:w="915"/>
              <w:gridCol w:w="1089"/>
              <w:gridCol w:w="1140"/>
              <w:gridCol w:w="1424"/>
              <w:gridCol w:w="816"/>
              <w:gridCol w:w="830"/>
              <w:gridCol w:w="1422"/>
            </w:tblGrid>
            <w:tr w14:paraId="1B4EFB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28" w:type="dxa"/>
                  <w:bottom w:w="57" w:type="dxa"/>
                  <w:right w:w="28" w:type="dxa"/>
                </w:tblCellMar>
              </w:tblPrEx>
              <w:trPr>
                <w:trHeight w:val="312" w:hRule="atLeast"/>
                <w:jc w:val="center"/>
              </w:trPr>
              <w:tc>
                <w:tcPr>
                  <w:tcW w:w="511" w:type="dxa"/>
                  <w:tcBorders>
                    <w:top w:val="single" w:color="auto" w:sz="2" w:space="0"/>
                    <w:left w:val="single" w:color="auto" w:sz="2" w:space="0"/>
                    <w:bottom w:val="single" w:color="auto" w:sz="2" w:space="0"/>
                    <w:right w:val="single" w:color="auto" w:sz="2" w:space="0"/>
                  </w:tcBorders>
                  <w:vAlign w:val="center"/>
                </w:tcPr>
                <w:p w14:paraId="51F0ED45">
                  <w:pPr>
                    <w:adjustRightInd w:val="0"/>
                    <w:snapToGrid w:val="0"/>
                    <w:jc w:val="center"/>
                    <w:rPr>
                      <w:b/>
                      <w:szCs w:val="21"/>
                    </w:rPr>
                  </w:pPr>
                  <w:r>
                    <w:rPr>
                      <w:b/>
                      <w:szCs w:val="21"/>
                    </w:rPr>
                    <w:t>序号</w:t>
                  </w:r>
                </w:p>
              </w:tc>
              <w:tc>
                <w:tcPr>
                  <w:tcW w:w="911" w:type="dxa"/>
                  <w:tcBorders>
                    <w:top w:val="single" w:color="auto" w:sz="2" w:space="0"/>
                    <w:left w:val="single" w:color="auto" w:sz="2" w:space="0"/>
                    <w:bottom w:val="single" w:color="auto" w:sz="2" w:space="0"/>
                    <w:right w:val="single" w:color="auto" w:sz="2" w:space="0"/>
                  </w:tcBorders>
                  <w:vAlign w:val="center"/>
                </w:tcPr>
                <w:p w14:paraId="5E8082CA">
                  <w:pPr>
                    <w:adjustRightInd w:val="0"/>
                    <w:snapToGrid w:val="0"/>
                    <w:jc w:val="center"/>
                    <w:rPr>
                      <w:b/>
                      <w:szCs w:val="21"/>
                    </w:rPr>
                  </w:pPr>
                  <w:r>
                    <w:rPr>
                      <w:b/>
                      <w:szCs w:val="21"/>
                    </w:rPr>
                    <w:t>名称</w:t>
                  </w:r>
                </w:p>
              </w:tc>
              <w:tc>
                <w:tcPr>
                  <w:tcW w:w="1085" w:type="dxa"/>
                  <w:tcBorders>
                    <w:top w:val="single" w:color="auto" w:sz="2" w:space="0"/>
                    <w:left w:val="single" w:color="auto" w:sz="2" w:space="0"/>
                    <w:bottom w:val="single" w:color="auto" w:sz="2" w:space="0"/>
                    <w:right w:val="single" w:color="auto" w:sz="4" w:space="0"/>
                  </w:tcBorders>
                  <w:vAlign w:val="center"/>
                </w:tcPr>
                <w:p w14:paraId="42A6C235">
                  <w:pPr>
                    <w:adjustRightInd w:val="0"/>
                    <w:snapToGrid w:val="0"/>
                    <w:jc w:val="center"/>
                    <w:rPr>
                      <w:b/>
                      <w:szCs w:val="21"/>
                    </w:rPr>
                  </w:pPr>
                  <w:r>
                    <w:rPr>
                      <w:b/>
                      <w:szCs w:val="21"/>
                    </w:rPr>
                    <w:t>产生工序</w:t>
                  </w:r>
                </w:p>
              </w:tc>
              <w:tc>
                <w:tcPr>
                  <w:tcW w:w="1135" w:type="dxa"/>
                  <w:tcBorders>
                    <w:top w:val="single" w:color="auto" w:sz="2" w:space="0"/>
                    <w:left w:val="single" w:color="auto" w:sz="4" w:space="0"/>
                    <w:bottom w:val="single" w:color="auto" w:sz="2" w:space="0"/>
                    <w:right w:val="single" w:color="auto" w:sz="2" w:space="0"/>
                  </w:tcBorders>
                  <w:vAlign w:val="center"/>
                </w:tcPr>
                <w:p w14:paraId="0F40DC91">
                  <w:pPr>
                    <w:adjustRightInd w:val="0"/>
                    <w:snapToGrid w:val="0"/>
                    <w:jc w:val="center"/>
                    <w:rPr>
                      <w:b/>
                      <w:szCs w:val="21"/>
                      <w:highlight w:val="yellow"/>
                    </w:rPr>
                  </w:pPr>
                  <w:r>
                    <w:rPr>
                      <w:b/>
                      <w:szCs w:val="21"/>
                    </w:rPr>
                    <w:t>固废代码</w:t>
                  </w:r>
                </w:p>
              </w:tc>
              <w:tc>
                <w:tcPr>
                  <w:tcW w:w="1418" w:type="dxa"/>
                  <w:tcBorders>
                    <w:top w:val="single" w:color="auto" w:sz="2" w:space="0"/>
                    <w:left w:val="single" w:color="auto" w:sz="2" w:space="0"/>
                    <w:bottom w:val="single" w:color="auto" w:sz="2" w:space="0"/>
                    <w:right w:val="single" w:color="auto" w:sz="2" w:space="0"/>
                  </w:tcBorders>
                  <w:vAlign w:val="center"/>
                </w:tcPr>
                <w:p w14:paraId="3934D82A">
                  <w:pPr>
                    <w:adjustRightInd w:val="0"/>
                    <w:snapToGrid w:val="0"/>
                    <w:jc w:val="center"/>
                    <w:rPr>
                      <w:b/>
                      <w:szCs w:val="21"/>
                    </w:rPr>
                  </w:pPr>
                  <w:r>
                    <w:rPr>
                      <w:b/>
                      <w:szCs w:val="21"/>
                    </w:rPr>
                    <w:t>主要成分</w:t>
                  </w:r>
                </w:p>
              </w:tc>
              <w:tc>
                <w:tcPr>
                  <w:tcW w:w="813" w:type="dxa"/>
                  <w:tcBorders>
                    <w:top w:val="single" w:color="auto" w:sz="2" w:space="0"/>
                    <w:left w:val="single" w:color="auto" w:sz="2" w:space="0"/>
                    <w:bottom w:val="single" w:color="auto" w:sz="2" w:space="0"/>
                    <w:right w:val="single" w:color="auto" w:sz="2" w:space="0"/>
                  </w:tcBorders>
                  <w:vAlign w:val="center"/>
                </w:tcPr>
                <w:p w14:paraId="45635B9B">
                  <w:pPr>
                    <w:adjustRightInd w:val="0"/>
                    <w:snapToGrid w:val="0"/>
                    <w:jc w:val="center"/>
                    <w:rPr>
                      <w:b/>
                      <w:szCs w:val="21"/>
                    </w:rPr>
                  </w:pPr>
                  <w:r>
                    <w:rPr>
                      <w:b/>
                      <w:szCs w:val="21"/>
                    </w:rPr>
                    <w:t>形态</w:t>
                  </w:r>
                </w:p>
              </w:tc>
              <w:tc>
                <w:tcPr>
                  <w:tcW w:w="827" w:type="dxa"/>
                  <w:tcBorders>
                    <w:top w:val="single" w:color="auto" w:sz="2" w:space="0"/>
                    <w:left w:val="single" w:color="auto" w:sz="2" w:space="0"/>
                    <w:bottom w:val="single" w:color="auto" w:sz="2" w:space="0"/>
                    <w:right w:val="single" w:color="auto" w:sz="2" w:space="0"/>
                  </w:tcBorders>
                  <w:vAlign w:val="center"/>
                </w:tcPr>
                <w:p w14:paraId="4A7C27DD">
                  <w:pPr>
                    <w:adjustRightInd w:val="0"/>
                    <w:snapToGrid w:val="0"/>
                    <w:jc w:val="center"/>
                    <w:rPr>
                      <w:b/>
                      <w:szCs w:val="21"/>
                    </w:rPr>
                  </w:pPr>
                  <w:r>
                    <w:rPr>
                      <w:b/>
                      <w:szCs w:val="21"/>
                    </w:rPr>
                    <w:t>产生量(t/a)</w:t>
                  </w:r>
                </w:p>
              </w:tc>
              <w:tc>
                <w:tcPr>
                  <w:tcW w:w="1416" w:type="dxa"/>
                  <w:tcBorders>
                    <w:top w:val="single" w:color="auto" w:sz="2" w:space="0"/>
                    <w:left w:val="single" w:color="auto" w:sz="2" w:space="0"/>
                    <w:bottom w:val="single" w:color="auto" w:sz="2" w:space="0"/>
                    <w:right w:val="single" w:color="auto" w:sz="2" w:space="0"/>
                  </w:tcBorders>
                  <w:vAlign w:val="center"/>
                </w:tcPr>
                <w:p w14:paraId="4B70CAEE">
                  <w:pPr>
                    <w:adjustRightInd w:val="0"/>
                    <w:snapToGrid w:val="0"/>
                    <w:jc w:val="center"/>
                    <w:rPr>
                      <w:b/>
                      <w:szCs w:val="21"/>
                    </w:rPr>
                  </w:pPr>
                  <w:r>
                    <w:rPr>
                      <w:b/>
                      <w:szCs w:val="21"/>
                    </w:rPr>
                    <w:t>处理措施</w:t>
                  </w:r>
                </w:p>
              </w:tc>
            </w:tr>
            <w:tr w14:paraId="6B0016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28" w:type="dxa"/>
                  <w:bottom w:w="57" w:type="dxa"/>
                  <w:right w:w="28" w:type="dxa"/>
                </w:tblCellMar>
              </w:tblPrEx>
              <w:trPr>
                <w:trHeight w:val="312" w:hRule="atLeast"/>
                <w:jc w:val="center"/>
              </w:trPr>
              <w:tc>
                <w:tcPr>
                  <w:tcW w:w="511" w:type="dxa"/>
                  <w:tcBorders>
                    <w:top w:val="single" w:color="auto" w:sz="2" w:space="0"/>
                    <w:left w:val="single" w:color="auto" w:sz="2" w:space="0"/>
                    <w:bottom w:val="single" w:color="auto" w:sz="2" w:space="0"/>
                    <w:right w:val="single" w:color="auto" w:sz="2" w:space="0"/>
                  </w:tcBorders>
                  <w:vAlign w:val="center"/>
                </w:tcPr>
                <w:p w14:paraId="251BFFD7">
                  <w:pPr>
                    <w:adjustRightInd w:val="0"/>
                    <w:snapToGrid w:val="0"/>
                    <w:jc w:val="center"/>
                    <w:rPr>
                      <w:szCs w:val="21"/>
                    </w:rPr>
                  </w:pPr>
                  <w:r>
                    <w:rPr>
                      <w:szCs w:val="21"/>
                    </w:rPr>
                    <w:t>1</w:t>
                  </w:r>
                </w:p>
              </w:tc>
              <w:tc>
                <w:tcPr>
                  <w:tcW w:w="911" w:type="dxa"/>
                  <w:tcBorders>
                    <w:top w:val="single" w:color="auto" w:sz="2" w:space="0"/>
                    <w:left w:val="single" w:color="auto" w:sz="2" w:space="0"/>
                    <w:bottom w:val="single" w:color="auto" w:sz="2" w:space="0"/>
                    <w:right w:val="single" w:color="auto" w:sz="2" w:space="0"/>
                  </w:tcBorders>
                  <w:vAlign w:val="center"/>
                </w:tcPr>
                <w:p w14:paraId="60BE0C6B">
                  <w:pPr>
                    <w:adjustRightInd w:val="0"/>
                    <w:snapToGrid w:val="0"/>
                    <w:jc w:val="center"/>
                    <w:rPr>
                      <w:szCs w:val="21"/>
                      <w:highlight w:val="yellow"/>
                    </w:rPr>
                  </w:pPr>
                  <w:r>
                    <w:rPr>
                      <w:bCs/>
                      <w:szCs w:val="21"/>
                    </w:rPr>
                    <w:t>废RO膜</w:t>
                  </w:r>
                </w:p>
              </w:tc>
              <w:tc>
                <w:tcPr>
                  <w:tcW w:w="1085" w:type="dxa"/>
                  <w:tcBorders>
                    <w:top w:val="single" w:color="auto" w:sz="2" w:space="0"/>
                    <w:left w:val="single" w:color="auto" w:sz="2" w:space="0"/>
                    <w:bottom w:val="single" w:color="auto" w:sz="2" w:space="0"/>
                    <w:right w:val="single" w:color="auto" w:sz="4" w:space="0"/>
                  </w:tcBorders>
                  <w:vAlign w:val="center"/>
                </w:tcPr>
                <w:p w14:paraId="3179C15B">
                  <w:pPr>
                    <w:adjustRightInd w:val="0"/>
                    <w:snapToGrid w:val="0"/>
                    <w:jc w:val="center"/>
                    <w:rPr>
                      <w:szCs w:val="21"/>
                      <w:highlight w:val="yellow"/>
                    </w:rPr>
                  </w:pPr>
                  <w:r>
                    <w:rPr>
                      <w:bCs/>
                      <w:szCs w:val="21"/>
                    </w:rPr>
                    <w:t>纯水制备</w:t>
                  </w:r>
                </w:p>
              </w:tc>
              <w:tc>
                <w:tcPr>
                  <w:tcW w:w="1135" w:type="dxa"/>
                  <w:tcBorders>
                    <w:top w:val="single" w:color="auto" w:sz="2" w:space="0"/>
                    <w:left w:val="single" w:color="auto" w:sz="4" w:space="0"/>
                    <w:bottom w:val="single" w:color="auto" w:sz="2" w:space="0"/>
                    <w:right w:val="single" w:color="auto" w:sz="2" w:space="0"/>
                  </w:tcBorders>
                  <w:vAlign w:val="center"/>
                </w:tcPr>
                <w:p w14:paraId="38F59C4F">
                  <w:pPr>
                    <w:adjustRightInd w:val="0"/>
                    <w:snapToGrid w:val="0"/>
                    <w:jc w:val="center"/>
                    <w:rPr>
                      <w:szCs w:val="21"/>
                      <w:highlight w:val="yellow"/>
                    </w:rPr>
                  </w:pPr>
                  <w:r>
                    <w:rPr>
                      <w:szCs w:val="21"/>
                    </w:rPr>
                    <w:t>SW17</w:t>
                  </w:r>
                </w:p>
              </w:tc>
              <w:tc>
                <w:tcPr>
                  <w:tcW w:w="1418" w:type="dxa"/>
                  <w:tcBorders>
                    <w:top w:val="single" w:color="auto" w:sz="2" w:space="0"/>
                    <w:left w:val="single" w:color="auto" w:sz="2" w:space="0"/>
                    <w:bottom w:val="single" w:color="auto" w:sz="2" w:space="0"/>
                    <w:right w:val="single" w:color="auto" w:sz="2" w:space="0"/>
                  </w:tcBorders>
                  <w:vAlign w:val="center"/>
                </w:tcPr>
                <w:p w14:paraId="7AF801EA">
                  <w:pPr>
                    <w:adjustRightInd w:val="0"/>
                    <w:snapToGrid w:val="0"/>
                    <w:jc w:val="center"/>
                    <w:rPr>
                      <w:szCs w:val="21"/>
                      <w:highlight w:val="yellow"/>
                    </w:rPr>
                  </w:pPr>
                  <w:r>
                    <w:rPr>
                      <w:szCs w:val="21"/>
                    </w:rPr>
                    <w:t>含Ca</w:t>
                  </w:r>
                  <w:r>
                    <w:rPr>
                      <w:szCs w:val="21"/>
                      <w:vertAlign w:val="superscript"/>
                    </w:rPr>
                    <w:t>2+</w:t>
                  </w:r>
                  <w:r>
                    <w:rPr>
                      <w:szCs w:val="21"/>
                    </w:rPr>
                    <w:t>、Mg</w:t>
                  </w:r>
                  <w:r>
                    <w:rPr>
                      <w:szCs w:val="21"/>
                      <w:vertAlign w:val="superscript"/>
                    </w:rPr>
                    <w:t>2+</w:t>
                  </w:r>
                  <w:r>
                    <w:rPr>
                      <w:szCs w:val="21"/>
                    </w:rPr>
                    <w:t>等树脂类</w:t>
                  </w:r>
                </w:p>
              </w:tc>
              <w:tc>
                <w:tcPr>
                  <w:tcW w:w="813" w:type="dxa"/>
                  <w:tcBorders>
                    <w:top w:val="single" w:color="auto" w:sz="2" w:space="0"/>
                    <w:left w:val="single" w:color="auto" w:sz="2" w:space="0"/>
                    <w:bottom w:val="single" w:color="auto" w:sz="2" w:space="0"/>
                    <w:right w:val="single" w:color="auto" w:sz="2" w:space="0"/>
                  </w:tcBorders>
                  <w:vAlign w:val="center"/>
                </w:tcPr>
                <w:p w14:paraId="22BAC185">
                  <w:pPr>
                    <w:adjustRightInd w:val="0"/>
                    <w:snapToGrid w:val="0"/>
                    <w:jc w:val="center"/>
                    <w:rPr>
                      <w:szCs w:val="21"/>
                      <w:highlight w:val="yellow"/>
                    </w:rPr>
                  </w:pPr>
                  <w:r>
                    <w:rPr>
                      <w:szCs w:val="21"/>
                    </w:rPr>
                    <w:t>固态</w:t>
                  </w:r>
                </w:p>
              </w:tc>
              <w:tc>
                <w:tcPr>
                  <w:tcW w:w="827" w:type="dxa"/>
                  <w:tcBorders>
                    <w:top w:val="single" w:color="auto" w:sz="2" w:space="0"/>
                    <w:left w:val="single" w:color="auto" w:sz="2" w:space="0"/>
                    <w:bottom w:val="single" w:color="auto" w:sz="4" w:space="0"/>
                    <w:right w:val="single" w:color="auto" w:sz="2" w:space="0"/>
                  </w:tcBorders>
                  <w:vAlign w:val="center"/>
                </w:tcPr>
                <w:p w14:paraId="23E25A9B">
                  <w:pPr>
                    <w:adjustRightInd w:val="0"/>
                    <w:snapToGrid w:val="0"/>
                    <w:jc w:val="center"/>
                    <w:rPr>
                      <w:szCs w:val="21"/>
                    </w:rPr>
                  </w:pPr>
                  <w:r>
                    <w:rPr>
                      <w:szCs w:val="21"/>
                    </w:rPr>
                    <w:t>0.08</w:t>
                  </w:r>
                </w:p>
              </w:tc>
              <w:tc>
                <w:tcPr>
                  <w:tcW w:w="1416" w:type="dxa"/>
                  <w:vMerge w:val="restart"/>
                  <w:tcBorders>
                    <w:top w:val="single" w:color="auto" w:sz="2" w:space="0"/>
                    <w:left w:val="single" w:color="auto" w:sz="2" w:space="0"/>
                    <w:right w:val="single" w:color="auto" w:sz="2" w:space="0"/>
                  </w:tcBorders>
                  <w:vAlign w:val="center"/>
                </w:tcPr>
                <w:p w14:paraId="7C5A76CA">
                  <w:pPr>
                    <w:adjustRightInd w:val="0"/>
                    <w:snapToGrid w:val="0"/>
                    <w:jc w:val="center"/>
                    <w:rPr>
                      <w:szCs w:val="21"/>
                      <w:highlight w:val="yellow"/>
                    </w:rPr>
                  </w:pPr>
                  <w:r>
                    <w:rPr>
                      <w:rFonts w:hint="eastAsia"/>
                      <w:szCs w:val="21"/>
                    </w:rPr>
                    <w:t>交由环卫部门处置</w:t>
                  </w:r>
                </w:p>
              </w:tc>
            </w:tr>
            <w:tr w14:paraId="5D5176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28" w:type="dxa"/>
                  <w:bottom w:w="57" w:type="dxa"/>
                  <w:right w:w="28" w:type="dxa"/>
                </w:tblCellMar>
              </w:tblPrEx>
              <w:trPr>
                <w:trHeight w:val="312" w:hRule="atLeast"/>
                <w:jc w:val="center"/>
              </w:trPr>
              <w:tc>
                <w:tcPr>
                  <w:tcW w:w="511" w:type="dxa"/>
                  <w:tcBorders>
                    <w:top w:val="single" w:color="auto" w:sz="2" w:space="0"/>
                    <w:left w:val="single" w:color="auto" w:sz="2" w:space="0"/>
                    <w:bottom w:val="single" w:color="auto" w:sz="2" w:space="0"/>
                    <w:right w:val="single" w:color="auto" w:sz="2" w:space="0"/>
                  </w:tcBorders>
                  <w:vAlign w:val="center"/>
                </w:tcPr>
                <w:p w14:paraId="5B4050E6">
                  <w:pPr>
                    <w:adjustRightInd w:val="0"/>
                    <w:snapToGrid w:val="0"/>
                    <w:jc w:val="center"/>
                    <w:rPr>
                      <w:szCs w:val="21"/>
                    </w:rPr>
                  </w:pPr>
                  <w:r>
                    <w:rPr>
                      <w:rFonts w:hint="eastAsia"/>
                      <w:szCs w:val="21"/>
                    </w:rPr>
                    <w:t>2</w:t>
                  </w:r>
                </w:p>
              </w:tc>
              <w:tc>
                <w:tcPr>
                  <w:tcW w:w="911" w:type="dxa"/>
                  <w:tcBorders>
                    <w:top w:val="single" w:color="auto" w:sz="2" w:space="0"/>
                    <w:left w:val="single" w:color="auto" w:sz="2" w:space="0"/>
                    <w:bottom w:val="single" w:color="auto" w:sz="2" w:space="0"/>
                    <w:right w:val="single" w:color="auto" w:sz="2" w:space="0"/>
                  </w:tcBorders>
                  <w:vAlign w:val="center"/>
                </w:tcPr>
                <w:p w14:paraId="351EA6F9">
                  <w:pPr>
                    <w:adjustRightInd w:val="0"/>
                    <w:snapToGrid w:val="0"/>
                    <w:jc w:val="center"/>
                    <w:rPr>
                      <w:bCs/>
                      <w:szCs w:val="21"/>
                    </w:rPr>
                  </w:pPr>
                  <w:r>
                    <w:t>一般废样品</w:t>
                  </w:r>
                </w:p>
              </w:tc>
              <w:tc>
                <w:tcPr>
                  <w:tcW w:w="1085" w:type="dxa"/>
                  <w:tcBorders>
                    <w:top w:val="single" w:color="auto" w:sz="2" w:space="0"/>
                    <w:left w:val="single" w:color="auto" w:sz="2" w:space="0"/>
                    <w:bottom w:val="single" w:color="auto" w:sz="2" w:space="0"/>
                    <w:right w:val="single" w:color="auto" w:sz="4" w:space="0"/>
                  </w:tcBorders>
                  <w:vAlign w:val="center"/>
                </w:tcPr>
                <w:p w14:paraId="50351381">
                  <w:pPr>
                    <w:adjustRightInd w:val="0"/>
                    <w:snapToGrid w:val="0"/>
                    <w:jc w:val="center"/>
                    <w:rPr>
                      <w:bCs/>
                      <w:szCs w:val="21"/>
                    </w:rPr>
                  </w:pPr>
                  <w:r>
                    <w:rPr>
                      <w:bCs/>
                      <w:szCs w:val="21"/>
                    </w:rPr>
                    <w:t>检测工序</w:t>
                  </w:r>
                </w:p>
              </w:tc>
              <w:tc>
                <w:tcPr>
                  <w:tcW w:w="1135" w:type="dxa"/>
                  <w:tcBorders>
                    <w:top w:val="single" w:color="auto" w:sz="2" w:space="0"/>
                    <w:left w:val="single" w:color="auto" w:sz="4" w:space="0"/>
                    <w:bottom w:val="single" w:color="auto" w:sz="2" w:space="0"/>
                    <w:right w:val="single" w:color="auto" w:sz="2" w:space="0"/>
                  </w:tcBorders>
                  <w:vAlign w:val="center"/>
                </w:tcPr>
                <w:p w14:paraId="65A9B3F3">
                  <w:pPr>
                    <w:adjustRightInd w:val="0"/>
                    <w:snapToGrid w:val="0"/>
                    <w:jc w:val="center"/>
                    <w:rPr>
                      <w:szCs w:val="21"/>
                      <w:highlight w:val="yellow"/>
                    </w:rPr>
                  </w:pPr>
                  <w:r>
                    <w:rPr>
                      <w:szCs w:val="21"/>
                    </w:rPr>
                    <w:t>SW92</w:t>
                  </w:r>
                </w:p>
              </w:tc>
              <w:tc>
                <w:tcPr>
                  <w:tcW w:w="1418" w:type="dxa"/>
                  <w:tcBorders>
                    <w:top w:val="single" w:color="auto" w:sz="2" w:space="0"/>
                    <w:left w:val="single" w:color="auto" w:sz="2" w:space="0"/>
                    <w:bottom w:val="single" w:color="auto" w:sz="2" w:space="0"/>
                    <w:right w:val="single" w:color="auto" w:sz="2" w:space="0"/>
                  </w:tcBorders>
                  <w:vAlign w:val="center"/>
                </w:tcPr>
                <w:p w14:paraId="761FFACA">
                  <w:pPr>
                    <w:adjustRightInd w:val="0"/>
                    <w:snapToGrid w:val="0"/>
                    <w:jc w:val="center"/>
                    <w:rPr>
                      <w:szCs w:val="21"/>
                    </w:rPr>
                  </w:pPr>
                  <w:r>
                    <w:rPr>
                      <w:szCs w:val="21"/>
                    </w:rPr>
                    <w:t>废食品样、废土样等</w:t>
                  </w:r>
                </w:p>
              </w:tc>
              <w:tc>
                <w:tcPr>
                  <w:tcW w:w="813" w:type="dxa"/>
                  <w:tcBorders>
                    <w:top w:val="single" w:color="auto" w:sz="2" w:space="0"/>
                    <w:left w:val="single" w:color="auto" w:sz="2" w:space="0"/>
                    <w:bottom w:val="single" w:color="auto" w:sz="2" w:space="0"/>
                    <w:right w:val="single" w:color="auto" w:sz="2" w:space="0"/>
                  </w:tcBorders>
                  <w:vAlign w:val="center"/>
                </w:tcPr>
                <w:p w14:paraId="3CEDE232">
                  <w:pPr>
                    <w:adjustRightInd w:val="0"/>
                    <w:snapToGrid w:val="0"/>
                    <w:jc w:val="center"/>
                    <w:rPr>
                      <w:szCs w:val="21"/>
                      <w:highlight w:val="yellow"/>
                    </w:rPr>
                  </w:pPr>
                  <w:r>
                    <w:rPr>
                      <w:szCs w:val="21"/>
                    </w:rPr>
                    <w:t>固态</w:t>
                  </w:r>
                </w:p>
              </w:tc>
              <w:tc>
                <w:tcPr>
                  <w:tcW w:w="827" w:type="dxa"/>
                  <w:tcBorders>
                    <w:top w:val="single" w:color="auto" w:sz="4" w:space="0"/>
                    <w:left w:val="single" w:color="auto" w:sz="2" w:space="0"/>
                    <w:bottom w:val="single" w:color="auto" w:sz="4" w:space="0"/>
                    <w:right w:val="single" w:color="auto" w:sz="2" w:space="0"/>
                  </w:tcBorders>
                  <w:vAlign w:val="center"/>
                </w:tcPr>
                <w:p w14:paraId="00149A0A">
                  <w:pPr>
                    <w:adjustRightInd w:val="0"/>
                    <w:snapToGrid w:val="0"/>
                    <w:jc w:val="center"/>
                    <w:rPr>
                      <w:szCs w:val="21"/>
                    </w:rPr>
                  </w:pPr>
                  <w:r>
                    <w:rPr>
                      <w:szCs w:val="21"/>
                    </w:rPr>
                    <w:t>0.4</w:t>
                  </w:r>
                </w:p>
              </w:tc>
              <w:tc>
                <w:tcPr>
                  <w:tcW w:w="1416" w:type="dxa"/>
                  <w:vMerge w:val="continue"/>
                  <w:tcBorders>
                    <w:left w:val="single" w:color="auto" w:sz="2" w:space="0"/>
                    <w:right w:val="single" w:color="auto" w:sz="2" w:space="0"/>
                  </w:tcBorders>
                  <w:vAlign w:val="center"/>
                </w:tcPr>
                <w:p w14:paraId="67BDE047">
                  <w:pPr>
                    <w:adjustRightInd w:val="0"/>
                    <w:snapToGrid w:val="0"/>
                    <w:jc w:val="center"/>
                    <w:rPr>
                      <w:szCs w:val="21"/>
                      <w:highlight w:val="yellow"/>
                    </w:rPr>
                  </w:pPr>
                </w:p>
              </w:tc>
            </w:tr>
            <w:tr w14:paraId="3C08BF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28" w:type="dxa"/>
                  <w:bottom w:w="57" w:type="dxa"/>
                  <w:right w:w="28" w:type="dxa"/>
                </w:tblCellMar>
              </w:tblPrEx>
              <w:trPr>
                <w:trHeight w:val="203" w:hRule="atLeast"/>
                <w:jc w:val="center"/>
              </w:trPr>
              <w:tc>
                <w:tcPr>
                  <w:tcW w:w="511" w:type="dxa"/>
                  <w:tcBorders>
                    <w:top w:val="single" w:color="auto" w:sz="2" w:space="0"/>
                    <w:left w:val="single" w:color="auto" w:sz="2" w:space="0"/>
                    <w:bottom w:val="single" w:color="auto" w:sz="2" w:space="0"/>
                    <w:right w:val="single" w:color="auto" w:sz="2" w:space="0"/>
                  </w:tcBorders>
                  <w:vAlign w:val="center"/>
                </w:tcPr>
                <w:p w14:paraId="04B398FC">
                  <w:pPr>
                    <w:adjustRightInd w:val="0"/>
                    <w:snapToGrid w:val="0"/>
                    <w:jc w:val="center"/>
                    <w:rPr>
                      <w:szCs w:val="21"/>
                    </w:rPr>
                  </w:pPr>
                  <w:r>
                    <w:rPr>
                      <w:rFonts w:hint="eastAsia"/>
                      <w:szCs w:val="21"/>
                    </w:rPr>
                    <w:t>3</w:t>
                  </w:r>
                </w:p>
              </w:tc>
              <w:tc>
                <w:tcPr>
                  <w:tcW w:w="911" w:type="dxa"/>
                  <w:tcBorders>
                    <w:top w:val="single" w:color="auto" w:sz="2" w:space="0"/>
                    <w:left w:val="single" w:color="auto" w:sz="2" w:space="0"/>
                    <w:bottom w:val="single" w:color="auto" w:sz="2" w:space="0"/>
                    <w:right w:val="single" w:color="auto" w:sz="2" w:space="0"/>
                  </w:tcBorders>
                  <w:vAlign w:val="center"/>
                </w:tcPr>
                <w:p w14:paraId="016474B8">
                  <w:pPr>
                    <w:adjustRightInd w:val="0"/>
                    <w:snapToGrid w:val="0"/>
                    <w:jc w:val="center"/>
                    <w:rPr>
                      <w:bCs/>
                      <w:szCs w:val="21"/>
                    </w:rPr>
                  </w:pPr>
                  <w:r>
                    <w:rPr>
                      <w:bCs/>
                      <w:szCs w:val="21"/>
                    </w:rPr>
                    <w:t>废包装材料</w:t>
                  </w:r>
                </w:p>
              </w:tc>
              <w:tc>
                <w:tcPr>
                  <w:tcW w:w="1085" w:type="dxa"/>
                  <w:tcBorders>
                    <w:top w:val="single" w:color="auto" w:sz="2" w:space="0"/>
                    <w:left w:val="single" w:color="auto" w:sz="2" w:space="0"/>
                    <w:bottom w:val="single" w:color="auto" w:sz="2" w:space="0"/>
                    <w:right w:val="single" w:color="auto" w:sz="4" w:space="0"/>
                  </w:tcBorders>
                  <w:vAlign w:val="center"/>
                </w:tcPr>
                <w:p w14:paraId="549374D8">
                  <w:pPr>
                    <w:adjustRightInd w:val="0"/>
                    <w:snapToGrid w:val="0"/>
                    <w:jc w:val="center"/>
                    <w:rPr>
                      <w:bCs/>
                      <w:szCs w:val="21"/>
                    </w:rPr>
                  </w:pPr>
                  <w:r>
                    <w:rPr>
                      <w:bCs/>
                      <w:szCs w:val="21"/>
                    </w:rPr>
                    <w:t>原辅料拆封</w:t>
                  </w:r>
                </w:p>
              </w:tc>
              <w:tc>
                <w:tcPr>
                  <w:tcW w:w="1135" w:type="dxa"/>
                  <w:tcBorders>
                    <w:top w:val="single" w:color="auto" w:sz="2" w:space="0"/>
                    <w:left w:val="single" w:color="auto" w:sz="4" w:space="0"/>
                    <w:bottom w:val="single" w:color="auto" w:sz="2" w:space="0"/>
                    <w:right w:val="single" w:color="auto" w:sz="2" w:space="0"/>
                  </w:tcBorders>
                  <w:vAlign w:val="center"/>
                </w:tcPr>
                <w:p w14:paraId="1C569D02">
                  <w:pPr>
                    <w:adjustRightInd w:val="0"/>
                    <w:snapToGrid w:val="0"/>
                    <w:jc w:val="center"/>
                    <w:rPr>
                      <w:szCs w:val="21"/>
                      <w:highlight w:val="yellow"/>
                    </w:rPr>
                  </w:pPr>
                  <w:r>
                    <w:rPr>
                      <w:szCs w:val="21"/>
                    </w:rPr>
                    <w:t>SW17</w:t>
                  </w:r>
                </w:p>
              </w:tc>
              <w:tc>
                <w:tcPr>
                  <w:tcW w:w="1418" w:type="dxa"/>
                  <w:tcBorders>
                    <w:top w:val="single" w:color="auto" w:sz="2" w:space="0"/>
                    <w:left w:val="single" w:color="auto" w:sz="2" w:space="0"/>
                    <w:bottom w:val="single" w:color="auto" w:sz="2" w:space="0"/>
                    <w:right w:val="single" w:color="auto" w:sz="2" w:space="0"/>
                  </w:tcBorders>
                  <w:vAlign w:val="center"/>
                </w:tcPr>
                <w:p w14:paraId="5885EAF7">
                  <w:pPr>
                    <w:adjustRightInd w:val="0"/>
                    <w:snapToGrid w:val="0"/>
                    <w:jc w:val="center"/>
                    <w:rPr>
                      <w:szCs w:val="21"/>
                    </w:rPr>
                  </w:pPr>
                  <w:r>
                    <w:rPr>
                      <w:szCs w:val="21"/>
                    </w:rPr>
                    <w:t>废纸箱等</w:t>
                  </w:r>
                </w:p>
              </w:tc>
              <w:tc>
                <w:tcPr>
                  <w:tcW w:w="813" w:type="dxa"/>
                  <w:tcBorders>
                    <w:top w:val="single" w:color="auto" w:sz="2" w:space="0"/>
                    <w:left w:val="single" w:color="auto" w:sz="2" w:space="0"/>
                    <w:bottom w:val="single" w:color="auto" w:sz="2" w:space="0"/>
                    <w:right w:val="single" w:color="auto" w:sz="2" w:space="0"/>
                  </w:tcBorders>
                  <w:vAlign w:val="center"/>
                </w:tcPr>
                <w:p w14:paraId="587DC7FD">
                  <w:pPr>
                    <w:adjustRightInd w:val="0"/>
                    <w:snapToGrid w:val="0"/>
                    <w:jc w:val="center"/>
                    <w:rPr>
                      <w:szCs w:val="21"/>
                      <w:highlight w:val="yellow"/>
                    </w:rPr>
                  </w:pPr>
                  <w:r>
                    <w:rPr>
                      <w:szCs w:val="21"/>
                    </w:rPr>
                    <w:t>固态</w:t>
                  </w:r>
                </w:p>
              </w:tc>
              <w:tc>
                <w:tcPr>
                  <w:tcW w:w="827" w:type="dxa"/>
                  <w:tcBorders>
                    <w:top w:val="single" w:color="auto" w:sz="4" w:space="0"/>
                    <w:left w:val="single" w:color="auto" w:sz="2" w:space="0"/>
                    <w:bottom w:val="single" w:color="auto" w:sz="2" w:space="0"/>
                    <w:right w:val="single" w:color="auto" w:sz="2" w:space="0"/>
                  </w:tcBorders>
                  <w:vAlign w:val="center"/>
                </w:tcPr>
                <w:p w14:paraId="57F17113">
                  <w:pPr>
                    <w:adjustRightInd w:val="0"/>
                    <w:snapToGrid w:val="0"/>
                    <w:jc w:val="center"/>
                    <w:rPr>
                      <w:szCs w:val="21"/>
                    </w:rPr>
                  </w:pPr>
                  <w:r>
                    <w:rPr>
                      <w:szCs w:val="21"/>
                    </w:rPr>
                    <w:t>0.3</w:t>
                  </w:r>
                </w:p>
              </w:tc>
              <w:tc>
                <w:tcPr>
                  <w:tcW w:w="1416" w:type="dxa"/>
                  <w:vMerge w:val="continue"/>
                  <w:tcBorders>
                    <w:left w:val="single" w:color="auto" w:sz="2" w:space="0"/>
                    <w:bottom w:val="single" w:color="auto" w:sz="2" w:space="0"/>
                    <w:right w:val="single" w:color="auto" w:sz="2" w:space="0"/>
                  </w:tcBorders>
                  <w:vAlign w:val="center"/>
                </w:tcPr>
                <w:p w14:paraId="259CFA5C">
                  <w:pPr>
                    <w:adjustRightInd w:val="0"/>
                    <w:snapToGrid w:val="0"/>
                    <w:jc w:val="center"/>
                    <w:rPr>
                      <w:szCs w:val="21"/>
                      <w:highlight w:val="yellow"/>
                    </w:rPr>
                  </w:pPr>
                </w:p>
              </w:tc>
            </w:tr>
          </w:tbl>
          <w:p w14:paraId="6B3B83EA">
            <w:pPr>
              <w:spacing w:line="360" w:lineRule="auto"/>
              <w:ind w:firstLine="480" w:firstLineChars="200"/>
              <w:jc w:val="left"/>
              <w:rPr>
                <w:bCs/>
                <w:sz w:val="24"/>
              </w:rPr>
            </w:pPr>
            <w:r>
              <w:rPr>
                <w:bCs/>
                <w:sz w:val="24"/>
              </w:rPr>
              <w:t>（2）生活垃圾：本项目员工500人，生活垃圾按0.5kg/人·d计，年工作时间为260天，则本项目生活垃圾产生量为0.25t/</w:t>
            </w:r>
            <w:r>
              <w:rPr>
                <w:rFonts w:hint="eastAsia"/>
                <w:bCs/>
                <w:sz w:val="24"/>
              </w:rPr>
              <w:t>d</w:t>
            </w:r>
            <w:r>
              <w:rPr>
                <w:bCs/>
                <w:sz w:val="24"/>
              </w:rPr>
              <w:t>（65t/</w:t>
            </w:r>
            <w:r>
              <w:rPr>
                <w:rFonts w:hint="eastAsia"/>
                <w:bCs/>
                <w:sz w:val="24"/>
              </w:rPr>
              <w:t>a</w:t>
            </w:r>
            <w:r>
              <w:rPr>
                <w:bCs/>
                <w:sz w:val="24"/>
              </w:rPr>
              <w:t>），项目设置若干垃圾桶，分类收集后交由环卫部门统一处置。</w:t>
            </w:r>
          </w:p>
          <w:p w14:paraId="6F8B7D40">
            <w:pPr>
              <w:spacing w:line="360" w:lineRule="auto"/>
              <w:ind w:firstLine="480" w:firstLineChars="200"/>
              <w:jc w:val="left"/>
              <w:rPr>
                <w:bCs/>
                <w:sz w:val="24"/>
              </w:rPr>
            </w:pPr>
            <w:r>
              <w:rPr>
                <w:bCs/>
                <w:sz w:val="24"/>
              </w:rPr>
              <w:t>（3）食堂废油脂：隔油池分离出来的油脂。根据前述分析，食堂年耗油为1.04t/a，废油脂以用油量的10%计算，则废油脂产生量约0.1t/a。采用专用容器收集，由有资质单位处置。</w:t>
            </w:r>
          </w:p>
          <w:p w14:paraId="431B74A4">
            <w:pPr>
              <w:spacing w:line="360" w:lineRule="auto"/>
              <w:ind w:firstLine="480" w:firstLineChars="200"/>
              <w:jc w:val="left"/>
              <w:rPr>
                <w:bCs/>
                <w:sz w:val="24"/>
              </w:rPr>
            </w:pPr>
            <w:r>
              <w:rPr>
                <w:bCs/>
                <w:sz w:val="24"/>
              </w:rPr>
              <w:t>（4）危险废物</w:t>
            </w:r>
          </w:p>
          <w:p w14:paraId="2BB84D55">
            <w:pPr>
              <w:spacing w:line="360" w:lineRule="auto"/>
              <w:ind w:firstLine="480" w:firstLineChars="200"/>
              <w:jc w:val="left"/>
              <w:rPr>
                <w:bCs/>
                <w:sz w:val="24"/>
              </w:rPr>
            </w:pPr>
            <w:r>
              <w:rPr>
                <w:bCs/>
                <w:sz w:val="24"/>
              </w:rPr>
              <w:t>主要为实验废液、废清洗液、废实验耗材</w:t>
            </w:r>
            <w:r>
              <w:rPr>
                <w:rFonts w:hint="eastAsia"/>
                <w:bCs/>
                <w:sz w:val="24"/>
              </w:rPr>
              <w:t>、废培养基</w:t>
            </w:r>
            <w:r>
              <w:rPr>
                <w:bCs/>
                <w:sz w:val="24"/>
              </w:rPr>
              <w:t>、特殊废样品</w:t>
            </w:r>
            <w:r>
              <w:rPr>
                <w:rFonts w:hint="eastAsia"/>
                <w:bCs/>
                <w:sz w:val="24"/>
              </w:rPr>
              <w:t>、废擦拭绸布、</w:t>
            </w:r>
            <w:r>
              <w:rPr>
                <w:bCs/>
                <w:sz w:val="24"/>
              </w:rPr>
              <w:t>化学品废包装物</w:t>
            </w:r>
            <w:r>
              <w:rPr>
                <w:rFonts w:hint="eastAsia"/>
                <w:bCs/>
                <w:sz w:val="24"/>
              </w:rPr>
              <w:t>、废活性炭、污泥以及</w:t>
            </w:r>
            <w:r>
              <w:rPr>
                <w:bCs/>
                <w:sz w:val="24"/>
              </w:rPr>
              <w:t>废MBR膜</w:t>
            </w:r>
            <w:r>
              <w:rPr>
                <w:rFonts w:hint="eastAsia"/>
                <w:bCs/>
                <w:sz w:val="24"/>
              </w:rPr>
              <w:t>。</w:t>
            </w:r>
          </w:p>
          <w:p w14:paraId="40B8A561">
            <w:pPr>
              <w:spacing w:line="360" w:lineRule="auto"/>
              <w:ind w:firstLine="480" w:firstLineChars="200"/>
              <w:jc w:val="left"/>
              <w:rPr>
                <w:bCs/>
                <w:sz w:val="24"/>
              </w:rPr>
            </w:pPr>
            <w:r>
              <w:rPr>
                <w:bCs/>
                <w:sz w:val="24"/>
              </w:rPr>
              <w:t>① 实验废液：</w:t>
            </w:r>
            <w:r>
              <w:rPr>
                <w:rFonts w:hint="eastAsia"/>
                <w:bCs/>
                <w:sz w:val="24"/>
              </w:rPr>
              <w:t>包括</w:t>
            </w:r>
            <w:r>
              <w:rPr>
                <w:bCs/>
                <w:sz w:val="24"/>
              </w:rPr>
              <w:t>废有机溶剂</w:t>
            </w:r>
            <w:r>
              <w:rPr>
                <w:rFonts w:hint="eastAsia"/>
                <w:bCs/>
                <w:sz w:val="24"/>
              </w:rPr>
              <w:t>、环境及食品检测试验过程产生的</w:t>
            </w:r>
            <w:r>
              <w:rPr>
                <w:bCs/>
                <w:sz w:val="24"/>
              </w:rPr>
              <w:t>废酸液、废</w:t>
            </w:r>
            <w:r>
              <w:rPr>
                <w:rFonts w:hint="eastAsia"/>
                <w:bCs/>
                <w:sz w:val="24"/>
              </w:rPr>
              <w:t>碱液、</w:t>
            </w:r>
            <w:r>
              <w:rPr>
                <w:bCs/>
                <w:sz w:val="24"/>
              </w:rPr>
              <w:t>废盐液</w:t>
            </w:r>
            <w:r>
              <w:rPr>
                <w:rFonts w:hint="eastAsia"/>
                <w:bCs/>
                <w:sz w:val="24"/>
              </w:rPr>
              <w:t>及废试剂</w:t>
            </w:r>
            <w:r>
              <w:rPr>
                <w:bCs/>
                <w:sz w:val="24"/>
              </w:rPr>
              <w:t>等，含各种无机、有机化学成分、废酸、废碱及重金属等。经估算，产生量约为</w:t>
            </w:r>
            <w:r>
              <w:rPr>
                <w:rFonts w:hint="eastAsia"/>
                <w:bCs/>
                <w:sz w:val="24"/>
              </w:rPr>
              <w:t>16.64</w:t>
            </w:r>
            <w:r>
              <w:rPr>
                <w:bCs/>
                <w:sz w:val="24"/>
              </w:rPr>
              <w:t>t/a。属于危险废物。对照</w:t>
            </w:r>
            <w:r>
              <w:rPr>
                <w:rFonts w:hint="eastAsia"/>
                <w:bCs/>
                <w:sz w:val="24"/>
              </w:rPr>
              <w:t>《国家危险废物名录》(2025年版)</w:t>
            </w:r>
            <w:r>
              <w:rPr>
                <w:bCs/>
                <w:sz w:val="24"/>
              </w:rPr>
              <w:t>，</w:t>
            </w:r>
            <w:r>
              <w:rPr>
                <w:sz w:val="24"/>
              </w:rPr>
              <w:t>类别为“HW49（其他废物）”，废物代码：900-047-49。暂存于危险废物暂存库，委托具备相应危废资质单位收运处置。</w:t>
            </w:r>
          </w:p>
          <w:p w14:paraId="5D9B6A0A">
            <w:pPr>
              <w:spacing w:line="360" w:lineRule="auto"/>
              <w:ind w:firstLine="480" w:firstLineChars="200"/>
              <w:jc w:val="left"/>
              <w:rPr>
                <w:bCs/>
                <w:sz w:val="24"/>
              </w:rPr>
            </w:pPr>
            <w:r>
              <w:rPr>
                <w:bCs/>
                <w:sz w:val="24"/>
              </w:rPr>
              <w:t>② 废清洗液：来自实验器具第1</w:t>
            </w:r>
            <w:r>
              <w:rPr>
                <w:rFonts w:hint="eastAsia"/>
                <w:bCs/>
                <w:sz w:val="24"/>
              </w:rPr>
              <w:t>、</w:t>
            </w:r>
            <w:r>
              <w:rPr>
                <w:bCs/>
                <w:sz w:val="24"/>
              </w:rPr>
              <w:t>2道清洗工序，主要含各种无机、有机化学成分等。根据前述分析，产生量约为</w:t>
            </w:r>
            <w:r>
              <w:rPr>
                <w:rFonts w:hint="eastAsia"/>
                <w:bCs/>
                <w:sz w:val="24"/>
              </w:rPr>
              <w:t>26</w:t>
            </w:r>
            <w:r>
              <w:rPr>
                <w:bCs/>
                <w:sz w:val="24"/>
              </w:rPr>
              <w:t>t/a。属于危险废物。对照</w:t>
            </w:r>
            <w:r>
              <w:rPr>
                <w:rFonts w:hint="eastAsia"/>
                <w:bCs/>
                <w:sz w:val="24"/>
              </w:rPr>
              <w:t>《国家危险废物名录》(2025年版)</w:t>
            </w:r>
            <w:r>
              <w:rPr>
                <w:bCs/>
                <w:sz w:val="24"/>
              </w:rPr>
              <w:t>，</w:t>
            </w:r>
            <w:r>
              <w:rPr>
                <w:sz w:val="24"/>
              </w:rPr>
              <w:t>类别为“HW49（其他废物）”，废物代码：900-047-49。暂存于危险废物暂存库，委托具备相应危废资质单位收运处置。</w:t>
            </w:r>
          </w:p>
          <w:p w14:paraId="5EB1F8C3">
            <w:pPr>
              <w:spacing w:line="360" w:lineRule="auto"/>
              <w:ind w:firstLine="480" w:firstLineChars="200"/>
              <w:jc w:val="left"/>
              <w:rPr>
                <w:bCs/>
                <w:sz w:val="24"/>
              </w:rPr>
            </w:pPr>
            <w:r>
              <w:rPr>
                <w:rFonts w:hint="eastAsia" w:ascii="宋体" w:hAnsi="宋体" w:cs="宋体"/>
                <w:bCs/>
                <w:sz w:val="24"/>
              </w:rPr>
              <w:t xml:space="preserve">③ </w:t>
            </w:r>
            <w:r>
              <w:rPr>
                <w:bCs/>
                <w:sz w:val="24"/>
              </w:rPr>
              <w:t>废实验耗材：本项目实验结束后会产生废实验耗材，如一次性手套、口罩、试纸、废称量纸等。经估算，产生量约为0.</w:t>
            </w:r>
            <w:r>
              <w:rPr>
                <w:rFonts w:hint="eastAsia"/>
                <w:bCs/>
                <w:sz w:val="24"/>
              </w:rPr>
              <w:t>5</w:t>
            </w:r>
            <w:r>
              <w:rPr>
                <w:bCs/>
                <w:sz w:val="24"/>
              </w:rPr>
              <w:t>t/a。属于危险废物，</w:t>
            </w:r>
            <w:r>
              <w:rPr>
                <w:rFonts w:hint="eastAsia"/>
                <w:bCs/>
                <w:sz w:val="24"/>
              </w:rPr>
              <w:t>《国家危险废物名录》(2025年版)</w:t>
            </w:r>
            <w:r>
              <w:rPr>
                <w:bCs/>
                <w:sz w:val="24"/>
              </w:rPr>
              <w:t>，</w:t>
            </w:r>
            <w:r>
              <w:rPr>
                <w:sz w:val="24"/>
              </w:rPr>
              <w:t>类别为“HW49（其他废物）”，废物代码：900-047-49。暂存于危险废物暂存库，委托具备相应危废资质单位收运处置。</w:t>
            </w:r>
          </w:p>
          <w:p w14:paraId="382F53BE">
            <w:pPr>
              <w:spacing w:line="360" w:lineRule="auto"/>
              <w:ind w:firstLine="480" w:firstLineChars="200"/>
              <w:rPr>
                <w:sz w:val="24"/>
              </w:rPr>
            </w:pPr>
            <w:r>
              <w:rPr>
                <w:rFonts w:hint="eastAsia" w:ascii="宋体" w:hAnsi="宋体" w:cs="宋体"/>
                <w:bCs/>
                <w:sz w:val="24"/>
              </w:rPr>
              <w:t xml:space="preserve">④ </w:t>
            </w:r>
            <w:r>
              <w:rPr>
                <w:bCs/>
                <w:sz w:val="24"/>
              </w:rPr>
              <w:t>废培养基：来自食品实验室培养基制备及培养工序，主要成分含蛋白胨、肉浸液、糖类和醇类、无机盐类等营养基质。经估算，产生量约0.</w:t>
            </w:r>
            <w:r>
              <w:rPr>
                <w:rFonts w:hint="eastAsia"/>
                <w:bCs/>
                <w:sz w:val="24"/>
              </w:rPr>
              <w:t>2</w:t>
            </w:r>
            <w:r>
              <w:rPr>
                <w:bCs/>
                <w:sz w:val="24"/>
              </w:rPr>
              <w:t>t/a。属于危险废物。对照</w:t>
            </w:r>
            <w:r>
              <w:rPr>
                <w:rFonts w:hint="eastAsia"/>
                <w:bCs/>
                <w:sz w:val="24"/>
              </w:rPr>
              <w:t>《国家危险废物名录》(2025年版)</w:t>
            </w:r>
            <w:r>
              <w:rPr>
                <w:bCs/>
                <w:sz w:val="24"/>
              </w:rPr>
              <w:t>，</w:t>
            </w:r>
            <w:r>
              <w:rPr>
                <w:sz w:val="24"/>
              </w:rPr>
              <w:t>类别为“HW49（其他废物）”，废物代码：900-047-49。</w:t>
            </w:r>
            <w:r>
              <w:rPr>
                <w:bCs/>
                <w:sz w:val="24"/>
              </w:rPr>
              <w:t>经高温消毒处理后</w:t>
            </w:r>
            <w:r>
              <w:rPr>
                <w:sz w:val="24"/>
              </w:rPr>
              <w:t>暂存于危险废物暂存库，委托具备相应危废资质单位收运处置。</w:t>
            </w:r>
          </w:p>
          <w:p w14:paraId="2B205957">
            <w:pPr>
              <w:spacing w:line="360" w:lineRule="auto"/>
              <w:ind w:firstLine="480" w:firstLineChars="200"/>
              <w:jc w:val="left"/>
              <w:rPr>
                <w:sz w:val="24"/>
              </w:rPr>
            </w:pPr>
            <w:r>
              <w:rPr>
                <w:rFonts w:hint="eastAsia" w:ascii="宋体" w:hAnsi="宋体" w:cs="宋体"/>
                <w:bCs/>
                <w:sz w:val="24"/>
              </w:rPr>
              <w:t xml:space="preserve">⑤ </w:t>
            </w:r>
            <w:r>
              <w:rPr>
                <w:bCs/>
                <w:sz w:val="24"/>
              </w:rPr>
              <w:t>特殊废样品：项目检测完成后会产生一些沾有危险废物的废样品，包括废农产品（含农药）样等。估算产生量约为0.</w:t>
            </w:r>
            <w:r>
              <w:rPr>
                <w:rFonts w:hint="eastAsia"/>
                <w:bCs/>
                <w:sz w:val="24"/>
              </w:rPr>
              <w:t>3</w:t>
            </w:r>
            <w:r>
              <w:rPr>
                <w:bCs/>
                <w:sz w:val="24"/>
              </w:rPr>
              <w:t>t/a。属于危险废物。对照</w:t>
            </w:r>
            <w:r>
              <w:rPr>
                <w:rFonts w:hint="eastAsia"/>
                <w:bCs/>
                <w:sz w:val="24"/>
              </w:rPr>
              <w:t>《国家危险废物名录》(2025年版)</w:t>
            </w:r>
            <w:r>
              <w:rPr>
                <w:bCs/>
                <w:sz w:val="24"/>
              </w:rPr>
              <w:t>，</w:t>
            </w:r>
            <w:r>
              <w:rPr>
                <w:sz w:val="24"/>
              </w:rPr>
              <w:t>类别为“HW49（其他废物）”，废物代码：900-047-49。</w:t>
            </w:r>
            <w:r>
              <w:rPr>
                <w:bCs/>
                <w:sz w:val="24"/>
              </w:rPr>
              <w:t>经专用容器收集后</w:t>
            </w:r>
            <w:r>
              <w:rPr>
                <w:sz w:val="24"/>
              </w:rPr>
              <w:t>暂存于危险废物暂存库，委托危废资质单位收运处置。</w:t>
            </w:r>
          </w:p>
          <w:p w14:paraId="39B48FEA">
            <w:pPr>
              <w:spacing w:line="360" w:lineRule="auto"/>
              <w:ind w:firstLine="480" w:firstLineChars="200"/>
              <w:jc w:val="left"/>
              <w:rPr>
                <w:sz w:val="24"/>
              </w:rPr>
            </w:pPr>
            <w:r>
              <w:rPr>
                <w:rFonts w:hint="eastAsia" w:ascii="宋体" w:hAnsi="宋体" w:cs="宋体"/>
                <w:bCs/>
                <w:sz w:val="24"/>
              </w:rPr>
              <w:t xml:space="preserve">⑥ </w:t>
            </w:r>
            <w:r>
              <w:rPr>
                <w:bCs/>
                <w:sz w:val="24"/>
              </w:rPr>
              <w:t>废擦拭绸布：盐雾实验、霉菌实验前需要采用绸布擦拭样品表面，去除样品表面油渍和污渍，因此会产生废擦拭抹布，主要含矿物油等。估算产生量约为0.0</w:t>
            </w:r>
            <w:r>
              <w:rPr>
                <w:rFonts w:hint="eastAsia"/>
                <w:bCs/>
                <w:sz w:val="24"/>
              </w:rPr>
              <w:t>1</w:t>
            </w:r>
            <w:r>
              <w:rPr>
                <w:bCs/>
                <w:sz w:val="24"/>
              </w:rPr>
              <w:t>t/a。属于危险废物。对照</w:t>
            </w:r>
            <w:r>
              <w:rPr>
                <w:rFonts w:hint="eastAsia"/>
                <w:bCs/>
                <w:sz w:val="24"/>
              </w:rPr>
              <w:t>《国家危险废物名录》(2025年版)</w:t>
            </w:r>
            <w:r>
              <w:rPr>
                <w:bCs/>
                <w:sz w:val="24"/>
              </w:rPr>
              <w:t>，</w:t>
            </w:r>
            <w:r>
              <w:rPr>
                <w:sz w:val="24"/>
              </w:rPr>
              <w:t>类别为“HW49（其他废物）”，废物代码：900-047-49。</w:t>
            </w:r>
            <w:r>
              <w:rPr>
                <w:bCs/>
                <w:sz w:val="24"/>
              </w:rPr>
              <w:t>集中收集后</w:t>
            </w:r>
            <w:r>
              <w:rPr>
                <w:sz w:val="24"/>
              </w:rPr>
              <w:t>暂存于危险废物暂存库，委托危废资质单位收运处置。</w:t>
            </w:r>
          </w:p>
          <w:p w14:paraId="20935ADA">
            <w:pPr>
              <w:spacing w:line="360" w:lineRule="auto"/>
              <w:ind w:firstLine="480" w:firstLineChars="200"/>
              <w:jc w:val="left"/>
              <w:rPr>
                <w:bCs/>
                <w:sz w:val="24"/>
              </w:rPr>
            </w:pPr>
            <w:r>
              <w:rPr>
                <w:rFonts w:hint="eastAsia" w:ascii="宋体" w:hAnsi="宋体" w:cs="宋体"/>
                <w:bCs/>
                <w:sz w:val="24"/>
              </w:rPr>
              <w:t xml:space="preserve">⑦ </w:t>
            </w:r>
            <w:r>
              <w:rPr>
                <w:bCs/>
                <w:sz w:val="24"/>
              </w:rPr>
              <w:t>化学品废包装物：在使用完原辅料时会产生少量的化学品废包装物，主要为化学品试剂瓶、器皿等。估算其产生量约为</w:t>
            </w:r>
            <w:r>
              <w:rPr>
                <w:rFonts w:hint="eastAsia"/>
                <w:bCs/>
                <w:sz w:val="24"/>
              </w:rPr>
              <w:t>6</w:t>
            </w:r>
            <w:r>
              <w:rPr>
                <w:bCs/>
                <w:sz w:val="24"/>
              </w:rPr>
              <w:t>t/a。属于危险废物。对照</w:t>
            </w:r>
            <w:r>
              <w:rPr>
                <w:rFonts w:hint="eastAsia"/>
                <w:bCs/>
                <w:sz w:val="24"/>
              </w:rPr>
              <w:t>《国家危险废物名录》(2025年版)</w:t>
            </w:r>
            <w:r>
              <w:rPr>
                <w:bCs/>
                <w:sz w:val="24"/>
              </w:rPr>
              <w:t>，</w:t>
            </w:r>
            <w:r>
              <w:rPr>
                <w:sz w:val="24"/>
              </w:rPr>
              <w:t>类别为“HW49（其他废物）”，废物代码：900-041-49。暂存于危险废物暂存库，委托具备相应危废资质单位收运处置。</w:t>
            </w:r>
          </w:p>
          <w:p w14:paraId="515FDE91">
            <w:pPr>
              <w:pStyle w:val="66"/>
            </w:pPr>
            <w:r>
              <w:rPr>
                <w:rFonts w:hint="eastAsia" w:ascii="宋体" w:hAnsi="宋体" w:cs="宋体"/>
                <w:bCs/>
              </w:rPr>
              <w:t xml:space="preserve">⑧ </w:t>
            </w:r>
            <w:r>
              <w:rPr>
                <w:bCs/>
              </w:rPr>
              <w:t>废活性炭：本项目有机废气、污水处理站臭气拟采用活性炭吸附处理，因此会产生一定量的废活性炭，需定期更换。根据前述分析可知，活性炭吸附的甲苯、非甲烷总烃、恶臭量分别为</w:t>
            </w:r>
            <w:r>
              <w:rPr>
                <w:rFonts w:hint="eastAsia"/>
                <w:bCs/>
              </w:rPr>
              <w:t>2.929</w:t>
            </w:r>
            <w:r>
              <w:rPr>
                <w:bCs/>
              </w:rPr>
              <w:t>kg/a、</w:t>
            </w:r>
            <w:r>
              <w:rPr>
                <w:rFonts w:hint="eastAsia"/>
                <w:bCs/>
              </w:rPr>
              <w:t>111.6</w:t>
            </w:r>
            <w:r>
              <w:rPr>
                <w:bCs/>
              </w:rPr>
              <w:t>kg/a、0.318kg/a，共计0.</w:t>
            </w:r>
            <w:r>
              <w:rPr>
                <w:rFonts w:hint="eastAsia"/>
                <w:bCs/>
              </w:rPr>
              <w:t>115</w:t>
            </w:r>
            <w:r>
              <w:rPr>
                <w:bCs/>
              </w:rPr>
              <w:t>t/a。</w:t>
            </w:r>
            <w:r>
              <w:t>参考《活性炭吸附手册》（李克燮、万邦廷著），活性炭吸附容量取0.3kg/kg活性炭（即每kg活性炭可吸附0.3kg废气）。则本项目活性炭吸附箱更换的废活性炭（含废气污染物）量</w:t>
            </w:r>
            <w:r>
              <w:rPr>
                <w:rFonts w:hint="eastAsia"/>
              </w:rPr>
              <w:t>约为</w:t>
            </w:r>
            <w:r>
              <w:t>0.</w:t>
            </w:r>
            <w:r>
              <w:rPr>
                <w:rFonts w:hint="eastAsia"/>
              </w:rPr>
              <w:t>5</w:t>
            </w:r>
            <w:r>
              <w:t>t/a。根据</w:t>
            </w:r>
            <w:r>
              <w:rPr>
                <w:rFonts w:hint="eastAsia"/>
              </w:rPr>
              <w:t>《国家危险废物名录》(2025年版)</w:t>
            </w:r>
            <w:r>
              <w:t>，废活性炭属危险废物，废物类别为“HW49（其他废物），废物代码为900-039-49。暂存于危险废物暂存库，委托具备相应危废资质单位收运处置。</w:t>
            </w:r>
          </w:p>
          <w:p w14:paraId="25514FC2">
            <w:pPr>
              <w:spacing w:line="360" w:lineRule="auto"/>
              <w:ind w:firstLine="480" w:firstLineChars="200"/>
              <w:jc w:val="left"/>
              <w:rPr>
                <w:sz w:val="24"/>
              </w:rPr>
            </w:pPr>
            <w:r>
              <w:rPr>
                <w:rFonts w:hint="eastAsia" w:ascii="宋体" w:hAnsi="宋体" w:cs="宋体"/>
                <w:bCs/>
                <w:sz w:val="24"/>
              </w:rPr>
              <w:t xml:space="preserve">⑨ </w:t>
            </w:r>
            <w:r>
              <w:rPr>
                <w:bCs/>
                <w:sz w:val="24"/>
              </w:rPr>
              <w:t>污泥：来自污水处理站，主要含无机物、有机物及细菌等。参考《集中式污染治理设施产排污系数手册（2010年）》，物化与生化污泥综合产生系数，其中的其他工业污水处理设备含水污泥核算系数为6.0t/万吨－废水处理量（含水率95%）。本项目处理的实验废水量为3380t/a，则污泥产生量约为2.03t/a。属于危险废物。对照</w:t>
            </w:r>
            <w:r>
              <w:rPr>
                <w:rFonts w:hint="eastAsia"/>
                <w:bCs/>
                <w:sz w:val="24"/>
              </w:rPr>
              <w:t>《国家危险废物名录》(2025年版)</w:t>
            </w:r>
            <w:r>
              <w:rPr>
                <w:bCs/>
                <w:sz w:val="24"/>
              </w:rPr>
              <w:t>，</w:t>
            </w:r>
            <w:r>
              <w:rPr>
                <w:sz w:val="24"/>
              </w:rPr>
              <w:t>类别为“HW49（其他废物）”，废物代码：772-006-49。采用板框压滤机脱水后，委托具备相应危废资质单位收运处置。本项目污泥不在厂内暂存，</w:t>
            </w:r>
            <w:r>
              <w:rPr>
                <w:rFonts w:hint="eastAsia"/>
                <w:sz w:val="24"/>
              </w:rPr>
              <w:t>随</w:t>
            </w:r>
            <w:r>
              <w:rPr>
                <w:sz w:val="24"/>
              </w:rPr>
              <w:t>掏随清。</w:t>
            </w:r>
          </w:p>
          <w:p w14:paraId="5D933B62">
            <w:pPr>
              <w:spacing w:line="360" w:lineRule="auto"/>
              <w:ind w:firstLine="480" w:firstLineChars="200"/>
              <w:rPr>
                <w:bCs/>
                <w:sz w:val="24"/>
              </w:rPr>
            </w:pPr>
            <w:r>
              <w:rPr>
                <w:rFonts w:hint="eastAsia" w:ascii="宋体" w:hAnsi="宋体" w:cs="宋体"/>
                <w:bCs/>
                <w:sz w:val="24"/>
              </w:rPr>
              <w:t xml:space="preserve">⑩ </w:t>
            </w:r>
            <w:r>
              <w:rPr>
                <w:bCs/>
                <w:sz w:val="24"/>
              </w:rPr>
              <w:t>废MBR膜：本项目实验室污水处理站在运行过程中产生废MBR膜，含有机物（糖类、蛋白质等）、微生物及无机盐类等。经估算，产生量约为0.08t/a。属于危险废物。对照</w:t>
            </w:r>
            <w:r>
              <w:rPr>
                <w:rFonts w:hint="eastAsia"/>
                <w:bCs/>
                <w:sz w:val="24"/>
              </w:rPr>
              <w:t>《国家危险废物名录》(2025年版)</w:t>
            </w:r>
            <w:r>
              <w:rPr>
                <w:bCs/>
                <w:sz w:val="24"/>
              </w:rPr>
              <w:t>，</w:t>
            </w:r>
            <w:r>
              <w:rPr>
                <w:sz w:val="24"/>
              </w:rPr>
              <w:t>类别为“HW49（其他废物）”，废物代码：900-047-49。</w:t>
            </w:r>
            <w:r>
              <w:rPr>
                <w:bCs/>
                <w:sz w:val="24"/>
              </w:rPr>
              <w:t>采用专用容器收集后</w:t>
            </w:r>
            <w:r>
              <w:rPr>
                <w:sz w:val="24"/>
              </w:rPr>
              <w:t>暂存于危险废物暂存库，委托具备相应危废资质单位收运处置。</w:t>
            </w:r>
          </w:p>
          <w:p w14:paraId="60686EB0">
            <w:pPr>
              <w:spacing w:line="360" w:lineRule="auto"/>
              <w:ind w:firstLine="480" w:firstLineChars="200"/>
              <w:rPr>
                <w:sz w:val="24"/>
              </w:rPr>
            </w:pPr>
            <w:r>
              <w:rPr>
                <w:sz w:val="24"/>
              </w:rPr>
              <w:t>项目的危险废物产生及处置情况如下表：</w:t>
            </w:r>
          </w:p>
          <w:p w14:paraId="7201CB06">
            <w:pPr>
              <w:spacing w:line="360" w:lineRule="auto"/>
              <w:jc w:val="center"/>
              <w:rPr>
                <w:b/>
                <w:bCs/>
                <w:kern w:val="21"/>
                <w:sz w:val="24"/>
              </w:rPr>
            </w:pPr>
            <w:r>
              <w:rPr>
                <w:b/>
                <w:bCs/>
                <w:kern w:val="21"/>
                <w:sz w:val="24"/>
              </w:rPr>
              <w:t>表4-27   危险废物产排情况</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782"/>
              <w:gridCol w:w="627"/>
              <w:gridCol w:w="1056"/>
              <w:gridCol w:w="622"/>
              <w:gridCol w:w="831"/>
              <w:gridCol w:w="706"/>
              <w:gridCol w:w="1109"/>
              <w:gridCol w:w="555"/>
              <w:gridCol w:w="610"/>
              <w:gridCol w:w="1015"/>
            </w:tblGrid>
            <w:tr w14:paraId="6BDB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14:paraId="11657BC0">
                  <w:pPr>
                    <w:topLinePunct/>
                    <w:adjustRightInd w:val="0"/>
                    <w:snapToGrid w:val="0"/>
                    <w:jc w:val="center"/>
                    <w:rPr>
                      <w:b/>
                      <w:bCs/>
                      <w:sz w:val="18"/>
                      <w:szCs w:val="18"/>
                    </w:rPr>
                  </w:pPr>
                  <w:r>
                    <w:rPr>
                      <w:b/>
                      <w:bCs/>
                      <w:sz w:val="18"/>
                      <w:szCs w:val="18"/>
                    </w:rPr>
                    <w:t>序号</w:t>
                  </w:r>
                </w:p>
              </w:tc>
              <w:tc>
                <w:tcPr>
                  <w:tcW w:w="471" w:type="pct"/>
                  <w:tcBorders>
                    <w:top w:val="single" w:color="auto" w:sz="4" w:space="0"/>
                    <w:left w:val="single" w:color="auto" w:sz="4" w:space="0"/>
                    <w:bottom w:val="single" w:color="auto" w:sz="4" w:space="0"/>
                    <w:right w:val="single" w:color="auto" w:sz="4" w:space="0"/>
                  </w:tcBorders>
                  <w:vAlign w:val="center"/>
                </w:tcPr>
                <w:p w14:paraId="7017A1EB">
                  <w:pPr>
                    <w:topLinePunct/>
                    <w:adjustRightInd w:val="0"/>
                    <w:snapToGrid w:val="0"/>
                    <w:jc w:val="center"/>
                    <w:rPr>
                      <w:b/>
                      <w:bCs/>
                      <w:sz w:val="18"/>
                      <w:szCs w:val="18"/>
                    </w:rPr>
                  </w:pPr>
                  <w:r>
                    <w:rPr>
                      <w:b/>
                      <w:bCs/>
                      <w:sz w:val="18"/>
                      <w:szCs w:val="18"/>
                    </w:rPr>
                    <w:t>危险废物名称</w:t>
                  </w:r>
                </w:p>
              </w:tc>
              <w:tc>
                <w:tcPr>
                  <w:tcW w:w="377" w:type="pct"/>
                  <w:tcBorders>
                    <w:top w:val="single" w:color="auto" w:sz="4" w:space="0"/>
                    <w:left w:val="single" w:color="auto" w:sz="4" w:space="0"/>
                    <w:bottom w:val="single" w:color="auto" w:sz="4" w:space="0"/>
                    <w:right w:val="single" w:color="auto" w:sz="4" w:space="0"/>
                  </w:tcBorders>
                  <w:vAlign w:val="center"/>
                </w:tcPr>
                <w:p w14:paraId="19DF33A4">
                  <w:pPr>
                    <w:topLinePunct/>
                    <w:adjustRightInd w:val="0"/>
                    <w:snapToGrid w:val="0"/>
                    <w:jc w:val="center"/>
                    <w:rPr>
                      <w:b/>
                      <w:bCs/>
                      <w:sz w:val="18"/>
                      <w:szCs w:val="18"/>
                    </w:rPr>
                  </w:pPr>
                  <w:r>
                    <w:rPr>
                      <w:b/>
                      <w:bCs/>
                      <w:sz w:val="18"/>
                      <w:szCs w:val="18"/>
                    </w:rPr>
                    <w:t>危险废物类别</w:t>
                  </w:r>
                </w:p>
              </w:tc>
              <w:tc>
                <w:tcPr>
                  <w:tcW w:w="635" w:type="pct"/>
                  <w:tcBorders>
                    <w:top w:val="single" w:color="auto" w:sz="4" w:space="0"/>
                    <w:left w:val="single" w:color="auto" w:sz="4" w:space="0"/>
                    <w:bottom w:val="single" w:color="auto" w:sz="4" w:space="0"/>
                    <w:right w:val="single" w:color="auto" w:sz="4" w:space="0"/>
                  </w:tcBorders>
                  <w:vAlign w:val="center"/>
                </w:tcPr>
                <w:p w14:paraId="414F54FC">
                  <w:pPr>
                    <w:topLinePunct/>
                    <w:adjustRightInd w:val="0"/>
                    <w:snapToGrid w:val="0"/>
                    <w:jc w:val="center"/>
                    <w:rPr>
                      <w:b/>
                      <w:bCs/>
                      <w:sz w:val="18"/>
                      <w:szCs w:val="18"/>
                    </w:rPr>
                  </w:pPr>
                  <w:r>
                    <w:rPr>
                      <w:b/>
                      <w:bCs/>
                      <w:sz w:val="18"/>
                      <w:szCs w:val="18"/>
                    </w:rPr>
                    <w:t>危险废物代码</w:t>
                  </w:r>
                </w:p>
              </w:tc>
              <w:tc>
                <w:tcPr>
                  <w:tcW w:w="374" w:type="pct"/>
                  <w:tcBorders>
                    <w:top w:val="single" w:color="auto" w:sz="4" w:space="0"/>
                    <w:left w:val="single" w:color="auto" w:sz="4" w:space="0"/>
                    <w:bottom w:val="single" w:color="auto" w:sz="4" w:space="0"/>
                    <w:right w:val="single" w:color="auto" w:sz="4" w:space="0"/>
                  </w:tcBorders>
                  <w:vAlign w:val="center"/>
                </w:tcPr>
                <w:p w14:paraId="78DDABD3">
                  <w:pPr>
                    <w:topLinePunct/>
                    <w:adjustRightInd w:val="0"/>
                    <w:snapToGrid w:val="0"/>
                    <w:jc w:val="center"/>
                    <w:rPr>
                      <w:b/>
                      <w:bCs/>
                      <w:sz w:val="18"/>
                      <w:szCs w:val="18"/>
                    </w:rPr>
                  </w:pPr>
                  <w:r>
                    <w:rPr>
                      <w:b/>
                      <w:bCs/>
                      <w:sz w:val="18"/>
                      <w:szCs w:val="18"/>
                    </w:rPr>
                    <w:t>产生量(t/a)</w:t>
                  </w:r>
                </w:p>
              </w:tc>
              <w:tc>
                <w:tcPr>
                  <w:tcW w:w="500" w:type="pct"/>
                  <w:tcBorders>
                    <w:top w:val="single" w:color="auto" w:sz="4" w:space="0"/>
                    <w:left w:val="single" w:color="auto" w:sz="4" w:space="0"/>
                    <w:bottom w:val="single" w:color="auto" w:sz="4" w:space="0"/>
                    <w:right w:val="single" w:color="auto" w:sz="4" w:space="0"/>
                  </w:tcBorders>
                  <w:vAlign w:val="center"/>
                </w:tcPr>
                <w:p w14:paraId="646B9F9E">
                  <w:pPr>
                    <w:topLinePunct/>
                    <w:adjustRightInd w:val="0"/>
                    <w:snapToGrid w:val="0"/>
                    <w:jc w:val="center"/>
                    <w:rPr>
                      <w:b/>
                      <w:bCs/>
                      <w:sz w:val="18"/>
                      <w:szCs w:val="18"/>
                    </w:rPr>
                  </w:pPr>
                  <w:r>
                    <w:rPr>
                      <w:b/>
                      <w:bCs/>
                      <w:sz w:val="18"/>
                      <w:szCs w:val="18"/>
                    </w:rPr>
                    <w:t>产生工序及装置</w:t>
                  </w:r>
                </w:p>
              </w:tc>
              <w:tc>
                <w:tcPr>
                  <w:tcW w:w="425" w:type="pct"/>
                  <w:tcBorders>
                    <w:top w:val="single" w:color="auto" w:sz="4" w:space="0"/>
                    <w:left w:val="single" w:color="auto" w:sz="4" w:space="0"/>
                    <w:bottom w:val="single" w:color="auto" w:sz="4" w:space="0"/>
                    <w:right w:val="single" w:color="auto" w:sz="4" w:space="0"/>
                  </w:tcBorders>
                  <w:vAlign w:val="center"/>
                </w:tcPr>
                <w:p w14:paraId="2EA9024E">
                  <w:pPr>
                    <w:topLinePunct/>
                    <w:adjustRightInd w:val="0"/>
                    <w:snapToGrid w:val="0"/>
                    <w:jc w:val="center"/>
                    <w:rPr>
                      <w:b/>
                      <w:bCs/>
                      <w:sz w:val="18"/>
                      <w:szCs w:val="18"/>
                    </w:rPr>
                  </w:pPr>
                  <w:r>
                    <w:rPr>
                      <w:b/>
                      <w:bCs/>
                      <w:sz w:val="18"/>
                      <w:szCs w:val="18"/>
                    </w:rPr>
                    <w:t>形态</w:t>
                  </w:r>
                </w:p>
              </w:tc>
              <w:tc>
                <w:tcPr>
                  <w:tcW w:w="667" w:type="pct"/>
                  <w:tcBorders>
                    <w:top w:val="single" w:color="auto" w:sz="4" w:space="0"/>
                    <w:left w:val="single" w:color="auto" w:sz="4" w:space="0"/>
                    <w:bottom w:val="single" w:color="auto" w:sz="4" w:space="0"/>
                    <w:right w:val="single" w:color="auto" w:sz="4" w:space="0"/>
                  </w:tcBorders>
                  <w:vAlign w:val="center"/>
                </w:tcPr>
                <w:p w14:paraId="1079CABE">
                  <w:pPr>
                    <w:topLinePunct/>
                    <w:adjustRightInd w:val="0"/>
                    <w:snapToGrid w:val="0"/>
                    <w:jc w:val="center"/>
                    <w:rPr>
                      <w:b/>
                      <w:bCs/>
                      <w:sz w:val="18"/>
                      <w:szCs w:val="18"/>
                    </w:rPr>
                  </w:pPr>
                  <w:r>
                    <w:rPr>
                      <w:b/>
                      <w:bCs/>
                      <w:sz w:val="18"/>
                      <w:szCs w:val="18"/>
                    </w:rPr>
                    <w:t>有害成分</w:t>
                  </w:r>
                </w:p>
              </w:tc>
              <w:tc>
                <w:tcPr>
                  <w:tcW w:w="334" w:type="pct"/>
                  <w:tcBorders>
                    <w:top w:val="single" w:color="auto" w:sz="4" w:space="0"/>
                    <w:left w:val="single" w:color="auto" w:sz="4" w:space="0"/>
                    <w:bottom w:val="single" w:color="auto" w:sz="4" w:space="0"/>
                    <w:right w:val="single" w:color="auto" w:sz="4" w:space="0"/>
                  </w:tcBorders>
                  <w:vAlign w:val="center"/>
                </w:tcPr>
                <w:p w14:paraId="391296AE">
                  <w:pPr>
                    <w:topLinePunct/>
                    <w:adjustRightInd w:val="0"/>
                    <w:snapToGrid w:val="0"/>
                    <w:jc w:val="center"/>
                    <w:rPr>
                      <w:b/>
                      <w:bCs/>
                      <w:sz w:val="18"/>
                      <w:szCs w:val="18"/>
                    </w:rPr>
                  </w:pPr>
                  <w:r>
                    <w:rPr>
                      <w:b/>
                      <w:bCs/>
                      <w:sz w:val="18"/>
                      <w:szCs w:val="18"/>
                    </w:rPr>
                    <w:t>产废</w:t>
                  </w:r>
                </w:p>
                <w:p w14:paraId="56CC32A1">
                  <w:pPr>
                    <w:topLinePunct/>
                    <w:adjustRightInd w:val="0"/>
                    <w:snapToGrid w:val="0"/>
                    <w:jc w:val="center"/>
                    <w:rPr>
                      <w:b/>
                      <w:bCs/>
                      <w:sz w:val="18"/>
                      <w:szCs w:val="18"/>
                    </w:rPr>
                  </w:pPr>
                  <w:r>
                    <w:rPr>
                      <w:b/>
                      <w:bCs/>
                      <w:sz w:val="18"/>
                      <w:szCs w:val="18"/>
                    </w:rPr>
                    <w:t>周期</w:t>
                  </w:r>
                </w:p>
              </w:tc>
              <w:tc>
                <w:tcPr>
                  <w:tcW w:w="367" w:type="pct"/>
                  <w:tcBorders>
                    <w:top w:val="single" w:color="auto" w:sz="4" w:space="0"/>
                    <w:left w:val="single" w:color="auto" w:sz="4" w:space="0"/>
                    <w:bottom w:val="single" w:color="auto" w:sz="4" w:space="0"/>
                    <w:right w:val="single" w:color="auto" w:sz="4" w:space="0"/>
                  </w:tcBorders>
                  <w:vAlign w:val="center"/>
                </w:tcPr>
                <w:p w14:paraId="425DCFE1">
                  <w:pPr>
                    <w:topLinePunct/>
                    <w:adjustRightInd w:val="0"/>
                    <w:snapToGrid w:val="0"/>
                    <w:jc w:val="center"/>
                    <w:rPr>
                      <w:b/>
                      <w:bCs/>
                      <w:sz w:val="18"/>
                      <w:szCs w:val="18"/>
                    </w:rPr>
                  </w:pPr>
                  <w:r>
                    <w:rPr>
                      <w:b/>
                      <w:bCs/>
                      <w:sz w:val="18"/>
                      <w:szCs w:val="18"/>
                    </w:rPr>
                    <w:t>危险</w:t>
                  </w:r>
                </w:p>
                <w:p w14:paraId="2D421104">
                  <w:pPr>
                    <w:topLinePunct/>
                    <w:adjustRightInd w:val="0"/>
                    <w:snapToGrid w:val="0"/>
                    <w:jc w:val="center"/>
                    <w:rPr>
                      <w:b/>
                      <w:bCs/>
                      <w:sz w:val="18"/>
                      <w:szCs w:val="18"/>
                    </w:rPr>
                  </w:pPr>
                  <w:r>
                    <w:rPr>
                      <w:b/>
                      <w:bCs/>
                      <w:sz w:val="18"/>
                      <w:szCs w:val="18"/>
                    </w:rPr>
                    <w:t>特性</w:t>
                  </w:r>
                </w:p>
              </w:tc>
              <w:tc>
                <w:tcPr>
                  <w:tcW w:w="611" w:type="pct"/>
                  <w:tcBorders>
                    <w:top w:val="single" w:color="auto" w:sz="4" w:space="0"/>
                    <w:left w:val="single" w:color="auto" w:sz="4" w:space="0"/>
                    <w:bottom w:val="single" w:color="auto" w:sz="4" w:space="0"/>
                    <w:right w:val="single" w:color="auto" w:sz="4" w:space="0"/>
                  </w:tcBorders>
                  <w:vAlign w:val="center"/>
                </w:tcPr>
                <w:p w14:paraId="39501B3E">
                  <w:pPr>
                    <w:topLinePunct/>
                    <w:adjustRightInd w:val="0"/>
                    <w:snapToGrid w:val="0"/>
                    <w:jc w:val="center"/>
                    <w:rPr>
                      <w:b/>
                      <w:bCs/>
                      <w:sz w:val="18"/>
                      <w:szCs w:val="18"/>
                    </w:rPr>
                  </w:pPr>
                  <w:r>
                    <w:rPr>
                      <w:b/>
                      <w:bCs/>
                      <w:sz w:val="18"/>
                      <w:szCs w:val="18"/>
                    </w:rPr>
                    <w:t>污染防治措施</w:t>
                  </w:r>
                </w:p>
              </w:tc>
            </w:tr>
            <w:tr w14:paraId="45D6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14:paraId="11FC2AAE">
                  <w:pPr>
                    <w:topLinePunct/>
                    <w:adjustRightInd w:val="0"/>
                    <w:snapToGrid w:val="0"/>
                    <w:jc w:val="center"/>
                    <w:rPr>
                      <w:sz w:val="18"/>
                      <w:szCs w:val="18"/>
                    </w:rPr>
                  </w:pPr>
                  <w:r>
                    <w:rPr>
                      <w:sz w:val="18"/>
                      <w:szCs w:val="18"/>
                    </w:rPr>
                    <w:t>1</w:t>
                  </w:r>
                </w:p>
              </w:tc>
              <w:tc>
                <w:tcPr>
                  <w:tcW w:w="471" w:type="pct"/>
                  <w:tcBorders>
                    <w:top w:val="single" w:color="auto" w:sz="4" w:space="0"/>
                    <w:left w:val="single" w:color="auto" w:sz="4" w:space="0"/>
                    <w:bottom w:val="single" w:color="auto" w:sz="4" w:space="0"/>
                    <w:right w:val="single" w:color="auto" w:sz="4" w:space="0"/>
                  </w:tcBorders>
                  <w:vAlign w:val="center"/>
                </w:tcPr>
                <w:p w14:paraId="14E565FE">
                  <w:pPr>
                    <w:topLinePunct/>
                    <w:adjustRightInd w:val="0"/>
                    <w:snapToGrid w:val="0"/>
                    <w:jc w:val="center"/>
                    <w:rPr>
                      <w:sz w:val="18"/>
                      <w:szCs w:val="18"/>
                    </w:rPr>
                  </w:pPr>
                  <w:r>
                    <w:rPr>
                      <w:bCs/>
                      <w:sz w:val="18"/>
                      <w:szCs w:val="18"/>
                    </w:rPr>
                    <w:t>实验废液</w:t>
                  </w:r>
                </w:p>
              </w:tc>
              <w:tc>
                <w:tcPr>
                  <w:tcW w:w="377" w:type="pct"/>
                  <w:tcBorders>
                    <w:top w:val="single" w:color="auto" w:sz="4" w:space="0"/>
                    <w:left w:val="single" w:color="auto" w:sz="4" w:space="0"/>
                    <w:bottom w:val="single" w:color="auto" w:sz="4" w:space="0"/>
                    <w:right w:val="single" w:color="auto" w:sz="4" w:space="0"/>
                  </w:tcBorders>
                  <w:vAlign w:val="center"/>
                </w:tcPr>
                <w:p w14:paraId="0B9EA0F3">
                  <w:pPr>
                    <w:topLinePunct/>
                    <w:adjustRightInd w:val="0"/>
                    <w:snapToGrid w:val="0"/>
                    <w:jc w:val="center"/>
                    <w:rPr>
                      <w:sz w:val="18"/>
                      <w:szCs w:val="18"/>
                    </w:rPr>
                  </w:pPr>
                  <w:r>
                    <w:rPr>
                      <w:sz w:val="18"/>
                      <w:szCs w:val="18"/>
                    </w:rPr>
                    <w:t>HW</w:t>
                  </w:r>
                </w:p>
                <w:p w14:paraId="0D7AC17D">
                  <w:pPr>
                    <w:topLinePunct/>
                    <w:adjustRightInd w:val="0"/>
                    <w:snapToGrid w:val="0"/>
                    <w:jc w:val="center"/>
                    <w:rPr>
                      <w:sz w:val="18"/>
                      <w:szCs w:val="18"/>
                    </w:rPr>
                  </w:pPr>
                  <w:r>
                    <w:rPr>
                      <w:sz w:val="18"/>
                      <w:szCs w:val="18"/>
                    </w:rPr>
                    <w:t>49</w:t>
                  </w:r>
                </w:p>
              </w:tc>
              <w:tc>
                <w:tcPr>
                  <w:tcW w:w="635" w:type="pct"/>
                  <w:tcBorders>
                    <w:top w:val="single" w:color="auto" w:sz="4" w:space="0"/>
                    <w:left w:val="single" w:color="auto" w:sz="4" w:space="0"/>
                    <w:bottom w:val="single" w:color="auto" w:sz="4" w:space="0"/>
                    <w:right w:val="single" w:color="auto" w:sz="4" w:space="0"/>
                  </w:tcBorders>
                  <w:vAlign w:val="center"/>
                </w:tcPr>
                <w:p w14:paraId="231F9904">
                  <w:pPr>
                    <w:topLinePunct/>
                    <w:adjustRightInd w:val="0"/>
                    <w:snapToGrid w:val="0"/>
                    <w:jc w:val="center"/>
                    <w:rPr>
                      <w:sz w:val="18"/>
                      <w:szCs w:val="18"/>
                    </w:rPr>
                  </w:pPr>
                  <w:r>
                    <w:rPr>
                      <w:sz w:val="18"/>
                      <w:szCs w:val="18"/>
                    </w:rPr>
                    <w:t>900-047-49</w:t>
                  </w:r>
                </w:p>
              </w:tc>
              <w:tc>
                <w:tcPr>
                  <w:tcW w:w="374" w:type="pct"/>
                  <w:tcBorders>
                    <w:top w:val="single" w:color="auto" w:sz="4" w:space="0"/>
                    <w:left w:val="single" w:color="auto" w:sz="4" w:space="0"/>
                    <w:bottom w:val="single" w:color="auto" w:sz="4" w:space="0"/>
                    <w:right w:val="single" w:color="auto" w:sz="4" w:space="0"/>
                  </w:tcBorders>
                  <w:vAlign w:val="center"/>
                </w:tcPr>
                <w:p w14:paraId="053CBD43">
                  <w:pPr>
                    <w:topLinePunct/>
                    <w:adjustRightInd w:val="0"/>
                    <w:snapToGrid w:val="0"/>
                    <w:jc w:val="center"/>
                    <w:rPr>
                      <w:sz w:val="18"/>
                      <w:szCs w:val="18"/>
                      <w:highlight w:val="yellow"/>
                    </w:rPr>
                  </w:pPr>
                  <w:r>
                    <w:rPr>
                      <w:rFonts w:hint="eastAsia"/>
                      <w:sz w:val="18"/>
                      <w:szCs w:val="18"/>
                    </w:rPr>
                    <w:t>16.64</w:t>
                  </w:r>
                </w:p>
              </w:tc>
              <w:tc>
                <w:tcPr>
                  <w:tcW w:w="500" w:type="pct"/>
                  <w:vMerge w:val="restart"/>
                  <w:tcBorders>
                    <w:top w:val="single" w:color="auto" w:sz="4" w:space="0"/>
                    <w:left w:val="single" w:color="auto" w:sz="4" w:space="0"/>
                    <w:right w:val="single" w:color="auto" w:sz="4" w:space="0"/>
                  </w:tcBorders>
                  <w:vAlign w:val="center"/>
                </w:tcPr>
                <w:p w14:paraId="0B7A12F9">
                  <w:pPr>
                    <w:topLinePunct/>
                    <w:adjustRightInd w:val="0"/>
                    <w:snapToGrid w:val="0"/>
                    <w:jc w:val="center"/>
                    <w:rPr>
                      <w:sz w:val="18"/>
                      <w:szCs w:val="18"/>
                    </w:rPr>
                  </w:pPr>
                  <w:r>
                    <w:rPr>
                      <w:sz w:val="18"/>
                      <w:szCs w:val="18"/>
                    </w:rPr>
                    <w:t>实验工序</w:t>
                  </w:r>
                </w:p>
              </w:tc>
              <w:tc>
                <w:tcPr>
                  <w:tcW w:w="425" w:type="pct"/>
                  <w:tcBorders>
                    <w:top w:val="single" w:color="auto" w:sz="4" w:space="0"/>
                    <w:left w:val="single" w:color="auto" w:sz="4" w:space="0"/>
                    <w:bottom w:val="single" w:color="auto" w:sz="4" w:space="0"/>
                    <w:right w:val="single" w:color="auto" w:sz="4" w:space="0"/>
                  </w:tcBorders>
                  <w:vAlign w:val="center"/>
                </w:tcPr>
                <w:p w14:paraId="53D759D0">
                  <w:pPr>
                    <w:topLinePunct/>
                    <w:adjustRightInd w:val="0"/>
                    <w:snapToGrid w:val="0"/>
                    <w:jc w:val="center"/>
                    <w:rPr>
                      <w:sz w:val="18"/>
                      <w:szCs w:val="18"/>
                    </w:rPr>
                  </w:pPr>
                  <w:r>
                    <w:rPr>
                      <w:sz w:val="18"/>
                      <w:szCs w:val="18"/>
                    </w:rPr>
                    <w:t>液态</w:t>
                  </w:r>
                </w:p>
              </w:tc>
              <w:tc>
                <w:tcPr>
                  <w:tcW w:w="667" w:type="pct"/>
                  <w:tcBorders>
                    <w:top w:val="single" w:color="auto" w:sz="4" w:space="0"/>
                    <w:left w:val="single" w:color="auto" w:sz="4" w:space="0"/>
                    <w:bottom w:val="single" w:color="auto" w:sz="4" w:space="0"/>
                    <w:right w:val="single" w:color="auto" w:sz="4" w:space="0"/>
                  </w:tcBorders>
                  <w:vAlign w:val="center"/>
                </w:tcPr>
                <w:p w14:paraId="3F427905">
                  <w:pPr>
                    <w:topLinePunct/>
                    <w:adjustRightInd w:val="0"/>
                    <w:snapToGrid w:val="0"/>
                    <w:jc w:val="center"/>
                    <w:rPr>
                      <w:sz w:val="18"/>
                      <w:szCs w:val="18"/>
                      <w:highlight w:val="yellow"/>
                    </w:rPr>
                  </w:pPr>
                  <w:r>
                    <w:rPr>
                      <w:sz w:val="18"/>
                      <w:szCs w:val="18"/>
                    </w:rPr>
                    <w:t>无机、有机、废酸、废碱及重金属等</w:t>
                  </w:r>
                </w:p>
              </w:tc>
              <w:tc>
                <w:tcPr>
                  <w:tcW w:w="334" w:type="pct"/>
                  <w:tcBorders>
                    <w:top w:val="single" w:color="auto" w:sz="4" w:space="0"/>
                    <w:left w:val="single" w:color="auto" w:sz="4" w:space="0"/>
                    <w:bottom w:val="single" w:color="auto" w:sz="4" w:space="0"/>
                    <w:right w:val="single" w:color="auto" w:sz="4" w:space="0"/>
                  </w:tcBorders>
                  <w:vAlign w:val="center"/>
                </w:tcPr>
                <w:p w14:paraId="69753A7D">
                  <w:pPr>
                    <w:topLinePunct/>
                    <w:adjustRightInd w:val="0"/>
                    <w:snapToGrid w:val="0"/>
                    <w:jc w:val="center"/>
                    <w:rPr>
                      <w:sz w:val="18"/>
                      <w:szCs w:val="18"/>
                      <w:highlight w:val="yellow"/>
                    </w:rPr>
                  </w:pPr>
                  <w:r>
                    <w:rPr>
                      <w:sz w:val="18"/>
                      <w:szCs w:val="18"/>
                    </w:rPr>
                    <w:t>/</w:t>
                  </w:r>
                </w:p>
              </w:tc>
              <w:tc>
                <w:tcPr>
                  <w:tcW w:w="367" w:type="pct"/>
                  <w:vMerge w:val="restart"/>
                  <w:tcBorders>
                    <w:top w:val="single" w:color="auto" w:sz="4" w:space="0"/>
                    <w:left w:val="single" w:color="auto" w:sz="4" w:space="0"/>
                    <w:right w:val="single" w:color="auto" w:sz="4" w:space="0"/>
                  </w:tcBorders>
                  <w:vAlign w:val="center"/>
                </w:tcPr>
                <w:p w14:paraId="27D1BC86">
                  <w:pPr>
                    <w:topLinePunct/>
                    <w:adjustRightInd w:val="0"/>
                    <w:snapToGrid w:val="0"/>
                    <w:jc w:val="center"/>
                    <w:rPr>
                      <w:sz w:val="18"/>
                      <w:szCs w:val="18"/>
                    </w:rPr>
                  </w:pPr>
                  <w:r>
                    <w:rPr>
                      <w:sz w:val="18"/>
                      <w:szCs w:val="18"/>
                    </w:rPr>
                    <w:t>T/C/</w:t>
                  </w:r>
                </w:p>
                <w:p w14:paraId="6768CF34">
                  <w:pPr>
                    <w:topLinePunct/>
                    <w:adjustRightInd w:val="0"/>
                    <w:snapToGrid w:val="0"/>
                    <w:jc w:val="center"/>
                    <w:rPr>
                      <w:sz w:val="18"/>
                      <w:szCs w:val="18"/>
                      <w:highlight w:val="yellow"/>
                    </w:rPr>
                  </w:pPr>
                  <w:r>
                    <w:rPr>
                      <w:sz w:val="18"/>
                      <w:szCs w:val="18"/>
                    </w:rPr>
                    <w:t>I/R</w:t>
                  </w:r>
                </w:p>
              </w:tc>
              <w:tc>
                <w:tcPr>
                  <w:tcW w:w="611" w:type="pct"/>
                  <w:vMerge w:val="restart"/>
                  <w:tcBorders>
                    <w:top w:val="single" w:color="auto" w:sz="4" w:space="0"/>
                    <w:left w:val="single" w:color="auto" w:sz="4" w:space="0"/>
                    <w:right w:val="single" w:color="auto" w:sz="4" w:space="0"/>
                  </w:tcBorders>
                  <w:vAlign w:val="center"/>
                </w:tcPr>
                <w:p w14:paraId="6E28856C">
                  <w:pPr>
                    <w:topLinePunct/>
                    <w:adjustRightInd w:val="0"/>
                    <w:snapToGrid w:val="0"/>
                    <w:jc w:val="center"/>
                    <w:rPr>
                      <w:sz w:val="18"/>
                      <w:szCs w:val="18"/>
                      <w:highlight w:val="yellow"/>
                    </w:rPr>
                  </w:pPr>
                  <w:r>
                    <w:rPr>
                      <w:sz w:val="18"/>
                      <w:szCs w:val="18"/>
                    </w:rPr>
                    <w:t>危废暂存库临时贮存，由危废处置单位定期回收处置</w:t>
                  </w:r>
                </w:p>
              </w:tc>
            </w:tr>
            <w:tr w14:paraId="202B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14:paraId="0DB7A80A">
                  <w:pPr>
                    <w:topLinePunct/>
                    <w:adjustRightInd w:val="0"/>
                    <w:snapToGrid w:val="0"/>
                    <w:jc w:val="center"/>
                    <w:rPr>
                      <w:sz w:val="18"/>
                      <w:szCs w:val="18"/>
                      <w:highlight w:val="yellow"/>
                    </w:rPr>
                  </w:pPr>
                  <w:r>
                    <w:rPr>
                      <w:sz w:val="18"/>
                      <w:szCs w:val="18"/>
                    </w:rPr>
                    <w:t>2</w:t>
                  </w:r>
                </w:p>
              </w:tc>
              <w:tc>
                <w:tcPr>
                  <w:tcW w:w="471" w:type="pct"/>
                  <w:tcBorders>
                    <w:top w:val="single" w:color="auto" w:sz="4" w:space="0"/>
                    <w:left w:val="single" w:color="auto" w:sz="4" w:space="0"/>
                    <w:bottom w:val="single" w:color="auto" w:sz="4" w:space="0"/>
                    <w:right w:val="single" w:color="auto" w:sz="4" w:space="0"/>
                  </w:tcBorders>
                  <w:vAlign w:val="center"/>
                </w:tcPr>
                <w:p w14:paraId="67454C10">
                  <w:pPr>
                    <w:topLinePunct/>
                    <w:adjustRightInd w:val="0"/>
                    <w:snapToGrid w:val="0"/>
                    <w:jc w:val="center"/>
                    <w:rPr>
                      <w:sz w:val="18"/>
                      <w:szCs w:val="18"/>
                      <w:highlight w:val="yellow"/>
                    </w:rPr>
                  </w:pPr>
                  <w:r>
                    <w:rPr>
                      <w:bCs/>
                      <w:sz w:val="18"/>
                      <w:szCs w:val="18"/>
                    </w:rPr>
                    <w:t>废清洗液</w:t>
                  </w:r>
                </w:p>
              </w:tc>
              <w:tc>
                <w:tcPr>
                  <w:tcW w:w="377" w:type="pct"/>
                  <w:tcBorders>
                    <w:top w:val="single" w:color="auto" w:sz="4" w:space="0"/>
                    <w:left w:val="single" w:color="auto" w:sz="4" w:space="0"/>
                    <w:bottom w:val="single" w:color="auto" w:sz="4" w:space="0"/>
                    <w:right w:val="single" w:color="auto" w:sz="4" w:space="0"/>
                  </w:tcBorders>
                  <w:vAlign w:val="center"/>
                </w:tcPr>
                <w:p w14:paraId="40C21C59">
                  <w:pPr>
                    <w:topLinePunct/>
                    <w:adjustRightInd w:val="0"/>
                    <w:snapToGrid w:val="0"/>
                    <w:jc w:val="center"/>
                    <w:rPr>
                      <w:sz w:val="18"/>
                      <w:szCs w:val="18"/>
                    </w:rPr>
                  </w:pPr>
                  <w:r>
                    <w:rPr>
                      <w:sz w:val="18"/>
                      <w:szCs w:val="18"/>
                    </w:rPr>
                    <w:t>HW</w:t>
                  </w:r>
                </w:p>
                <w:p w14:paraId="06D6DE33">
                  <w:pPr>
                    <w:topLinePunct/>
                    <w:adjustRightInd w:val="0"/>
                    <w:snapToGrid w:val="0"/>
                    <w:jc w:val="center"/>
                    <w:rPr>
                      <w:sz w:val="18"/>
                      <w:szCs w:val="18"/>
                    </w:rPr>
                  </w:pPr>
                  <w:r>
                    <w:rPr>
                      <w:sz w:val="18"/>
                      <w:szCs w:val="18"/>
                    </w:rPr>
                    <w:t>49</w:t>
                  </w:r>
                </w:p>
              </w:tc>
              <w:tc>
                <w:tcPr>
                  <w:tcW w:w="635" w:type="pct"/>
                  <w:tcBorders>
                    <w:top w:val="single" w:color="auto" w:sz="4" w:space="0"/>
                    <w:left w:val="single" w:color="auto" w:sz="4" w:space="0"/>
                    <w:bottom w:val="single" w:color="auto" w:sz="4" w:space="0"/>
                    <w:right w:val="single" w:color="auto" w:sz="4" w:space="0"/>
                  </w:tcBorders>
                  <w:vAlign w:val="center"/>
                </w:tcPr>
                <w:p w14:paraId="58E7C93B">
                  <w:pPr>
                    <w:topLinePunct/>
                    <w:adjustRightInd w:val="0"/>
                    <w:snapToGrid w:val="0"/>
                    <w:jc w:val="center"/>
                    <w:rPr>
                      <w:sz w:val="18"/>
                      <w:szCs w:val="18"/>
                    </w:rPr>
                  </w:pPr>
                  <w:r>
                    <w:rPr>
                      <w:sz w:val="18"/>
                      <w:szCs w:val="18"/>
                    </w:rPr>
                    <w:t>900-047-49</w:t>
                  </w:r>
                </w:p>
              </w:tc>
              <w:tc>
                <w:tcPr>
                  <w:tcW w:w="374" w:type="pct"/>
                  <w:tcBorders>
                    <w:top w:val="single" w:color="auto" w:sz="4" w:space="0"/>
                    <w:left w:val="single" w:color="auto" w:sz="4" w:space="0"/>
                    <w:bottom w:val="single" w:color="auto" w:sz="4" w:space="0"/>
                    <w:right w:val="single" w:color="auto" w:sz="4" w:space="0"/>
                  </w:tcBorders>
                  <w:vAlign w:val="center"/>
                </w:tcPr>
                <w:p w14:paraId="031312F3">
                  <w:pPr>
                    <w:topLinePunct/>
                    <w:adjustRightInd w:val="0"/>
                    <w:snapToGrid w:val="0"/>
                    <w:jc w:val="center"/>
                    <w:rPr>
                      <w:sz w:val="18"/>
                      <w:szCs w:val="18"/>
                      <w:highlight w:val="yellow"/>
                    </w:rPr>
                  </w:pPr>
                  <w:r>
                    <w:rPr>
                      <w:rFonts w:hint="eastAsia"/>
                      <w:sz w:val="18"/>
                      <w:szCs w:val="18"/>
                    </w:rPr>
                    <w:t>26</w:t>
                  </w:r>
                </w:p>
              </w:tc>
              <w:tc>
                <w:tcPr>
                  <w:tcW w:w="500" w:type="pct"/>
                  <w:vMerge w:val="continue"/>
                  <w:tcBorders>
                    <w:left w:val="single" w:color="auto" w:sz="4" w:space="0"/>
                    <w:right w:val="single" w:color="auto" w:sz="4" w:space="0"/>
                  </w:tcBorders>
                  <w:vAlign w:val="center"/>
                </w:tcPr>
                <w:p w14:paraId="3E9755DB">
                  <w:pPr>
                    <w:topLinePunct/>
                    <w:adjustRightInd w:val="0"/>
                    <w:snapToGrid w:val="0"/>
                    <w:jc w:val="center"/>
                    <w:rPr>
                      <w:sz w:val="18"/>
                      <w:szCs w:val="18"/>
                      <w:highlight w:val="yellow"/>
                    </w:rPr>
                  </w:pPr>
                </w:p>
              </w:tc>
              <w:tc>
                <w:tcPr>
                  <w:tcW w:w="425" w:type="pct"/>
                  <w:tcBorders>
                    <w:top w:val="single" w:color="auto" w:sz="4" w:space="0"/>
                    <w:left w:val="single" w:color="auto" w:sz="4" w:space="0"/>
                    <w:bottom w:val="single" w:color="auto" w:sz="4" w:space="0"/>
                    <w:right w:val="single" w:color="auto" w:sz="4" w:space="0"/>
                  </w:tcBorders>
                  <w:vAlign w:val="center"/>
                </w:tcPr>
                <w:p w14:paraId="4A074E6E">
                  <w:pPr>
                    <w:topLinePunct/>
                    <w:adjustRightInd w:val="0"/>
                    <w:snapToGrid w:val="0"/>
                    <w:jc w:val="center"/>
                    <w:rPr>
                      <w:sz w:val="18"/>
                      <w:szCs w:val="18"/>
                      <w:highlight w:val="yellow"/>
                    </w:rPr>
                  </w:pPr>
                  <w:r>
                    <w:rPr>
                      <w:sz w:val="18"/>
                      <w:szCs w:val="18"/>
                    </w:rPr>
                    <w:t>液态</w:t>
                  </w:r>
                </w:p>
              </w:tc>
              <w:tc>
                <w:tcPr>
                  <w:tcW w:w="667" w:type="pct"/>
                  <w:tcBorders>
                    <w:top w:val="single" w:color="auto" w:sz="4" w:space="0"/>
                    <w:left w:val="single" w:color="auto" w:sz="4" w:space="0"/>
                    <w:bottom w:val="single" w:color="auto" w:sz="4" w:space="0"/>
                    <w:right w:val="single" w:color="auto" w:sz="4" w:space="0"/>
                  </w:tcBorders>
                  <w:vAlign w:val="center"/>
                </w:tcPr>
                <w:p w14:paraId="26DCDD14">
                  <w:pPr>
                    <w:topLinePunct/>
                    <w:adjustRightInd w:val="0"/>
                    <w:snapToGrid w:val="0"/>
                    <w:jc w:val="center"/>
                    <w:rPr>
                      <w:sz w:val="18"/>
                      <w:szCs w:val="18"/>
                      <w:highlight w:val="yellow"/>
                    </w:rPr>
                  </w:pPr>
                  <w:r>
                    <w:rPr>
                      <w:sz w:val="18"/>
                      <w:szCs w:val="18"/>
                    </w:rPr>
                    <w:t>无机、有机化学成分</w:t>
                  </w:r>
                </w:p>
              </w:tc>
              <w:tc>
                <w:tcPr>
                  <w:tcW w:w="334" w:type="pct"/>
                  <w:tcBorders>
                    <w:top w:val="single" w:color="auto" w:sz="4" w:space="0"/>
                    <w:left w:val="single" w:color="auto" w:sz="4" w:space="0"/>
                    <w:bottom w:val="single" w:color="auto" w:sz="4" w:space="0"/>
                    <w:right w:val="single" w:color="auto" w:sz="4" w:space="0"/>
                  </w:tcBorders>
                  <w:vAlign w:val="center"/>
                </w:tcPr>
                <w:p w14:paraId="40CDE7EE">
                  <w:pPr>
                    <w:topLinePunct/>
                    <w:adjustRightInd w:val="0"/>
                    <w:snapToGrid w:val="0"/>
                    <w:jc w:val="center"/>
                    <w:rPr>
                      <w:sz w:val="18"/>
                      <w:szCs w:val="18"/>
                      <w:highlight w:val="yellow"/>
                    </w:rPr>
                  </w:pPr>
                  <w:r>
                    <w:rPr>
                      <w:sz w:val="18"/>
                      <w:szCs w:val="18"/>
                    </w:rPr>
                    <w:t>/</w:t>
                  </w:r>
                </w:p>
              </w:tc>
              <w:tc>
                <w:tcPr>
                  <w:tcW w:w="367" w:type="pct"/>
                  <w:vMerge w:val="continue"/>
                  <w:tcBorders>
                    <w:left w:val="single" w:color="auto" w:sz="4" w:space="0"/>
                    <w:right w:val="single" w:color="auto" w:sz="4" w:space="0"/>
                  </w:tcBorders>
                  <w:vAlign w:val="center"/>
                </w:tcPr>
                <w:p w14:paraId="0D3335DF">
                  <w:pPr>
                    <w:topLinePunct/>
                    <w:adjustRightInd w:val="0"/>
                    <w:snapToGrid w:val="0"/>
                    <w:jc w:val="center"/>
                    <w:rPr>
                      <w:sz w:val="18"/>
                      <w:szCs w:val="18"/>
                      <w:highlight w:val="yellow"/>
                    </w:rPr>
                  </w:pPr>
                </w:p>
              </w:tc>
              <w:tc>
                <w:tcPr>
                  <w:tcW w:w="611" w:type="pct"/>
                  <w:vMerge w:val="continue"/>
                  <w:tcBorders>
                    <w:left w:val="single" w:color="auto" w:sz="4" w:space="0"/>
                    <w:right w:val="single" w:color="auto" w:sz="4" w:space="0"/>
                  </w:tcBorders>
                  <w:vAlign w:val="center"/>
                </w:tcPr>
                <w:p w14:paraId="708CCE6D">
                  <w:pPr>
                    <w:widowControl/>
                    <w:jc w:val="center"/>
                    <w:rPr>
                      <w:sz w:val="18"/>
                      <w:szCs w:val="18"/>
                      <w:highlight w:val="yellow"/>
                    </w:rPr>
                  </w:pPr>
                </w:p>
              </w:tc>
            </w:tr>
            <w:tr w14:paraId="445F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14:paraId="4096CE5C">
                  <w:pPr>
                    <w:topLinePunct/>
                    <w:adjustRightInd w:val="0"/>
                    <w:snapToGrid w:val="0"/>
                    <w:jc w:val="center"/>
                    <w:rPr>
                      <w:sz w:val="18"/>
                      <w:szCs w:val="18"/>
                    </w:rPr>
                  </w:pPr>
                  <w:r>
                    <w:rPr>
                      <w:rFonts w:hint="eastAsia"/>
                      <w:sz w:val="18"/>
                      <w:szCs w:val="18"/>
                    </w:rPr>
                    <w:t>3</w:t>
                  </w:r>
                </w:p>
              </w:tc>
              <w:tc>
                <w:tcPr>
                  <w:tcW w:w="471" w:type="pct"/>
                  <w:tcBorders>
                    <w:top w:val="single" w:color="auto" w:sz="4" w:space="0"/>
                    <w:left w:val="single" w:color="auto" w:sz="4" w:space="0"/>
                    <w:bottom w:val="single" w:color="auto" w:sz="4" w:space="0"/>
                    <w:right w:val="single" w:color="auto" w:sz="4" w:space="0"/>
                  </w:tcBorders>
                  <w:vAlign w:val="center"/>
                </w:tcPr>
                <w:p w14:paraId="3E0BCC74">
                  <w:pPr>
                    <w:topLinePunct/>
                    <w:adjustRightInd w:val="0"/>
                    <w:snapToGrid w:val="0"/>
                    <w:jc w:val="center"/>
                    <w:rPr>
                      <w:sz w:val="18"/>
                      <w:szCs w:val="18"/>
                    </w:rPr>
                  </w:pPr>
                  <w:r>
                    <w:rPr>
                      <w:sz w:val="18"/>
                      <w:szCs w:val="18"/>
                    </w:rPr>
                    <w:t>废实验耗材</w:t>
                  </w:r>
                </w:p>
              </w:tc>
              <w:tc>
                <w:tcPr>
                  <w:tcW w:w="377" w:type="pct"/>
                  <w:tcBorders>
                    <w:top w:val="single" w:color="auto" w:sz="4" w:space="0"/>
                    <w:left w:val="single" w:color="auto" w:sz="4" w:space="0"/>
                    <w:bottom w:val="single" w:color="auto" w:sz="4" w:space="0"/>
                    <w:right w:val="single" w:color="auto" w:sz="4" w:space="0"/>
                  </w:tcBorders>
                  <w:vAlign w:val="center"/>
                </w:tcPr>
                <w:p w14:paraId="28BAC690">
                  <w:pPr>
                    <w:topLinePunct/>
                    <w:adjustRightInd w:val="0"/>
                    <w:snapToGrid w:val="0"/>
                    <w:jc w:val="center"/>
                    <w:rPr>
                      <w:sz w:val="18"/>
                      <w:szCs w:val="18"/>
                    </w:rPr>
                  </w:pPr>
                  <w:r>
                    <w:rPr>
                      <w:sz w:val="18"/>
                      <w:szCs w:val="18"/>
                    </w:rPr>
                    <w:t>HW</w:t>
                  </w:r>
                </w:p>
                <w:p w14:paraId="7BF6FD22">
                  <w:pPr>
                    <w:topLinePunct/>
                    <w:adjustRightInd w:val="0"/>
                    <w:snapToGrid w:val="0"/>
                    <w:jc w:val="center"/>
                    <w:rPr>
                      <w:sz w:val="18"/>
                      <w:szCs w:val="18"/>
                    </w:rPr>
                  </w:pPr>
                  <w:r>
                    <w:rPr>
                      <w:sz w:val="18"/>
                      <w:szCs w:val="18"/>
                    </w:rPr>
                    <w:t>49</w:t>
                  </w:r>
                </w:p>
              </w:tc>
              <w:tc>
                <w:tcPr>
                  <w:tcW w:w="635" w:type="pct"/>
                  <w:tcBorders>
                    <w:top w:val="single" w:color="auto" w:sz="4" w:space="0"/>
                    <w:left w:val="single" w:color="auto" w:sz="4" w:space="0"/>
                    <w:bottom w:val="single" w:color="auto" w:sz="4" w:space="0"/>
                    <w:right w:val="single" w:color="auto" w:sz="4" w:space="0"/>
                  </w:tcBorders>
                  <w:vAlign w:val="center"/>
                </w:tcPr>
                <w:p w14:paraId="7C1BC2FC">
                  <w:pPr>
                    <w:topLinePunct/>
                    <w:adjustRightInd w:val="0"/>
                    <w:snapToGrid w:val="0"/>
                    <w:jc w:val="center"/>
                    <w:rPr>
                      <w:sz w:val="18"/>
                      <w:szCs w:val="18"/>
                    </w:rPr>
                  </w:pPr>
                  <w:r>
                    <w:rPr>
                      <w:sz w:val="18"/>
                      <w:szCs w:val="18"/>
                    </w:rPr>
                    <w:t>900-047-49</w:t>
                  </w:r>
                </w:p>
              </w:tc>
              <w:tc>
                <w:tcPr>
                  <w:tcW w:w="374" w:type="pct"/>
                  <w:tcBorders>
                    <w:top w:val="single" w:color="auto" w:sz="4" w:space="0"/>
                    <w:left w:val="single" w:color="auto" w:sz="4" w:space="0"/>
                    <w:bottom w:val="single" w:color="auto" w:sz="4" w:space="0"/>
                    <w:right w:val="single" w:color="auto" w:sz="4" w:space="0"/>
                  </w:tcBorders>
                  <w:vAlign w:val="center"/>
                </w:tcPr>
                <w:p w14:paraId="7F8517E4">
                  <w:pPr>
                    <w:topLinePunct/>
                    <w:adjustRightInd w:val="0"/>
                    <w:snapToGrid w:val="0"/>
                    <w:jc w:val="center"/>
                    <w:rPr>
                      <w:sz w:val="18"/>
                      <w:szCs w:val="18"/>
                    </w:rPr>
                  </w:pPr>
                  <w:r>
                    <w:rPr>
                      <w:sz w:val="18"/>
                      <w:szCs w:val="18"/>
                    </w:rPr>
                    <w:t>0.</w:t>
                  </w:r>
                  <w:r>
                    <w:rPr>
                      <w:rFonts w:hint="eastAsia"/>
                      <w:sz w:val="18"/>
                      <w:szCs w:val="18"/>
                    </w:rPr>
                    <w:t>5</w:t>
                  </w:r>
                </w:p>
              </w:tc>
              <w:tc>
                <w:tcPr>
                  <w:tcW w:w="500" w:type="pct"/>
                  <w:vMerge w:val="continue"/>
                  <w:tcBorders>
                    <w:left w:val="single" w:color="auto" w:sz="4" w:space="0"/>
                    <w:right w:val="single" w:color="auto" w:sz="4" w:space="0"/>
                  </w:tcBorders>
                  <w:vAlign w:val="center"/>
                </w:tcPr>
                <w:p w14:paraId="7DA625A0">
                  <w:pPr>
                    <w:topLinePunct/>
                    <w:adjustRightInd w:val="0"/>
                    <w:snapToGrid w:val="0"/>
                    <w:jc w:val="center"/>
                    <w:rPr>
                      <w:sz w:val="18"/>
                      <w:szCs w:val="18"/>
                    </w:rPr>
                  </w:pPr>
                </w:p>
              </w:tc>
              <w:tc>
                <w:tcPr>
                  <w:tcW w:w="425" w:type="pct"/>
                  <w:tcBorders>
                    <w:top w:val="single" w:color="auto" w:sz="4" w:space="0"/>
                    <w:left w:val="single" w:color="auto" w:sz="4" w:space="0"/>
                    <w:bottom w:val="single" w:color="auto" w:sz="4" w:space="0"/>
                    <w:right w:val="single" w:color="auto" w:sz="4" w:space="0"/>
                  </w:tcBorders>
                  <w:vAlign w:val="center"/>
                </w:tcPr>
                <w:p w14:paraId="4BE976DD">
                  <w:pPr>
                    <w:topLinePunct/>
                    <w:adjustRightInd w:val="0"/>
                    <w:snapToGrid w:val="0"/>
                    <w:jc w:val="center"/>
                    <w:rPr>
                      <w:sz w:val="18"/>
                      <w:szCs w:val="18"/>
                      <w:highlight w:val="yellow"/>
                    </w:rPr>
                  </w:pPr>
                  <w:r>
                    <w:rPr>
                      <w:sz w:val="18"/>
                      <w:szCs w:val="18"/>
                    </w:rPr>
                    <w:t>固态</w:t>
                  </w:r>
                </w:p>
              </w:tc>
              <w:tc>
                <w:tcPr>
                  <w:tcW w:w="667" w:type="pct"/>
                  <w:tcBorders>
                    <w:top w:val="single" w:color="auto" w:sz="4" w:space="0"/>
                    <w:left w:val="single" w:color="auto" w:sz="4" w:space="0"/>
                    <w:bottom w:val="single" w:color="auto" w:sz="4" w:space="0"/>
                    <w:right w:val="single" w:color="auto" w:sz="4" w:space="0"/>
                  </w:tcBorders>
                  <w:vAlign w:val="center"/>
                </w:tcPr>
                <w:p w14:paraId="39FD8B6C">
                  <w:pPr>
                    <w:topLinePunct/>
                    <w:adjustRightInd w:val="0"/>
                    <w:snapToGrid w:val="0"/>
                    <w:jc w:val="center"/>
                    <w:rPr>
                      <w:sz w:val="18"/>
                      <w:szCs w:val="18"/>
                      <w:highlight w:val="yellow"/>
                    </w:rPr>
                  </w:pPr>
                  <w:r>
                    <w:rPr>
                      <w:sz w:val="18"/>
                      <w:szCs w:val="18"/>
                    </w:rPr>
                    <w:t>一次性手套、口罩、试纸等</w:t>
                  </w:r>
                </w:p>
              </w:tc>
              <w:tc>
                <w:tcPr>
                  <w:tcW w:w="334" w:type="pct"/>
                  <w:tcBorders>
                    <w:top w:val="single" w:color="auto" w:sz="4" w:space="0"/>
                    <w:left w:val="single" w:color="auto" w:sz="4" w:space="0"/>
                    <w:bottom w:val="single" w:color="auto" w:sz="4" w:space="0"/>
                    <w:right w:val="single" w:color="auto" w:sz="4" w:space="0"/>
                  </w:tcBorders>
                  <w:vAlign w:val="center"/>
                </w:tcPr>
                <w:p w14:paraId="4E98BC18">
                  <w:pPr>
                    <w:topLinePunct/>
                    <w:adjustRightInd w:val="0"/>
                    <w:snapToGrid w:val="0"/>
                    <w:jc w:val="center"/>
                    <w:rPr>
                      <w:sz w:val="18"/>
                      <w:szCs w:val="18"/>
                    </w:rPr>
                  </w:pPr>
                  <w:r>
                    <w:rPr>
                      <w:sz w:val="18"/>
                      <w:szCs w:val="18"/>
                    </w:rPr>
                    <w:t>/</w:t>
                  </w:r>
                </w:p>
              </w:tc>
              <w:tc>
                <w:tcPr>
                  <w:tcW w:w="367" w:type="pct"/>
                  <w:vMerge w:val="continue"/>
                  <w:tcBorders>
                    <w:left w:val="single" w:color="auto" w:sz="4" w:space="0"/>
                    <w:right w:val="single" w:color="auto" w:sz="4" w:space="0"/>
                  </w:tcBorders>
                  <w:vAlign w:val="center"/>
                </w:tcPr>
                <w:p w14:paraId="121CA14C">
                  <w:pPr>
                    <w:topLinePunct/>
                    <w:adjustRightInd w:val="0"/>
                    <w:snapToGrid w:val="0"/>
                    <w:jc w:val="center"/>
                    <w:rPr>
                      <w:sz w:val="18"/>
                      <w:szCs w:val="18"/>
                      <w:highlight w:val="yellow"/>
                    </w:rPr>
                  </w:pPr>
                </w:p>
              </w:tc>
              <w:tc>
                <w:tcPr>
                  <w:tcW w:w="611" w:type="pct"/>
                  <w:vMerge w:val="continue"/>
                  <w:tcBorders>
                    <w:left w:val="single" w:color="auto" w:sz="4" w:space="0"/>
                    <w:right w:val="single" w:color="auto" w:sz="4" w:space="0"/>
                  </w:tcBorders>
                  <w:vAlign w:val="center"/>
                </w:tcPr>
                <w:p w14:paraId="06898EF6">
                  <w:pPr>
                    <w:widowControl/>
                    <w:jc w:val="center"/>
                    <w:rPr>
                      <w:sz w:val="18"/>
                      <w:szCs w:val="18"/>
                      <w:highlight w:val="yellow"/>
                    </w:rPr>
                  </w:pPr>
                </w:p>
              </w:tc>
            </w:tr>
            <w:tr w14:paraId="6408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14:paraId="3CC866AC">
                  <w:pPr>
                    <w:topLinePunct/>
                    <w:adjustRightInd w:val="0"/>
                    <w:snapToGrid w:val="0"/>
                    <w:jc w:val="center"/>
                    <w:rPr>
                      <w:sz w:val="18"/>
                      <w:szCs w:val="18"/>
                    </w:rPr>
                  </w:pPr>
                  <w:r>
                    <w:rPr>
                      <w:rFonts w:hint="eastAsia"/>
                      <w:sz w:val="18"/>
                      <w:szCs w:val="18"/>
                    </w:rPr>
                    <w:t>4</w:t>
                  </w:r>
                </w:p>
              </w:tc>
              <w:tc>
                <w:tcPr>
                  <w:tcW w:w="471" w:type="pct"/>
                  <w:tcBorders>
                    <w:top w:val="single" w:color="auto" w:sz="4" w:space="0"/>
                    <w:left w:val="single" w:color="auto" w:sz="4" w:space="0"/>
                    <w:bottom w:val="single" w:color="auto" w:sz="4" w:space="0"/>
                    <w:right w:val="single" w:color="auto" w:sz="4" w:space="0"/>
                  </w:tcBorders>
                  <w:vAlign w:val="center"/>
                </w:tcPr>
                <w:p w14:paraId="16EB1662">
                  <w:pPr>
                    <w:topLinePunct/>
                    <w:adjustRightInd w:val="0"/>
                    <w:snapToGrid w:val="0"/>
                    <w:jc w:val="center"/>
                    <w:rPr>
                      <w:sz w:val="18"/>
                      <w:szCs w:val="18"/>
                    </w:rPr>
                  </w:pPr>
                  <w:r>
                    <w:rPr>
                      <w:bCs/>
                      <w:sz w:val="18"/>
                      <w:szCs w:val="18"/>
                    </w:rPr>
                    <w:t>废培养基</w:t>
                  </w:r>
                </w:p>
              </w:tc>
              <w:tc>
                <w:tcPr>
                  <w:tcW w:w="377" w:type="pct"/>
                  <w:tcBorders>
                    <w:top w:val="single" w:color="auto" w:sz="4" w:space="0"/>
                    <w:left w:val="single" w:color="auto" w:sz="4" w:space="0"/>
                    <w:bottom w:val="single" w:color="auto" w:sz="4" w:space="0"/>
                    <w:right w:val="single" w:color="auto" w:sz="4" w:space="0"/>
                  </w:tcBorders>
                  <w:vAlign w:val="center"/>
                </w:tcPr>
                <w:p w14:paraId="42D816ED">
                  <w:pPr>
                    <w:topLinePunct/>
                    <w:adjustRightInd w:val="0"/>
                    <w:snapToGrid w:val="0"/>
                    <w:jc w:val="center"/>
                    <w:rPr>
                      <w:sz w:val="18"/>
                      <w:szCs w:val="18"/>
                    </w:rPr>
                  </w:pPr>
                  <w:r>
                    <w:rPr>
                      <w:sz w:val="18"/>
                      <w:szCs w:val="18"/>
                    </w:rPr>
                    <w:t>HW</w:t>
                  </w:r>
                </w:p>
                <w:p w14:paraId="319DD98D">
                  <w:pPr>
                    <w:topLinePunct/>
                    <w:adjustRightInd w:val="0"/>
                    <w:snapToGrid w:val="0"/>
                    <w:jc w:val="center"/>
                    <w:rPr>
                      <w:sz w:val="18"/>
                      <w:szCs w:val="18"/>
                    </w:rPr>
                  </w:pPr>
                  <w:r>
                    <w:rPr>
                      <w:sz w:val="18"/>
                      <w:szCs w:val="18"/>
                    </w:rPr>
                    <w:t>49</w:t>
                  </w:r>
                </w:p>
              </w:tc>
              <w:tc>
                <w:tcPr>
                  <w:tcW w:w="635" w:type="pct"/>
                  <w:tcBorders>
                    <w:top w:val="single" w:color="auto" w:sz="4" w:space="0"/>
                    <w:left w:val="single" w:color="auto" w:sz="4" w:space="0"/>
                    <w:bottom w:val="single" w:color="auto" w:sz="4" w:space="0"/>
                    <w:right w:val="single" w:color="auto" w:sz="4" w:space="0"/>
                  </w:tcBorders>
                  <w:vAlign w:val="center"/>
                </w:tcPr>
                <w:p w14:paraId="5CCAE039">
                  <w:pPr>
                    <w:topLinePunct/>
                    <w:adjustRightInd w:val="0"/>
                    <w:snapToGrid w:val="0"/>
                    <w:jc w:val="center"/>
                    <w:rPr>
                      <w:sz w:val="18"/>
                      <w:szCs w:val="18"/>
                    </w:rPr>
                  </w:pPr>
                  <w:r>
                    <w:rPr>
                      <w:sz w:val="18"/>
                      <w:szCs w:val="18"/>
                    </w:rPr>
                    <w:t>900-047-49</w:t>
                  </w:r>
                </w:p>
              </w:tc>
              <w:tc>
                <w:tcPr>
                  <w:tcW w:w="374" w:type="pct"/>
                  <w:tcBorders>
                    <w:top w:val="single" w:color="auto" w:sz="4" w:space="0"/>
                    <w:left w:val="single" w:color="auto" w:sz="4" w:space="0"/>
                    <w:bottom w:val="single" w:color="auto" w:sz="4" w:space="0"/>
                    <w:right w:val="single" w:color="auto" w:sz="4" w:space="0"/>
                  </w:tcBorders>
                  <w:vAlign w:val="center"/>
                </w:tcPr>
                <w:p w14:paraId="360FFC14">
                  <w:pPr>
                    <w:topLinePunct/>
                    <w:adjustRightInd w:val="0"/>
                    <w:snapToGrid w:val="0"/>
                    <w:jc w:val="center"/>
                    <w:rPr>
                      <w:sz w:val="18"/>
                      <w:szCs w:val="18"/>
                    </w:rPr>
                  </w:pPr>
                  <w:r>
                    <w:rPr>
                      <w:sz w:val="18"/>
                      <w:szCs w:val="18"/>
                    </w:rPr>
                    <w:t>0.</w:t>
                  </w:r>
                  <w:r>
                    <w:rPr>
                      <w:rFonts w:hint="eastAsia"/>
                      <w:sz w:val="18"/>
                      <w:szCs w:val="18"/>
                    </w:rPr>
                    <w:t>2</w:t>
                  </w:r>
                </w:p>
              </w:tc>
              <w:tc>
                <w:tcPr>
                  <w:tcW w:w="500" w:type="pct"/>
                  <w:vMerge w:val="continue"/>
                  <w:tcBorders>
                    <w:left w:val="single" w:color="auto" w:sz="4" w:space="0"/>
                    <w:right w:val="single" w:color="auto" w:sz="4" w:space="0"/>
                  </w:tcBorders>
                  <w:vAlign w:val="center"/>
                </w:tcPr>
                <w:p w14:paraId="578CC9E1">
                  <w:pPr>
                    <w:topLinePunct/>
                    <w:adjustRightInd w:val="0"/>
                    <w:snapToGrid w:val="0"/>
                    <w:jc w:val="center"/>
                    <w:rPr>
                      <w:sz w:val="18"/>
                      <w:szCs w:val="18"/>
                    </w:rPr>
                  </w:pPr>
                </w:p>
              </w:tc>
              <w:tc>
                <w:tcPr>
                  <w:tcW w:w="425" w:type="pct"/>
                  <w:tcBorders>
                    <w:top w:val="single" w:color="auto" w:sz="4" w:space="0"/>
                    <w:left w:val="single" w:color="auto" w:sz="4" w:space="0"/>
                    <w:bottom w:val="single" w:color="auto" w:sz="4" w:space="0"/>
                    <w:right w:val="single" w:color="auto" w:sz="4" w:space="0"/>
                  </w:tcBorders>
                  <w:vAlign w:val="center"/>
                </w:tcPr>
                <w:p w14:paraId="71194E0D">
                  <w:pPr>
                    <w:topLinePunct/>
                    <w:adjustRightInd w:val="0"/>
                    <w:snapToGrid w:val="0"/>
                    <w:jc w:val="center"/>
                    <w:rPr>
                      <w:sz w:val="18"/>
                      <w:szCs w:val="18"/>
                    </w:rPr>
                  </w:pPr>
                  <w:r>
                    <w:rPr>
                      <w:sz w:val="18"/>
                      <w:szCs w:val="18"/>
                    </w:rPr>
                    <w:t>固态</w:t>
                  </w:r>
                </w:p>
              </w:tc>
              <w:tc>
                <w:tcPr>
                  <w:tcW w:w="667" w:type="pct"/>
                  <w:tcBorders>
                    <w:top w:val="single" w:color="auto" w:sz="4" w:space="0"/>
                    <w:left w:val="single" w:color="auto" w:sz="4" w:space="0"/>
                    <w:bottom w:val="single" w:color="auto" w:sz="4" w:space="0"/>
                    <w:right w:val="single" w:color="auto" w:sz="4" w:space="0"/>
                  </w:tcBorders>
                  <w:vAlign w:val="center"/>
                </w:tcPr>
                <w:p w14:paraId="18F0FC66">
                  <w:pPr>
                    <w:topLinePunct/>
                    <w:adjustRightInd w:val="0"/>
                    <w:snapToGrid w:val="0"/>
                    <w:jc w:val="center"/>
                    <w:rPr>
                      <w:sz w:val="18"/>
                      <w:szCs w:val="18"/>
                    </w:rPr>
                  </w:pPr>
                  <w:r>
                    <w:rPr>
                      <w:sz w:val="18"/>
                      <w:szCs w:val="18"/>
                    </w:rPr>
                    <w:t>蛋白胨、糖、醇类</w:t>
                  </w:r>
                </w:p>
              </w:tc>
              <w:tc>
                <w:tcPr>
                  <w:tcW w:w="334" w:type="pct"/>
                  <w:tcBorders>
                    <w:top w:val="single" w:color="auto" w:sz="4" w:space="0"/>
                    <w:left w:val="single" w:color="auto" w:sz="4" w:space="0"/>
                    <w:bottom w:val="single" w:color="auto" w:sz="4" w:space="0"/>
                    <w:right w:val="single" w:color="auto" w:sz="4" w:space="0"/>
                  </w:tcBorders>
                  <w:vAlign w:val="center"/>
                </w:tcPr>
                <w:p w14:paraId="13F8D171">
                  <w:pPr>
                    <w:topLinePunct/>
                    <w:adjustRightInd w:val="0"/>
                    <w:snapToGrid w:val="0"/>
                    <w:jc w:val="center"/>
                    <w:rPr>
                      <w:sz w:val="18"/>
                      <w:szCs w:val="18"/>
                    </w:rPr>
                  </w:pPr>
                  <w:r>
                    <w:rPr>
                      <w:sz w:val="18"/>
                      <w:szCs w:val="18"/>
                    </w:rPr>
                    <w:t>/</w:t>
                  </w:r>
                </w:p>
              </w:tc>
              <w:tc>
                <w:tcPr>
                  <w:tcW w:w="367" w:type="pct"/>
                  <w:vMerge w:val="continue"/>
                  <w:tcBorders>
                    <w:left w:val="single" w:color="auto" w:sz="4" w:space="0"/>
                    <w:right w:val="single" w:color="auto" w:sz="4" w:space="0"/>
                  </w:tcBorders>
                  <w:vAlign w:val="center"/>
                </w:tcPr>
                <w:p w14:paraId="448E9EBD">
                  <w:pPr>
                    <w:topLinePunct/>
                    <w:adjustRightInd w:val="0"/>
                    <w:snapToGrid w:val="0"/>
                    <w:jc w:val="center"/>
                    <w:rPr>
                      <w:sz w:val="18"/>
                      <w:szCs w:val="18"/>
                    </w:rPr>
                  </w:pPr>
                </w:p>
              </w:tc>
              <w:tc>
                <w:tcPr>
                  <w:tcW w:w="611" w:type="pct"/>
                  <w:vMerge w:val="continue"/>
                  <w:tcBorders>
                    <w:left w:val="single" w:color="auto" w:sz="4" w:space="0"/>
                    <w:right w:val="single" w:color="auto" w:sz="4" w:space="0"/>
                  </w:tcBorders>
                  <w:vAlign w:val="center"/>
                </w:tcPr>
                <w:p w14:paraId="7D5376FA">
                  <w:pPr>
                    <w:widowControl/>
                    <w:jc w:val="center"/>
                    <w:rPr>
                      <w:sz w:val="18"/>
                      <w:szCs w:val="18"/>
                      <w:highlight w:val="yellow"/>
                    </w:rPr>
                  </w:pPr>
                </w:p>
              </w:tc>
            </w:tr>
            <w:tr w14:paraId="0FA9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14:paraId="203F6B61">
                  <w:pPr>
                    <w:topLinePunct/>
                    <w:adjustRightInd w:val="0"/>
                    <w:snapToGrid w:val="0"/>
                    <w:jc w:val="center"/>
                    <w:rPr>
                      <w:sz w:val="18"/>
                      <w:szCs w:val="18"/>
                    </w:rPr>
                  </w:pPr>
                  <w:r>
                    <w:rPr>
                      <w:rFonts w:hint="eastAsia"/>
                      <w:sz w:val="18"/>
                      <w:szCs w:val="18"/>
                    </w:rPr>
                    <w:t>5</w:t>
                  </w:r>
                </w:p>
              </w:tc>
              <w:tc>
                <w:tcPr>
                  <w:tcW w:w="471" w:type="pct"/>
                  <w:tcBorders>
                    <w:top w:val="single" w:color="auto" w:sz="4" w:space="0"/>
                    <w:left w:val="single" w:color="auto" w:sz="4" w:space="0"/>
                    <w:bottom w:val="single" w:color="auto" w:sz="4" w:space="0"/>
                    <w:right w:val="single" w:color="auto" w:sz="4" w:space="0"/>
                  </w:tcBorders>
                  <w:vAlign w:val="center"/>
                </w:tcPr>
                <w:p w14:paraId="18B16DE4">
                  <w:pPr>
                    <w:topLinePunct/>
                    <w:adjustRightInd w:val="0"/>
                    <w:snapToGrid w:val="0"/>
                    <w:jc w:val="center"/>
                    <w:rPr>
                      <w:sz w:val="18"/>
                      <w:szCs w:val="18"/>
                    </w:rPr>
                  </w:pPr>
                  <w:r>
                    <w:rPr>
                      <w:bCs/>
                      <w:sz w:val="18"/>
                      <w:szCs w:val="18"/>
                    </w:rPr>
                    <w:t>特殊废样品</w:t>
                  </w:r>
                </w:p>
              </w:tc>
              <w:tc>
                <w:tcPr>
                  <w:tcW w:w="377" w:type="pct"/>
                  <w:tcBorders>
                    <w:top w:val="single" w:color="auto" w:sz="4" w:space="0"/>
                    <w:left w:val="single" w:color="auto" w:sz="4" w:space="0"/>
                    <w:bottom w:val="single" w:color="auto" w:sz="4" w:space="0"/>
                    <w:right w:val="single" w:color="auto" w:sz="4" w:space="0"/>
                  </w:tcBorders>
                  <w:vAlign w:val="center"/>
                </w:tcPr>
                <w:p w14:paraId="125830B3">
                  <w:pPr>
                    <w:topLinePunct/>
                    <w:adjustRightInd w:val="0"/>
                    <w:snapToGrid w:val="0"/>
                    <w:jc w:val="center"/>
                    <w:rPr>
                      <w:sz w:val="18"/>
                      <w:szCs w:val="18"/>
                    </w:rPr>
                  </w:pPr>
                  <w:r>
                    <w:rPr>
                      <w:sz w:val="18"/>
                      <w:szCs w:val="18"/>
                    </w:rPr>
                    <w:t>HW</w:t>
                  </w:r>
                </w:p>
                <w:p w14:paraId="5F6F28FA">
                  <w:pPr>
                    <w:topLinePunct/>
                    <w:adjustRightInd w:val="0"/>
                    <w:snapToGrid w:val="0"/>
                    <w:jc w:val="center"/>
                    <w:rPr>
                      <w:sz w:val="18"/>
                      <w:szCs w:val="18"/>
                      <w:highlight w:val="yellow"/>
                    </w:rPr>
                  </w:pPr>
                  <w:r>
                    <w:rPr>
                      <w:sz w:val="18"/>
                      <w:szCs w:val="18"/>
                    </w:rPr>
                    <w:t>49</w:t>
                  </w:r>
                </w:p>
              </w:tc>
              <w:tc>
                <w:tcPr>
                  <w:tcW w:w="635" w:type="pct"/>
                  <w:tcBorders>
                    <w:top w:val="single" w:color="auto" w:sz="4" w:space="0"/>
                    <w:left w:val="single" w:color="auto" w:sz="4" w:space="0"/>
                    <w:bottom w:val="single" w:color="auto" w:sz="4" w:space="0"/>
                    <w:right w:val="single" w:color="auto" w:sz="4" w:space="0"/>
                  </w:tcBorders>
                  <w:vAlign w:val="center"/>
                </w:tcPr>
                <w:p w14:paraId="5EC7531C">
                  <w:pPr>
                    <w:topLinePunct/>
                    <w:adjustRightInd w:val="0"/>
                    <w:snapToGrid w:val="0"/>
                    <w:jc w:val="center"/>
                    <w:rPr>
                      <w:sz w:val="18"/>
                      <w:szCs w:val="18"/>
                      <w:highlight w:val="yellow"/>
                    </w:rPr>
                  </w:pPr>
                  <w:r>
                    <w:rPr>
                      <w:sz w:val="18"/>
                      <w:szCs w:val="18"/>
                    </w:rPr>
                    <w:t>900-047-49</w:t>
                  </w:r>
                </w:p>
              </w:tc>
              <w:tc>
                <w:tcPr>
                  <w:tcW w:w="374" w:type="pct"/>
                  <w:tcBorders>
                    <w:top w:val="single" w:color="auto" w:sz="4" w:space="0"/>
                    <w:left w:val="single" w:color="auto" w:sz="4" w:space="0"/>
                    <w:bottom w:val="single" w:color="auto" w:sz="4" w:space="0"/>
                    <w:right w:val="single" w:color="auto" w:sz="4" w:space="0"/>
                  </w:tcBorders>
                  <w:vAlign w:val="center"/>
                </w:tcPr>
                <w:p w14:paraId="72E54D41">
                  <w:pPr>
                    <w:topLinePunct/>
                    <w:adjustRightInd w:val="0"/>
                    <w:snapToGrid w:val="0"/>
                    <w:jc w:val="center"/>
                    <w:rPr>
                      <w:sz w:val="18"/>
                      <w:szCs w:val="18"/>
                    </w:rPr>
                  </w:pPr>
                  <w:r>
                    <w:rPr>
                      <w:sz w:val="18"/>
                      <w:szCs w:val="18"/>
                    </w:rPr>
                    <w:t>0.</w:t>
                  </w:r>
                  <w:r>
                    <w:rPr>
                      <w:rFonts w:hint="eastAsia"/>
                      <w:sz w:val="18"/>
                      <w:szCs w:val="18"/>
                    </w:rPr>
                    <w:t>3</w:t>
                  </w:r>
                </w:p>
              </w:tc>
              <w:tc>
                <w:tcPr>
                  <w:tcW w:w="500" w:type="pct"/>
                  <w:vMerge w:val="continue"/>
                  <w:tcBorders>
                    <w:left w:val="single" w:color="auto" w:sz="4" w:space="0"/>
                    <w:bottom w:val="single" w:color="auto" w:sz="4" w:space="0"/>
                    <w:right w:val="single" w:color="auto" w:sz="4" w:space="0"/>
                  </w:tcBorders>
                  <w:vAlign w:val="center"/>
                </w:tcPr>
                <w:p w14:paraId="141D7BA6">
                  <w:pPr>
                    <w:topLinePunct/>
                    <w:adjustRightInd w:val="0"/>
                    <w:snapToGrid w:val="0"/>
                    <w:jc w:val="center"/>
                    <w:rPr>
                      <w:sz w:val="18"/>
                      <w:szCs w:val="18"/>
                    </w:rPr>
                  </w:pPr>
                </w:p>
              </w:tc>
              <w:tc>
                <w:tcPr>
                  <w:tcW w:w="425" w:type="pct"/>
                  <w:tcBorders>
                    <w:top w:val="single" w:color="auto" w:sz="4" w:space="0"/>
                    <w:left w:val="single" w:color="auto" w:sz="4" w:space="0"/>
                    <w:bottom w:val="single" w:color="auto" w:sz="4" w:space="0"/>
                    <w:right w:val="single" w:color="auto" w:sz="4" w:space="0"/>
                  </w:tcBorders>
                  <w:vAlign w:val="center"/>
                </w:tcPr>
                <w:p w14:paraId="1DA9C7C4">
                  <w:pPr>
                    <w:topLinePunct/>
                    <w:adjustRightInd w:val="0"/>
                    <w:snapToGrid w:val="0"/>
                    <w:jc w:val="center"/>
                    <w:rPr>
                      <w:sz w:val="18"/>
                      <w:szCs w:val="18"/>
                    </w:rPr>
                  </w:pPr>
                  <w:r>
                    <w:rPr>
                      <w:sz w:val="18"/>
                      <w:szCs w:val="18"/>
                    </w:rPr>
                    <w:t>固态</w:t>
                  </w:r>
                </w:p>
              </w:tc>
              <w:tc>
                <w:tcPr>
                  <w:tcW w:w="667" w:type="pct"/>
                  <w:tcBorders>
                    <w:top w:val="single" w:color="auto" w:sz="4" w:space="0"/>
                    <w:left w:val="single" w:color="auto" w:sz="4" w:space="0"/>
                    <w:bottom w:val="single" w:color="auto" w:sz="4" w:space="0"/>
                    <w:right w:val="single" w:color="auto" w:sz="4" w:space="0"/>
                  </w:tcBorders>
                  <w:vAlign w:val="center"/>
                </w:tcPr>
                <w:p w14:paraId="04BFE9B7">
                  <w:pPr>
                    <w:topLinePunct/>
                    <w:adjustRightInd w:val="0"/>
                    <w:snapToGrid w:val="0"/>
                    <w:jc w:val="center"/>
                    <w:rPr>
                      <w:sz w:val="18"/>
                      <w:szCs w:val="18"/>
                    </w:rPr>
                  </w:pPr>
                  <w:r>
                    <w:rPr>
                      <w:sz w:val="18"/>
                      <w:szCs w:val="18"/>
                    </w:rPr>
                    <w:t>农产品（含农药）样等</w:t>
                  </w:r>
                </w:p>
              </w:tc>
              <w:tc>
                <w:tcPr>
                  <w:tcW w:w="334" w:type="pct"/>
                  <w:tcBorders>
                    <w:top w:val="single" w:color="auto" w:sz="4" w:space="0"/>
                    <w:left w:val="single" w:color="auto" w:sz="4" w:space="0"/>
                    <w:bottom w:val="single" w:color="auto" w:sz="4" w:space="0"/>
                    <w:right w:val="single" w:color="auto" w:sz="4" w:space="0"/>
                  </w:tcBorders>
                  <w:vAlign w:val="center"/>
                </w:tcPr>
                <w:p w14:paraId="2EE68A2D">
                  <w:pPr>
                    <w:topLinePunct/>
                    <w:adjustRightInd w:val="0"/>
                    <w:snapToGrid w:val="0"/>
                    <w:jc w:val="center"/>
                    <w:rPr>
                      <w:sz w:val="18"/>
                      <w:szCs w:val="18"/>
                    </w:rPr>
                  </w:pPr>
                  <w:r>
                    <w:rPr>
                      <w:sz w:val="18"/>
                      <w:szCs w:val="18"/>
                    </w:rPr>
                    <w:t>/</w:t>
                  </w:r>
                </w:p>
              </w:tc>
              <w:tc>
                <w:tcPr>
                  <w:tcW w:w="367" w:type="pct"/>
                  <w:vMerge w:val="continue"/>
                  <w:tcBorders>
                    <w:left w:val="single" w:color="auto" w:sz="4" w:space="0"/>
                    <w:right w:val="single" w:color="auto" w:sz="4" w:space="0"/>
                  </w:tcBorders>
                  <w:vAlign w:val="center"/>
                </w:tcPr>
                <w:p w14:paraId="7F6ADBC3">
                  <w:pPr>
                    <w:topLinePunct/>
                    <w:adjustRightInd w:val="0"/>
                    <w:snapToGrid w:val="0"/>
                    <w:jc w:val="center"/>
                    <w:rPr>
                      <w:sz w:val="18"/>
                      <w:szCs w:val="18"/>
                    </w:rPr>
                  </w:pPr>
                </w:p>
              </w:tc>
              <w:tc>
                <w:tcPr>
                  <w:tcW w:w="611" w:type="pct"/>
                  <w:vMerge w:val="continue"/>
                  <w:tcBorders>
                    <w:left w:val="single" w:color="auto" w:sz="4" w:space="0"/>
                    <w:right w:val="single" w:color="auto" w:sz="4" w:space="0"/>
                  </w:tcBorders>
                  <w:vAlign w:val="center"/>
                </w:tcPr>
                <w:p w14:paraId="7861C5F6">
                  <w:pPr>
                    <w:widowControl/>
                    <w:jc w:val="center"/>
                    <w:rPr>
                      <w:sz w:val="18"/>
                      <w:szCs w:val="18"/>
                      <w:highlight w:val="yellow"/>
                    </w:rPr>
                  </w:pPr>
                </w:p>
              </w:tc>
            </w:tr>
            <w:tr w14:paraId="5897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14:paraId="59497F45">
                  <w:pPr>
                    <w:topLinePunct/>
                    <w:adjustRightInd w:val="0"/>
                    <w:snapToGrid w:val="0"/>
                    <w:jc w:val="center"/>
                    <w:rPr>
                      <w:sz w:val="18"/>
                      <w:szCs w:val="18"/>
                    </w:rPr>
                  </w:pPr>
                  <w:r>
                    <w:rPr>
                      <w:rFonts w:hint="eastAsia"/>
                      <w:sz w:val="18"/>
                      <w:szCs w:val="18"/>
                    </w:rPr>
                    <w:t>6</w:t>
                  </w:r>
                </w:p>
              </w:tc>
              <w:tc>
                <w:tcPr>
                  <w:tcW w:w="471" w:type="pct"/>
                  <w:tcBorders>
                    <w:top w:val="single" w:color="auto" w:sz="4" w:space="0"/>
                    <w:left w:val="single" w:color="auto" w:sz="4" w:space="0"/>
                    <w:bottom w:val="single" w:color="auto" w:sz="4" w:space="0"/>
                    <w:right w:val="single" w:color="auto" w:sz="4" w:space="0"/>
                  </w:tcBorders>
                  <w:vAlign w:val="center"/>
                </w:tcPr>
                <w:p w14:paraId="26EE6038">
                  <w:pPr>
                    <w:topLinePunct/>
                    <w:adjustRightInd w:val="0"/>
                    <w:snapToGrid w:val="0"/>
                    <w:jc w:val="center"/>
                    <w:rPr>
                      <w:sz w:val="18"/>
                      <w:szCs w:val="18"/>
                    </w:rPr>
                  </w:pPr>
                  <w:r>
                    <w:rPr>
                      <w:bCs/>
                      <w:sz w:val="18"/>
                      <w:szCs w:val="18"/>
                    </w:rPr>
                    <w:t>废擦拭绸布</w:t>
                  </w:r>
                </w:p>
              </w:tc>
              <w:tc>
                <w:tcPr>
                  <w:tcW w:w="377" w:type="pct"/>
                  <w:tcBorders>
                    <w:top w:val="single" w:color="auto" w:sz="4" w:space="0"/>
                    <w:left w:val="single" w:color="auto" w:sz="4" w:space="0"/>
                    <w:bottom w:val="single" w:color="auto" w:sz="4" w:space="0"/>
                    <w:right w:val="single" w:color="auto" w:sz="4" w:space="0"/>
                  </w:tcBorders>
                  <w:vAlign w:val="center"/>
                </w:tcPr>
                <w:p w14:paraId="000BE4AA">
                  <w:pPr>
                    <w:topLinePunct/>
                    <w:adjustRightInd w:val="0"/>
                    <w:snapToGrid w:val="0"/>
                    <w:jc w:val="center"/>
                    <w:rPr>
                      <w:sz w:val="18"/>
                      <w:szCs w:val="18"/>
                    </w:rPr>
                  </w:pPr>
                  <w:r>
                    <w:rPr>
                      <w:sz w:val="18"/>
                      <w:szCs w:val="18"/>
                    </w:rPr>
                    <w:t>HW</w:t>
                  </w:r>
                </w:p>
                <w:p w14:paraId="00885DF5">
                  <w:pPr>
                    <w:topLinePunct/>
                    <w:adjustRightInd w:val="0"/>
                    <w:snapToGrid w:val="0"/>
                    <w:jc w:val="center"/>
                    <w:rPr>
                      <w:sz w:val="18"/>
                      <w:szCs w:val="18"/>
                      <w:highlight w:val="yellow"/>
                    </w:rPr>
                  </w:pPr>
                  <w:r>
                    <w:rPr>
                      <w:sz w:val="18"/>
                      <w:szCs w:val="18"/>
                    </w:rPr>
                    <w:t>49</w:t>
                  </w:r>
                </w:p>
              </w:tc>
              <w:tc>
                <w:tcPr>
                  <w:tcW w:w="635" w:type="pct"/>
                  <w:tcBorders>
                    <w:top w:val="single" w:color="auto" w:sz="4" w:space="0"/>
                    <w:left w:val="single" w:color="auto" w:sz="4" w:space="0"/>
                    <w:bottom w:val="single" w:color="auto" w:sz="4" w:space="0"/>
                    <w:right w:val="single" w:color="auto" w:sz="4" w:space="0"/>
                  </w:tcBorders>
                  <w:vAlign w:val="center"/>
                </w:tcPr>
                <w:p w14:paraId="4A921C54">
                  <w:pPr>
                    <w:topLinePunct/>
                    <w:adjustRightInd w:val="0"/>
                    <w:snapToGrid w:val="0"/>
                    <w:jc w:val="center"/>
                    <w:rPr>
                      <w:sz w:val="18"/>
                      <w:szCs w:val="18"/>
                      <w:highlight w:val="yellow"/>
                    </w:rPr>
                  </w:pPr>
                  <w:r>
                    <w:rPr>
                      <w:sz w:val="18"/>
                      <w:szCs w:val="18"/>
                    </w:rPr>
                    <w:t>900-047-49</w:t>
                  </w:r>
                </w:p>
              </w:tc>
              <w:tc>
                <w:tcPr>
                  <w:tcW w:w="374" w:type="pct"/>
                  <w:tcBorders>
                    <w:top w:val="single" w:color="auto" w:sz="4" w:space="0"/>
                    <w:left w:val="single" w:color="auto" w:sz="4" w:space="0"/>
                    <w:bottom w:val="single" w:color="auto" w:sz="4" w:space="0"/>
                    <w:right w:val="single" w:color="auto" w:sz="4" w:space="0"/>
                  </w:tcBorders>
                  <w:vAlign w:val="center"/>
                </w:tcPr>
                <w:p w14:paraId="0BB1B6DF">
                  <w:pPr>
                    <w:topLinePunct/>
                    <w:adjustRightInd w:val="0"/>
                    <w:snapToGrid w:val="0"/>
                    <w:jc w:val="center"/>
                    <w:rPr>
                      <w:sz w:val="18"/>
                      <w:szCs w:val="18"/>
                    </w:rPr>
                  </w:pPr>
                  <w:r>
                    <w:rPr>
                      <w:sz w:val="18"/>
                      <w:szCs w:val="18"/>
                    </w:rPr>
                    <w:t>0.0</w:t>
                  </w:r>
                  <w:r>
                    <w:rPr>
                      <w:rFonts w:hint="eastAsia"/>
                      <w:sz w:val="18"/>
                      <w:szCs w:val="18"/>
                    </w:rPr>
                    <w:t>1</w:t>
                  </w:r>
                </w:p>
              </w:tc>
              <w:tc>
                <w:tcPr>
                  <w:tcW w:w="500" w:type="pct"/>
                  <w:tcBorders>
                    <w:top w:val="single" w:color="auto" w:sz="4" w:space="0"/>
                    <w:left w:val="single" w:color="auto" w:sz="4" w:space="0"/>
                    <w:bottom w:val="single" w:color="auto" w:sz="4" w:space="0"/>
                    <w:right w:val="single" w:color="auto" w:sz="4" w:space="0"/>
                  </w:tcBorders>
                  <w:vAlign w:val="center"/>
                </w:tcPr>
                <w:p w14:paraId="1DF33EDD">
                  <w:pPr>
                    <w:topLinePunct/>
                    <w:adjustRightInd w:val="0"/>
                    <w:snapToGrid w:val="0"/>
                    <w:jc w:val="center"/>
                    <w:rPr>
                      <w:sz w:val="18"/>
                      <w:szCs w:val="18"/>
                    </w:rPr>
                  </w:pPr>
                  <w:r>
                    <w:rPr>
                      <w:sz w:val="18"/>
                      <w:szCs w:val="18"/>
                    </w:rPr>
                    <w:t>样品擦拭工序</w:t>
                  </w:r>
                </w:p>
              </w:tc>
              <w:tc>
                <w:tcPr>
                  <w:tcW w:w="425" w:type="pct"/>
                  <w:tcBorders>
                    <w:top w:val="single" w:color="auto" w:sz="4" w:space="0"/>
                    <w:left w:val="single" w:color="auto" w:sz="4" w:space="0"/>
                    <w:bottom w:val="single" w:color="auto" w:sz="4" w:space="0"/>
                    <w:right w:val="single" w:color="auto" w:sz="4" w:space="0"/>
                  </w:tcBorders>
                  <w:vAlign w:val="center"/>
                </w:tcPr>
                <w:p w14:paraId="0F57D9FB">
                  <w:pPr>
                    <w:topLinePunct/>
                    <w:adjustRightInd w:val="0"/>
                    <w:snapToGrid w:val="0"/>
                    <w:jc w:val="center"/>
                    <w:rPr>
                      <w:sz w:val="18"/>
                      <w:szCs w:val="18"/>
                    </w:rPr>
                  </w:pPr>
                  <w:r>
                    <w:rPr>
                      <w:sz w:val="18"/>
                      <w:szCs w:val="18"/>
                    </w:rPr>
                    <w:t>固态</w:t>
                  </w:r>
                </w:p>
              </w:tc>
              <w:tc>
                <w:tcPr>
                  <w:tcW w:w="667" w:type="pct"/>
                  <w:tcBorders>
                    <w:top w:val="single" w:color="auto" w:sz="4" w:space="0"/>
                    <w:left w:val="single" w:color="auto" w:sz="4" w:space="0"/>
                    <w:bottom w:val="single" w:color="auto" w:sz="4" w:space="0"/>
                    <w:right w:val="single" w:color="auto" w:sz="4" w:space="0"/>
                  </w:tcBorders>
                  <w:vAlign w:val="center"/>
                </w:tcPr>
                <w:p w14:paraId="3181160C">
                  <w:pPr>
                    <w:topLinePunct/>
                    <w:adjustRightInd w:val="0"/>
                    <w:snapToGrid w:val="0"/>
                    <w:jc w:val="center"/>
                    <w:rPr>
                      <w:sz w:val="18"/>
                      <w:szCs w:val="18"/>
                    </w:rPr>
                  </w:pPr>
                  <w:r>
                    <w:rPr>
                      <w:sz w:val="18"/>
                      <w:szCs w:val="18"/>
                    </w:rPr>
                    <w:t>含油渍和污渍</w:t>
                  </w:r>
                </w:p>
              </w:tc>
              <w:tc>
                <w:tcPr>
                  <w:tcW w:w="334" w:type="pct"/>
                  <w:tcBorders>
                    <w:top w:val="single" w:color="auto" w:sz="4" w:space="0"/>
                    <w:left w:val="single" w:color="auto" w:sz="4" w:space="0"/>
                    <w:bottom w:val="single" w:color="auto" w:sz="4" w:space="0"/>
                    <w:right w:val="single" w:color="auto" w:sz="4" w:space="0"/>
                  </w:tcBorders>
                  <w:vAlign w:val="center"/>
                </w:tcPr>
                <w:p w14:paraId="05BBE2D6">
                  <w:pPr>
                    <w:topLinePunct/>
                    <w:adjustRightInd w:val="0"/>
                    <w:snapToGrid w:val="0"/>
                    <w:jc w:val="center"/>
                    <w:rPr>
                      <w:sz w:val="18"/>
                      <w:szCs w:val="18"/>
                    </w:rPr>
                  </w:pPr>
                  <w:r>
                    <w:rPr>
                      <w:sz w:val="18"/>
                      <w:szCs w:val="18"/>
                    </w:rPr>
                    <w:t>/</w:t>
                  </w:r>
                </w:p>
              </w:tc>
              <w:tc>
                <w:tcPr>
                  <w:tcW w:w="367" w:type="pct"/>
                  <w:vMerge w:val="continue"/>
                  <w:tcBorders>
                    <w:left w:val="single" w:color="auto" w:sz="4" w:space="0"/>
                    <w:right w:val="single" w:color="auto" w:sz="4" w:space="0"/>
                  </w:tcBorders>
                  <w:vAlign w:val="center"/>
                </w:tcPr>
                <w:p w14:paraId="43D22EBA">
                  <w:pPr>
                    <w:topLinePunct/>
                    <w:adjustRightInd w:val="0"/>
                    <w:snapToGrid w:val="0"/>
                    <w:jc w:val="center"/>
                    <w:rPr>
                      <w:sz w:val="18"/>
                      <w:szCs w:val="18"/>
                    </w:rPr>
                  </w:pPr>
                </w:p>
              </w:tc>
              <w:tc>
                <w:tcPr>
                  <w:tcW w:w="611" w:type="pct"/>
                  <w:vMerge w:val="continue"/>
                  <w:tcBorders>
                    <w:left w:val="single" w:color="auto" w:sz="4" w:space="0"/>
                    <w:right w:val="single" w:color="auto" w:sz="4" w:space="0"/>
                  </w:tcBorders>
                  <w:vAlign w:val="center"/>
                </w:tcPr>
                <w:p w14:paraId="2B0F5342">
                  <w:pPr>
                    <w:widowControl/>
                    <w:jc w:val="center"/>
                    <w:rPr>
                      <w:sz w:val="18"/>
                      <w:szCs w:val="18"/>
                      <w:highlight w:val="yellow"/>
                    </w:rPr>
                  </w:pPr>
                </w:p>
              </w:tc>
            </w:tr>
            <w:tr w14:paraId="5E3B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14:paraId="641BD4B0">
                  <w:pPr>
                    <w:topLinePunct/>
                    <w:adjustRightInd w:val="0"/>
                    <w:snapToGrid w:val="0"/>
                    <w:jc w:val="center"/>
                    <w:rPr>
                      <w:sz w:val="18"/>
                      <w:szCs w:val="18"/>
                    </w:rPr>
                  </w:pPr>
                  <w:r>
                    <w:rPr>
                      <w:rFonts w:hint="eastAsia"/>
                      <w:sz w:val="18"/>
                      <w:szCs w:val="18"/>
                    </w:rPr>
                    <w:t>7</w:t>
                  </w:r>
                </w:p>
              </w:tc>
              <w:tc>
                <w:tcPr>
                  <w:tcW w:w="471" w:type="pct"/>
                  <w:tcBorders>
                    <w:top w:val="single" w:color="auto" w:sz="4" w:space="0"/>
                    <w:left w:val="single" w:color="auto" w:sz="4" w:space="0"/>
                    <w:bottom w:val="single" w:color="auto" w:sz="4" w:space="0"/>
                    <w:right w:val="single" w:color="auto" w:sz="4" w:space="0"/>
                  </w:tcBorders>
                  <w:vAlign w:val="center"/>
                </w:tcPr>
                <w:p w14:paraId="0EE3CAD0">
                  <w:pPr>
                    <w:topLinePunct/>
                    <w:adjustRightInd w:val="0"/>
                    <w:snapToGrid w:val="0"/>
                    <w:jc w:val="center"/>
                    <w:rPr>
                      <w:sz w:val="18"/>
                      <w:szCs w:val="18"/>
                    </w:rPr>
                  </w:pPr>
                  <w:r>
                    <w:rPr>
                      <w:bCs/>
                      <w:sz w:val="18"/>
                      <w:szCs w:val="18"/>
                    </w:rPr>
                    <w:t>废MBR膜</w:t>
                  </w:r>
                </w:p>
              </w:tc>
              <w:tc>
                <w:tcPr>
                  <w:tcW w:w="377" w:type="pct"/>
                  <w:tcBorders>
                    <w:top w:val="single" w:color="auto" w:sz="4" w:space="0"/>
                    <w:left w:val="single" w:color="auto" w:sz="4" w:space="0"/>
                    <w:bottom w:val="single" w:color="auto" w:sz="4" w:space="0"/>
                    <w:right w:val="single" w:color="auto" w:sz="4" w:space="0"/>
                  </w:tcBorders>
                  <w:vAlign w:val="center"/>
                </w:tcPr>
                <w:p w14:paraId="1B651333">
                  <w:pPr>
                    <w:topLinePunct/>
                    <w:adjustRightInd w:val="0"/>
                    <w:snapToGrid w:val="0"/>
                    <w:jc w:val="center"/>
                    <w:rPr>
                      <w:sz w:val="18"/>
                      <w:szCs w:val="18"/>
                    </w:rPr>
                  </w:pPr>
                  <w:r>
                    <w:rPr>
                      <w:sz w:val="18"/>
                      <w:szCs w:val="18"/>
                    </w:rPr>
                    <w:t>HW</w:t>
                  </w:r>
                </w:p>
                <w:p w14:paraId="691BCFA1">
                  <w:pPr>
                    <w:topLinePunct/>
                    <w:adjustRightInd w:val="0"/>
                    <w:snapToGrid w:val="0"/>
                    <w:jc w:val="center"/>
                    <w:rPr>
                      <w:sz w:val="18"/>
                      <w:szCs w:val="18"/>
                      <w:highlight w:val="yellow"/>
                    </w:rPr>
                  </w:pPr>
                  <w:r>
                    <w:rPr>
                      <w:sz w:val="18"/>
                      <w:szCs w:val="18"/>
                    </w:rPr>
                    <w:t>49</w:t>
                  </w:r>
                </w:p>
              </w:tc>
              <w:tc>
                <w:tcPr>
                  <w:tcW w:w="635" w:type="pct"/>
                  <w:tcBorders>
                    <w:top w:val="single" w:color="auto" w:sz="4" w:space="0"/>
                    <w:left w:val="single" w:color="auto" w:sz="4" w:space="0"/>
                    <w:bottom w:val="single" w:color="auto" w:sz="4" w:space="0"/>
                    <w:right w:val="single" w:color="auto" w:sz="4" w:space="0"/>
                  </w:tcBorders>
                  <w:vAlign w:val="center"/>
                </w:tcPr>
                <w:p w14:paraId="741273BD">
                  <w:pPr>
                    <w:topLinePunct/>
                    <w:adjustRightInd w:val="0"/>
                    <w:snapToGrid w:val="0"/>
                    <w:jc w:val="center"/>
                    <w:rPr>
                      <w:sz w:val="18"/>
                      <w:szCs w:val="18"/>
                      <w:highlight w:val="yellow"/>
                    </w:rPr>
                  </w:pPr>
                  <w:r>
                    <w:rPr>
                      <w:sz w:val="18"/>
                      <w:szCs w:val="18"/>
                    </w:rPr>
                    <w:t>900-047-49</w:t>
                  </w:r>
                </w:p>
              </w:tc>
              <w:tc>
                <w:tcPr>
                  <w:tcW w:w="374" w:type="pct"/>
                  <w:tcBorders>
                    <w:top w:val="single" w:color="auto" w:sz="4" w:space="0"/>
                    <w:left w:val="single" w:color="auto" w:sz="4" w:space="0"/>
                    <w:bottom w:val="single" w:color="auto" w:sz="4" w:space="0"/>
                    <w:right w:val="single" w:color="auto" w:sz="4" w:space="0"/>
                  </w:tcBorders>
                  <w:vAlign w:val="center"/>
                </w:tcPr>
                <w:p w14:paraId="281D622E">
                  <w:pPr>
                    <w:topLinePunct/>
                    <w:adjustRightInd w:val="0"/>
                    <w:snapToGrid w:val="0"/>
                    <w:jc w:val="center"/>
                    <w:rPr>
                      <w:sz w:val="18"/>
                      <w:szCs w:val="18"/>
                    </w:rPr>
                  </w:pPr>
                  <w:r>
                    <w:rPr>
                      <w:sz w:val="18"/>
                      <w:szCs w:val="18"/>
                    </w:rPr>
                    <w:t>0.08</w:t>
                  </w:r>
                </w:p>
              </w:tc>
              <w:tc>
                <w:tcPr>
                  <w:tcW w:w="500" w:type="pct"/>
                  <w:tcBorders>
                    <w:top w:val="single" w:color="auto" w:sz="4" w:space="0"/>
                    <w:left w:val="single" w:color="auto" w:sz="4" w:space="0"/>
                    <w:bottom w:val="single" w:color="auto" w:sz="4" w:space="0"/>
                    <w:right w:val="single" w:color="auto" w:sz="4" w:space="0"/>
                  </w:tcBorders>
                  <w:vAlign w:val="center"/>
                </w:tcPr>
                <w:p w14:paraId="598CD4A5">
                  <w:pPr>
                    <w:topLinePunct/>
                    <w:adjustRightInd w:val="0"/>
                    <w:snapToGrid w:val="0"/>
                    <w:jc w:val="center"/>
                    <w:rPr>
                      <w:sz w:val="18"/>
                      <w:szCs w:val="18"/>
                    </w:rPr>
                  </w:pPr>
                  <w:r>
                    <w:rPr>
                      <w:sz w:val="18"/>
                      <w:szCs w:val="18"/>
                    </w:rPr>
                    <w:t>污水处理站</w:t>
                  </w:r>
                </w:p>
              </w:tc>
              <w:tc>
                <w:tcPr>
                  <w:tcW w:w="425" w:type="pct"/>
                  <w:tcBorders>
                    <w:top w:val="single" w:color="auto" w:sz="4" w:space="0"/>
                    <w:left w:val="single" w:color="auto" w:sz="4" w:space="0"/>
                    <w:bottom w:val="single" w:color="auto" w:sz="4" w:space="0"/>
                    <w:right w:val="single" w:color="auto" w:sz="4" w:space="0"/>
                  </w:tcBorders>
                  <w:vAlign w:val="center"/>
                </w:tcPr>
                <w:p w14:paraId="12E84351">
                  <w:pPr>
                    <w:topLinePunct/>
                    <w:adjustRightInd w:val="0"/>
                    <w:snapToGrid w:val="0"/>
                    <w:jc w:val="center"/>
                    <w:rPr>
                      <w:sz w:val="18"/>
                      <w:szCs w:val="18"/>
                    </w:rPr>
                  </w:pPr>
                  <w:r>
                    <w:rPr>
                      <w:sz w:val="18"/>
                      <w:szCs w:val="18"/>
                    </w:rPr>
                    <w:t>固态</w:t>
                  </w:r>
                </w:p>
              </w:tc>
              <w:tc>
                <w:tcPr>
                  <w:tcW w:w="667" w:type="pct"/>
                  <w:tcBorders>
                    <w:top w:val="single" w:color="auto" w:sz="4" w:space="0"/>
                    <w:left w:val="single" w:color="auto" w:sz="4" w:space="0"/>
                    <w:bottom w:val="single" w:color="auto" w:sz="4" w:space="0"/>
                    <w:right w:val="single" w:color="auto" w:sz="4" w:space="0"/>
                  </w:tcBorders>
                  <w:vAlign w:val="center"/>
                </w:tcPr>
                <w:p w14:paraId="0AA2CE45">
                  <w:pPr>
                    <w:topLinePunct/>
                    <w:adjustRightInd w:val="0"/>
                    <w:snapToGrid w:val="0"/>
                    <w:jc w:val="center"/>
                    <w:rPr>
                      <w:sz w:val="18"/>
                      <w:szCs w:val="18"/>
                    </w:rPr>
                  </w:pPr>
                  <w:r>
                    <w:rPr>
                      <w:sz w:val="18"/>
                      <w:szCs w:val="18"/>
                    </w:rPr>
                    <w:t>有机物、微生物及无机盐类等</w:t>
                  </w:r>
                </w:p>
              </w:tc>
              <w:tc>
                <w:tcPr>
                  <w:tcW w:w="334" w:type="pct"/>
                  <w:tcBorders>
                    <w:top w:val="single" w:color="auto" w:sz="4" w:space="0"/>
                    <w:left w:val="single" w:color="auto" w:sz="4" w:space="0"/>
                    <w:bottom w:val="single" w:color="auto" w:sz="4" w:space="0"/>
                    <w:right w:val="single" w:color="auto" w:sz="4" w:space="0"/>
                  </w:tcBorders>
                  <w:vAlign w:val="center"/>
                </w:tcPr>
                <w:p w14:paraId="226970B5">
                  <w:pPr>
                    <w:topLinePunct/>
                    <w:adjustRightInd w:val="0"/>
                    <w:snapToGrid w:val="0"/>
                    <w:jc w:val="center"/>
                    <w:rPr>
                      <w:sz w:val="18"/>
                      <w:szCs w:val="18"/>
                    </w:rPr>
                  </w:pPr>
                  <w:r>
                    <w:rPr>
                      <w:sz w:val="18"/>
                      <w:szCs w:val="18"/>
                    </w:rPr>
                    <w:t>/</w:t>
                  </w:r>
                </w:p>
              </w:tc>
              <w:tc>
                <w:tcPr>
                  <w:tcW w:w="367" w:type="pct"/>
                  <w:vMerge w:val="continue"/>
                  <w:tcBorders>
                    <w:left w:val="single" w:color="auto" w:sz="4" w:space="0"/>
                    <w:bottom w:val="single" w:color="auto" w:sz="4" w:space="0"/>
                    <w:right w:val="single" w:color="auto" w:sz="4" w:space="0"/>
                  </w:tcBorders>
                  <w:vAlign w:val="center"/>
                </w:tcPr>
                <w:p w14:paraId="77DEF03F">
                  <w:pPr>
                    <w:topLinePunct/>
                    <w:adjustRightInd w:val="0"/>
                    <w:snapToGrid w:val="0"/>
                    <w:jc w:val="center"/>
                    <w:rPr>
                      <w:sz w:val="18"/>
                      <w:szCs w:val="18"/>
                    </w:rPr>
                  </w:pPr>
                </w:p>
              </w:tc>
              <w:tc>
                <w:tcPr>
                  <w:tcW w:w="611" w:type="pct"/>
                  <w:vMerge w:val="continue"/>
                  <w:tcBorders>
                    <w:left w:val="single" w:color="auto" w:sz="4" w:space="0"/>
                    <w:right w:val="single" w:color="auto" w:sz="4" w:space="0"/>
                  </w:tcBorders>
                  <w:vAlign w:val="center"/>
                </w:tcPr>
                <w:p w14:paraId="68C89773">
                  <w:pPr>
                    <w:widowControl/>
                    <w:jc w:val="center"/>
                    <w:rPr>
                      <w:sz w:val="18"/>
                      <w:szCs w:val="18"/>
                      <w:highlight w:val="yellow"/>
                    </w:rPr>
                  </w:pPr>
                </w:p>
              </w:tc>
            </w:tr>
            <w:tr w14:paraId="6FC4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14:paraId="07E2FB6B">
                  <w:pPr>
                    <w:topLinePunct/>
                    <w:adjustRightInd w:val="0"/>
                    <w:snapToGrid w:val="0"/>
                    <w:jc w:val="center"/>
                    <w:rPr>
                      <w:sz w:val="18"/>
                      <w:szCs w:val="18"/>
                    </w:rPr>
                  </w:pPr>
                  <w:r>
                    <w:rPr>
                      <w:rFonts w:hint="eastAsia"/>
                      <w:sz w:val="18"/>
                      <w:szCs w:val="18"/>
                    </w:rPr>
                    <w:t>8</w:t>
                  </w:r>
                </w:p>
              </w:tc>
              <w:tc>
                <w:tcPr>
                  <w:tcW w:w="471" w:type="pct"/>
                  <w:tcBorders>
                    <w:top w:val="single" w:color="auto" w:sz="4" w:space="0"/>
                    <w:left w:val="single" w:color="auto" w:sz="4" w:space="0"/>
                    <w:bottom w:val="single" w:color="auto" w:sz="4" w:space="0"/>
                    <w:right w:val="single" w:color="auto" w:sz="4" w:space="0"/>
                  </w:tcBorders>
                  <w:vAlign w:val="center"/>
                </w:tcPr>
                <w:p w14:paraId="627C4A96">
                  <w:pPr>
                    <w:topLinePunct/>
                    <w:adjustRightInd w:val="0"/>
                    <w:snapToGrid w:val="0"/>
                    <w:jc w:val="center"/>
                    <w:rPr>
                      <w:sz w:val="18"/>
                      <w:szCs w:val="18"/>
                    </w:rPr>
                  </w:pPr>
                  <w:r>
                    <w:rPr>
                      <w:bCs/>
                      <w:sz w:val="18"/>
                      <w:szCs w:val="18"/>
                    </w:rPr>
                    <w:t>废活性炭</w:t>
                  </w:r>
                </w:p>
              </w:tc>
              <w:tc>
                <w:tcPr>
                  <w:tcW w:w="377" w:type="pct"/>
                  <w:tcBorders>
                    <w:top w:val="single" w:color="auto" w:sz="4" w:space="0"/>
                    <w:left w:val="single" w:color="auto" w:sz="4" w:space="0"/>
                    <w:bottom w:val="single" w:color="auto" w:sz="4" w:space="0"/>
                    <w:right w:val="single" w:color="auto" w:sz="4" w:space="0"/>
                  </w:tcBorders>
                  <w:vAlign w:val="center"/>
                </w:tcPr>
                <w:p w14:paraId="60F5B407">
                  <w:pPr>
                    <w:topLinePunct/>
                    <w:adjustRightInd w:val="0"/>
                    <w:snapToGrid w:val="0"/>
                    <w:jc w:val="center"/>
                    <w:rPr>
                      <w:sz w:val="18"/>
                      <w:szCs w:val="18"/>
                    </w:rPr>
                  </w:pPr>
                  <w:r>
                    <w:rPr>
                      <w:sz w:val="18"/>
                      <w:szCs w:val="18"/>
                    </w:rPr>
                    <w:t>HW</w:t>
                  </w:r>
                </w:p>
                <w:p w14:paraId="56FF8878">
                  <w:pPr>
                    <w:topLinePunct/>
                    <w:adjustRightInd w:val="0"/>
                    <w:snapToGrid w:val="0"/>
                    <w:jc w:val="center"/>
                    <w:rPr>
                      <w:sz w:val="18"/>
                      <w:szCs w:val="18"/>
                      <w:highlight w:val="yellow"/>
                    </w:rPr>
                  </w:pPr>
                  <w:r>
                    <w:rPr>
                      <w:sz w:val="18"/>
                      <w:szCs w:val="18"/>
                    </w:rPr>
                    <w:t>49</w:t>
                  </w:r>
                </w:p>
              </w:tc>
              <w:tc>
                <w:tcPr>
                  <w:tcW w:w="635" w:type="pct"/>
                  <w:tcBorders>
                    <w:top w:val="single" w:color="auto" w:sz="4" w:space="0"/>
                    <w:left w:val="single" w:color="auto" w:sz="4" w:space="0"/>
                    <w:bottom w:val="single" w:color="auto" w:sz="4" w:space="0"/>
                    <w:right w:val="single" w:color="auto" w:sz="4" w:space="0"/>
                  </w:tcBorders>
                  <w:vAlign w:val="center"/>
                </w:tcPr>
                <w:p w14:paraId="045E9800">
                  <w:pPr>
                    <w:topLinePunct/>
                    <w:adjustRightInd w:val="0"/>
                    <w:snapToGrid w:val="0"/>
                    <w:jc w:val="center"/>
                    <w:rPr>
                      <w:sz w:val="18"/>
                      <w:szCs w:val="18"/>
                      <w:highlight w:val="yellow"/>
                    </w:rPr>
                  </w:pPr>
                  <w:r>
                    <w:rPr>
                      <w:sz w:val="18"/>
                      <w:szCs w:val="18"/>
                    </w:rPr>
                    <w:t>900-039-49</w:t>
                  </w:r>
                </w:p>
              </w:tc>
              <w:tc>
                <w:tcPr>
                  <w:tcW w:w="374" w:type="pct"/>
                  <w:tcBorders>
                    <w:top w:val="single" w:color="auto" w:sz="4" w:space="0"/>
                    <w:left w:val="single" w:color="auto" w:sz="4" w:space="0"/>
                    <w:bottom w:val="single" w:color="auto" w:sz="4" w:space="0"/>
                    <w:right w:val="single" w:color="auto" w:sz="4" w:space="0"/>
                  </w:tcBorders>
                  <w:vAlign w:val="center"/>
                </w:tcPr>
                <w:p w14:paraId="7C87D7CB">
                  <w:pPr>
                    <w:topLinePunct/>
                    <w:adjustRightInd w:val="0"/>
                    <w:snapToGrid w:val="0"/>
                    <w:jc w:val="center"/>
                    <w:rPr>
                      <w:sz w:val="18"/>
                      <w:szCs w:val="18"/>
                    </w:rPr>
                  </w:pPr>
                  <w:r>
                    <w:rPr>
                      <w:sz w:val="18"/>
                      <w:szCs w:val="18"/>
                    </w:rPr>
                    <w:t>0.</w:t>
                  </w:r>
                  <w:r>
                    <w:rPr>
                      <w:rFonts w:hint="eastAsia"/>
                      <w:sz w:val="18"/>
                      <w:szCs w:val="18"/>
                    </w:rPr>
                    <w:t>5</w:t>
                  </w:r>
                </w:p>
              </w:tc>
              <w:tc>
                <w:tcPr>
                  <w:tcW w:w="500" w:type="pct"/>
                  <w:tcBorders>
                    <w:top w:val="single" w:color="auto" w:sz="4" w:space="0"/>
                    <w:left w:val="single" w:color="auto" w:sz="4" w:space="0"/>
                    <w:bottom w:val="single" w:color="auto" w:sz="4" w:space="0"/>
                    <w:right w:val="single" w:color="auto" w:sz="4" w:space="0"/>
                  </w:tcBorders>
                  <w:vAlign w:val="center"/>
                </w:tcPr>
                <w:p w14:paraId="1D0AF2E7">
                  <w:pPr>
                    <w:topLinePunct/>
                    <w:adjustRightInd w:val="0"/>
                    <w:snapToGrid w:val="0"/>
                    <w:jc w:val="center"/>
                    <w:rPr>
                      <w:sz w:val="18"/>
                      <w:szCs w:val="18"/>
                    </w:rPr>
                  </w:pPr>
                  <w:r>
                    <w:rPr>
                      <w:sz w:val="18"/>
                      <w:szCs w:val="18"/>
                    </w:rPr>
                    <w:t>活性炭吸附箱</w:t>
                  </w:r>
                </w:p>
              </w:tc>
              <w:tc>
                <w:tcPr>
                  <w:tcW w:w="425" w:type="pct"/>
                  <w:tcBorders>
                    <w:top w:val="single" w:color="auto" w:sz="4" w:space="0"/>
                    <w:left w:val="single" w:color="auto" w:sz="4" w:space="0"/>
                    <w:bottom w:val="single" w:color="auto" w:sz="4" w:space="0"/>
                    <w:right w:val="single" w:color="auto" w:sz="4" w:space="0"/>
                  </w:tcBorders>
                  <w:vAlign w:val="center"/>
                </w:tcPr>
                <w:p w14:paraId="3A3E26D4">
                  <w:pPr>
                    <w:topLinePunct/>
                    <w:adjustRightInd w:val="0"/>
                    <w:snapToGrid w:val="0"/>
                    <w:jc w:val="center"/>
                    <w:rPr>
                      <w:sz w:val="18"/>
                      <w:szCs w:val="18"/>
                    </w:rPr>
                  </w:pPr>
                  <w:r>
                    <w:rPr>
                      <w:sz w:val="18"/>
                      <w:szCs w:val="18"/>
                    </w:rPr>
                    <w:t>固态</w:t>
                  </w:r>
                </w:p>
              </w:tc>
              <w:tc>
                <w:tcPr>
                  <w:tcW w:w="667" w:type="pct"/>
                  <w:tcBorders>
                    <w:top w:val="single" w:color="auto" w:sz="4" w:space="0"/>
                    <w:left w:val="single" w:color="auto" w:sz="4" w:space="0"/>
                    <w:bottom w:val="single" w:color="auto" w:sz="4" w:space="0"/>
                    <w:right w:val="single" w:color="auto" w:sz="4" w:space="0"/>
                  </w:tcBorders>
                  <w:vAlign w:val="center"/>
                </w:tcPr>
                <w:p w14:paraId="019D70A0">
                  <w:pPr>
                    <w:topLinePunct/>
                    <w:adjustRightInd w:val="0"/>
                    <w:snapToGrid w:val="0"/>
                    <w:jc w:val="center"/>
                    <w:rPr>
                      <w:sz w:val="18"/>
                      <w:szCs w:val="18"/>
                    </w:rPr>
                  </w:pPr>
                  <w:r>
                    <w:rPr>
                      <w:sz w:val="18"/>
                      <w:szCs w:val="18"/>
                    </w:rPr>
                    <w:t>有机物、恶臭气体等</w:t>
                  </w:r>
                </w:p>
              </w:tc>
              <w:tc>
                <w:tcPr>
                  <w:tcW w:w="334" w:type="pct"/>
                  <w:tcBorders>
                    <w:top w:val="single" w:color="auto" w:sz="4" w:space="0"/>
                    <w:left w:val="single" w:color="auto" w:sz="4" w:space="0"/>
                    <w:bottom w:val="single" w:color="auto" w:sz="4" w:space="0"/>
                    <w:right w:val="single" w:color="auto" w:sz="4" w:space="0"/>
                  </w:tcBorders>
                  <w:vAlign w:val="center"/>
                </w:tcPr>
                <w:p w14:paraId="0ED5B1A0">
                  <w:pPr>
                    <w:topLinePunct/>
                    <w:adjustRightInd w:val="0"/>
                    <w:snapToGrid w:val="0"/>
                    <w:jc w:val="center"/>
                    <w:rPr>
                      <w:sz w:val="18"/>
                      <w:szCs w:val="18"/>
                    </w:rPr>
                  </w:pPr>
                  <w:r>
                    <w:rPr>
                      <w:sz w:val="18"/>
                      <w:szCs w:val="18"/>
                    </w:rPr>
                    <w:t>/</w:t>
                  </w:r>
                </w:p>
              </w:tc>
              <w:tc>
                <w:tcPr>
                  <w:tcW w:w="367" w:type="pct"/>
                  <w:tcBorders>
                    <w:top w:val="single" w:color="auto" w:sz="4" w:space="0"/>
                    <w:left w:val="single" w:color="auto" w:sz="4" w:space="0"/>
                    <w:right w:val="single" w:color="auto" w:sz="4" w:space="0"/>
                  </w:tcBorders>
                  <w:vAlign w:val="center"/>
                </w:tcPr>
                <w:p w14:paraId="65BED404">
                  <w:pPr>
                    <w:topLinePunct/>
                    <w:adjustRightInd w:val="0"/>
                    <w:snapToGrid w:val="0"/>
                    <w:jc w:val="center"/>
                    <w:rPr>
                      <w:sz w:val="18"/>
                      <w:szCs w:val="18"/>
                    </w:rPr>
                  </w:pPr>
                  <w:r>
                    <w:rPr>
                      <w:sz w:val="18"/>
                      <w:szCs w:val="18"/>
                    </w:rPr>
                    <w:t>T</w:t>
                  </w:r>
                </w:p>
              </w:tc>
              <w:tc>
                <w:tcPr>
                  <w:tcW w:w="611" w:type="pct"/>
                  <w:vMerge w:val="continue"/>
                  <w:tcBorders>
                    <w:left w:val="single" w:color="auto" w:sz="4" w:space="0"/>
                    <w:right w:val="single" w:color="auto" w:sz="4" w:space="0"/>
                  </w:tcBorders>
                  <w:vAlign w:val="center"/>
                </w:tcPr>
                <w:p w14:paraId="5E26A851">
                  <w:pPr>
                    <w:widowControl/>
                    <w:jc w:val="center"/>
                    <w:rPr>
                      <w:sz w:val="18"/>
                      <w:szCs w:val="18"/>
                      <w:highlight w:val="yellow"/>
                    </w:rPr>
                  </w:pPr>
                </w:p>
              </w:tc>
            </w:tr>
            <w:tr w14:paraId="4CCC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14:paraId="0CB879D9">
                  <w:pPr>
                    <w:topLinePunct/>
                    <w:adjustRightInd w:val="0"/>
                    <w:snapToGrid w:val="0"/>
                    <w:jc w:val="center"/>
                    <w:rPr>
                      <w:sz w:val="18"/>
                      <w:szCs w:val="18"/>
                    </w:rPr>
                  </w:pPr>
                  <w:r>
                    <w:rPr>
                      <w:rFonts w:hint="eastAsia"/>
                      <w:sz w:val="18"/>
                      <w:szCs w:val="18"/>
                    </w:rPr>
                    <w:t>9</w:t>
                  </w:r>
                </w:p>
              </w:tc>
              <w:tc>
                <w:tcPr>
                  <w:tcW w:w="471" w:type="pct"/>
                  <w:tcBorders>
                    <w:top w:val="single" w:color="auto" w:sz="4" w:space="0"/>
                    <w:left w:val="single" w:color="auto" w:sz="4" w:space="0"/>
                    <w:bottom w:val="single" w:color="auto" w:sz="4" w:space="0"/>
                    <w:right w:val="single" w:color="auto" w:sz="4" w:space="0"/>
                  </w:tcBorders>
                  <w:vAlign w:val="center"/>
                </w:tcPr>
                <w:p w14:paraId="3C58B551">
                  <w:pPr>
                    <w:topLinePunct/>
                    <w:adjustRightInd w:val="0"/>
                    <w:snapToGrid w:val="0"/>
                    <w:jc w:val="center"/>
                    <w:rPr>
                      <w:sz w:val="18"/>
                      <w:szCs w:val="18"/>
                    </w:rPr>
                  </w:pPr>
                  <w:r>
                    <w:rPr>
                      <w:sz w:val="18"/>
                      <w:szCs w:val="18"/>
                    </w:rPr>
                    <w:t>化学品废包装物</w:t>
                  </w:r>
                </w:p>
              </w:tc>
              <w:tc>
                <w:tcPr>
                  <w:tcW w:w="377" w:type="pct"/>
                  <w:tcBorders>
                    <w:top w:val="single" w:color="auto" w:sz="4" w:space="0"/>
                    <w:left w:val="single" w:color="auto" w:sz="4" w:space="0"/>
                    <w:bottom w:val="single" w:color="auto" w:sz="4" w:space="0"/>
                    <w:right w:val="single" w:color="auto" w:sz="4" w:space="0"/>
                  </w:tcBorders>
                  <w:vAlign w:val="center"/>
                </w:tcPr>
                <w:p w14:paraId="02678CCD">
                  <w:pPr>
                    <w:topLinePunct/>
                    <w:adjustRightInd w:val="0"/>
                    <w:snapToGrid w:val="0"/>
                    <w:jc w:val="center"/>
                    <w:rPr>
                      <w:sz w:val="18"/>
                      <w:szCs w:val="18"/>
                    </w:rPr>
                  </w:pPr>
                  <w:r>
                    <w:rPr>
                      <w:sz w:val="18"/>
                      <w:szCs w:val="18"/>
                    </w:rPr>
                    <w:t>HW</w:t>
                  </w:r>
                </w:p>
                <w:p w14:paraId="2A9E907E">
                  <w:pPr>
                    <w:topLinePunct/>
                    <w:adjustRightInd w:val="0"/>
                    <w:snapToGrid w:val="0"/>
                    <w:jc w:val="center"/>
                    <w:rPr>
                      <w:sz w:val="18"/>
                      <w:szCs w:val="18"/>
                      <w:highlight w:val="yellow"/>
                    </w:rPr>
                  </w:pPr>
                  <w:r>
                    <w:rPr>
                      <w:sz w:val="18"/>
                      <w:szCs w:val="18"/>
                    </w:rPr>
                    <w:t>49</w:t>
                  </w:r>
                </w:p>
              </w:tc>
              <w:tc>
                <w:tcPr>
                  <w:tcW w:w="635" w:type="pct"/>
                  <w:tcBorders>
                    <w:top w:val="single" w:color="auto" w:sz="4" w:space="0"/>
                    <w:left w:val="single" w:color="auto" w:sz="4" w:space="0"/>
                    <w:bottom w:val="single" w:color="auto" w:sz="4" w:space="0"/>
                    <w:right w:val="single" w:color="auto" w:sz="4" w:space="0"/>
                  </w:tcBorders>
                  <w:vAlign w:val="center"/>
                </w:tcPr>
                <w:p w14:paraId="64A2B45E">
                  <w:pPr>
                    <w:topLinePunct/>
                    <w:adjustRightInd w:val="0"/>
                    <w:snapToGrid w:val="0"/>
                    <w:jc w:val="center"/>
                    <w:rPr>
                      <w:sz w:val="18"/>
                      <w:szCs w:val="18"/>
                      <w:highlight w:val="yellow"/>
                    </w:rPr>
                  </w:pPr>
                  <w:r>
                    <w:rPr>
                      <w:sz w:val="18"/>
                      <w:szCs w:val="18"/>
                    </w:rPr>
                    <w:t>900-041-49</w:t>
                  </w:r>
                </w:p>
              </w:tc>
              <w:tc>
                <w:tcPr>
                  <w:tcW w:w="374" w:type="pct"/>
                  <w:tcBorders>
                    <w:top w:val="single" w:color="auto" w:sz="4" w:space="0"/>
                    <w:left w:val="single" w:color="auto" w:sz="4" w:space="0"/>
                    <w:bottom w:val="single" w:color="auto" w:sz="4" w:space="0"/>
                    <w:right w:val="single" w:color="auto" w:sz="4" w:space="0"/>
                  </w:tcBorders>
                  <w:vAlign w:val="center"/>
                </w:tcPr>
                <w:p w14:paraId="1D512C1C">
                  <w:pPr>
                    <w:topLinePunct/>
                    <w:adjustRightInd w:val="0"/>
                    <w:snapToGrid w:val="0"/>
                    <w:jc w:val="center"/>
                    <w:rPr>
                      <w:sz w:val="18"/>
                      <w:szCs w:val="18"/>
                    </w:rPr>
                  </w:pPr>
                  <w:r>
                    <w:rPr>
                      <w:rFonts w:hint="eastAsia"/>
                      <w:sz w:val="18"/>
                      <w:szCs w:val="18"/>
                    </w:rPr>
                    <w:t>6</w:t>
                  </w:r>
                </w:p>
              </w:tc>
              <w:tc>
                <w:tcPr>
                  <w:tcW w:w="500" w:type="pct"/>
                  <w:tcBorders>
                    <w:top w:val="single" w:color="auto" w:sz="4" w:space="0"/>
                    <w:left w:val="single" w:color="auto" w:sz="4" w:space="0"/>
                    <w:bottom w:val="single" w:color="auto" w:sz="4" w:space="0"/>
                    <w:right w:val="single" w:color="auto" w:sz="4" w:space="0"/>
                  </w:tcBorders>
                  <w:vAlign w:val="center"/>
                </w:tcPr>
                <w:p w14:paraId="2ADD3FCA">
                  <w:pPr>
                    <w:topLinePunct/>
                    <w:adjustRightInd w:val="0"/>
                    <w:snapToGrid w:val="0"/>
                    <w:jc w:val="center"/>
                    <w:rPr>
                      <w:sz w:val="18"/>
                      <w:szCs w:val="18"/>
                    </w:rPr>
                  </w:pPr>
                  <w:r>
                    <w:rPr>
                      <w:sz w:val="18"/>
                      <w:szCs w:val="18"/>
                    </w:rPr>
                    <w:t>实验工序</w:t>
                  </w:r>
                </w:p>
              </w:tc>
              <w:tc>
                <w:tcPr>
                  <w:tcW w:w="425" w:type="pct"/>
                  <w:tcBorders>
                    <w:top w:val="single" w:color="auto" w:sz="4" w:space="0"/>
                    <w:left w:val="single" w:color="auto" w:sz="4" w:space="0"/>
                    <w:bottom w:val="single" w:color="auto" w:sz="4" w:space="0"/>
                    <w:right w:val="single" w:color="auto" w:sz="4" w:space="0"/>
                  </w:tcBorders>
                  <w:vAlign w:val="center"/>
                </w:tcPr>
                <w:p w14:paraId="5A979632">
                  <w:pPr>
                    <w:topLinePunct/>
                    <w:adjustRightInd w:val="0"/>
                    <w:snapToGrid w:val="0"/>
                    <w:jc w:val="center"/>
                    <w:rPr>
                      <w:sz w:val="18"/>
                      <w:szCs w:val="18"/>
                    </w:rPr>
                  </w:pPr>
                  <w:r>
                    <w:rPr>
                      <w:sz w:val="18"/>
                      <w:szCs w:val="18"/>
                    </w:rPr>
                    <w:t>固态</w:t>
                  </w:r>
                </w:p>
              </w:tc>
              <w:tc>
                <w:tcPr>
                  <w:tcW w:w="667" w:type="pct"/>
                  <w:tcBorders>
                    <w:top w:val="single" w:color="auto" w:sz="4" w:space="0"/>
                    <w:left w:val="single" w:color="auto" w:sz="4" w:space="0"/>
                    <w:bottom w:val="single" w:color="auto" w:sz="4" w:space="0"/>
                    <w:right w:val="single" w:color="auto" w:sz="4" w:space="0"/>
                  </w:tcBorders>
                  <w:vAlign w:val="center"/>
                </w:tcPr>
                <w:p w14:paraId="6F96CE12">
                  <w:pPr>
                    <w:topLinePunct/>
                    <w:adjustRightInd w:val="0"/>
                    <w:snapToGrid w:val="0"/>
                    <w:jc w:val="center"/>
                    <w:rPr>
                      <w:sz w:val="18"/>
                      <w:szCs w:val="18"/>
                    </w:rPr>
                  </w:pPr>
                  <w:r>
                    <w:rPr>
                      <w:bCs/>
                      <w:sz w:val="18"/>
                      <w:szCs w:val="18"/>
                    </w:rPr>
                    <w:t>试剂瓶、器皿等</w:t>
                  </w:r>
                </w:p>
              </w:tc>
              <w:tc>
                <w:tcPr>
                  <w:tcW w:w="334" w:type="pct"/>
                  <w:tcBorders>
                    <w:top w:val="single" w:color="auto" w:sz="4" w:space="0"/>
                    <w:left w:val="single" w:color="auto" w:sz="4" w:space="0"/>
                    <w:bottom w:val="single" w:color="auto" w:sz="4" w:space="0"/>
                    <w:right w:val="single" w:color="auto" w:sz="4" w:space="0"/>
                  </w:tcBorders>
                  <w:vAlign w:val="center"/>
                </w:tcPr>
                <w:p w14:paraId="6EB10366">
                  <w:pPr>
                    <w:topLinePunct/>
                    <w:adjustRightInd w:val="0"/>
                    <w:snapToGrid w:val="0"/>
                    <w:jc w:val="center"/>
                    <w:rPr>
                      <w:sz w:val="18"/>
                      <w:szCs w:val="18"/>
                    </w:rPr>
                  </w:pPr>
                  <w:r>
                    <w:rPr>
                      <w:sz w:val="18"/>
                      <w:szCs w:val="18"/>
                    </w:rPr>
                    <w:t>/</w:t>
                  </w:r>
                </w:p>
              </w:tc>
              <w:tc>
                <w:tcPr>
                  <w:tcW w:w="367" w:type="pct"/>
                  <w:tcBorders>
                    <w:top w:val="single" w:color="auto" w:sz="4" w:space="0"/>
                    <w:left w:val="single" w:color="auto" w:sz="4" w:space="0"/>
                    <w:bottom w:val="single" w:color="auto" w:sz="4" w:space="0"/>
                    <w:right w:val="single" w:color="auto" w:sz="4" w:space="0"/>
                  </w:tcBorders>
                  <w:vAlign w:val="center"/>
                </w:tcPr>
                <w:p w14:paraId="39D6F840">
                  <w:pPr>
                    <w:topLinePunct/>
                    <w:adjustRightInd w:val="0"/>
                    <w:snapToGrid w:val="0"/>
                    <w:jc w:val="center"/>
                    <w:rPr>
                      <w:sz w:val="18"/>
                      <w:szCs w:val="18"/>
                    </w:rPr>
                  </w:pPr>
                  <w:r>
                    <w:rPr>
                      <w:sz w:val="18"/>
                      <w:szCs w:val="18"/>
                    </w:rPr>
                    <w:t>T/In</w:t>
                  </w:r>
                </w:p>
              </w:tc>
              <w:tc>
                <w:tcPr>
                  <w:tcW w:w="611" w:type="pct"/>
                  <w:vMerge w:val="continue"/>
                  <w:tcBorders>
                    <w:left w:val="single" w:color="auto" w:sz="4" w:space="0"/>
                    <w:bottom w:val="single" w:color="auto" w:sz="4" w:space="0"/>
                    <w:right w:val="single" w:color="auto" w:sz="4" w:space="0"/>
                  </w:tcBorders>
                  <w:vAlign w:val="center"/>
                </w:tcPr>
                <w:p w14:paraId="43C18D2F">
                  <w:pPr>
                    <w:widowControl/>
                    <w:jc w:val="center"/>
                    <w:rPr>
                      <w:sz w:val="18"/>
                      <w:szCs w:val="18"/>
                      <w:highlight w:val="yellow"/>
                    </w:rPr>
                  </w:pPr>
                </w:p>
              </w:tc>
            </w:tr>
            <w:tr w14:paraId="5B5B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14:paraId="0B1D006E">
                  <w:pPr>
                    <w:topLinePunct/>
                    <w:adjustRightInd w:val="0"/>
                    <w:snapToGrid w:val="0"/>
                    <w:jc w:val="center"/>
                    <w:rPr>
                      <w:sz w:val="18"/>
                      <w:szCs w:val="18"/>
                    </w:rPr>
                  </w:pPr>
                  <w:r>
                    <w:rPr>
                      <w:rFonts w:hint="eastAsia"/>
                      <w:sz w:val="18"/>
                      <w:szCs w:val="18"/>
                    </w:rPr>
                    <w:t>10</w:t>
                  </w:r>
                </w:p>
              </w:tc>
              <w:tc>
                <w:tcPr>
                  <w:tcW w:w="471" w:type="pct"/>
                  <w:tcBorders>
                    <w:top w:val="single" w:color="auto" w:sz="4" w:space="0"/>
                    <w:left w:val="single" w:color="auto" w:sz="4" w:space="0"/>
                    <w:bottom w:val="single" w:color="auto" w:sz="4" w:space="0"/>
                    <w:right w:val="single" w:color="auto" w:sz="4" w:space="0"/>
                  </w:tcBorders>
                  <w:vAlign w:val="center"/>
                </w:tcPr>
                <w:p w14:paraId="6CD76FE6">
                  <w:pPr>
                    <w:topLinePunct/>
                    <w:adjustRightInd w:val="0"/>
                    <w:snapToGrid w:val="0"/>
                    <w:jc w:val="center"/>
                    <w:rPr>
                      <w:sz w:val="18"/>
                      <w:szCs w:val="18"/>
                    </w:rPr>
                  </w:pPr>
                  <w:r>
                    <w:rPr>
                      <w:sz w:val="18"/>
                      <w:szCs w:val="18"/>
                    </w:rPr>
                    <w:t>污泥</w:t>
                  </w:r>
                </w:p>
              </w:tc>
              <w:tc>
                <w:tcPr>
                  <w:tcW w:w="377" w:type="pct"/>
                  <w:tcBorders>
                    <w:top w:val="single" w:color="auto" w:sz="4" w:space="0"/>
                    <w:left w:val="single" w:color="auto" w:sz="4" w:space="0"/>
                    <w:bottom w:val="single" w:color="auto" w:sz="4" w:space="0"/>
                    <w:right w:val="single" w:color="auto" w:sz="4" w:space="0"/>
                  </w:tcBorders>
                  <w:vAlign w:val="center"/>
                </w:tcPr>
                <w:p w14:paraId="315CBDB2">
                  <w:pPr>
                    <w:topLinePunct/>
                    <w:adjustRightInd w:val="0"/>
                    <w:snapToGrid w:val="0"/>
                    <w:jc w:val="center"/>
                    <w:rPr>
                      <w:sz w:val="18"/>
                      <w:szCs w:val="18"/>
                    </w:rPr>
                  </w:pPr>
                  <w:r>
                    <w:rPr>
                      <w:sz w:val="18"/>
                      <w:szCs w:val="18"/>
                    </w:rPr>
                    <w:t>HW</w:t>
                  </w:r>
                </w:p>
                <w:p w14:paraId="044D2CC4">
                  <w:pPr>
                    <w:topLinePunct/>
                    <w:adjustRightInd w:val="0"/>
                    <w:snapToGrid w:val="0"/>
                    <w:jc w:val="center"/>
                    <w:rPr>
                      <w:sz w:val="18"/>
                      <w:szCs w:val="18"/>
                      <w:highlight w:val="yellow"/>
                    </w:rPr>
                  </w:pPr>
                  <w:r>
                    <w:rPr>
                      <w:sz w:val="18"/>
                      <w:szCs w:val="18"/>
                    </w:rPr>
                    <w:t>49</w:t>
                  </w:r>
                </w:p>
              </w:tc>
              <w:tc>
                <w:tcPr>
                  <w:tcW w:w="635" w:type="pct"/>
                  <w:tcBorders>
                    <w:top w:val="single" w:color="auto" w:sz="4" w:space="0"/>
                    <w:left w:val="single" w:color="auto" w:sz="4" w:space="0"/>
                    <w:bottom w:val="single" w:color="auto" w:sz="4" w:space="0"/>
                    <w:right w:val="single" w:color="auto" w:sz="4" w:space="0"/>
                  </w:tcBorders>
                  <w:vAlign w:val="center"/>
                </w:tcPr>
                <w:p w14:paraId="5079C47E">
                  <w:pPr>
                    <w:topLinePunct/>
                    <w:adjustRightInd w:val="0"/>
                    <w:snapToGrid w:val="0"/>
                    <w:jc w:val="center"/>
                    <w:rPr>
                      <w:sz w:val="18"/>
                      <w:szCs w:val="18"/>
                      <w:highlight w:val="yellow"/>
                    </w:rPr>
                  </w:pPr>
                  <w:r>
                    <w:rPr>
                      <w:sz w:val="18"/>
                      <w:szCs w:val="18"/>
                    </w:rPr>
                    <w:t>772-006-49</w:t>
                  </w:r>
                </w:p>
              </w:tc>
              <w:tc>
                <w:tcPr>
                  <w:tcW w:w="374" w:type="pct"/>
                  <w:tcBorders>
                    <w:top w:val="single" w:color="auto" w:sz="4" w:space="0"/>
                    <w:left w:val="single" w:color="auto" w:sz="4" w:space="0"/>
                    <w:bottom w:val="single" w:color="auto" w:sz="4" w:space="0"/>
                    <w:right w:val="single" w:color="auto" w:sz="4" w:space="0"/>
                  </w:tcBorders>
                  <w:vAlign w:val="center"/>
                </w:tcPr>
                <w:p w14:paraId="08033276">
                  <w:pPr>
                    <w:topLinePunct/>
                    <w:adjustRightInd w:val="0"/>
                    <w:snapToGrid w:val="0"/>
                    <w:jc w:val="center"/>
                    <w:rPr>
                      <w:sz w:val="18"/>
                      <w:szCs w:val="18"/>
                      <w:highlight w:val="yellow"/>
                    </w:rPr>
                  </w:pPr>
                  <w:r>
                    <w:rPr>
                      <w:sz w:val="18"/>
                      <w:szCs w:val="18"/>
                    </w:rPr>
                    <w:t>2.03</w:t>
                  </w:r>
                </w:p>
              </w:tc>
              <w:tc>
                <w:tcPr>
                  <w:tcW w:w="500" w:type="pct"/>
                  <w:tcBorders>
                    <w:top w:val="single" w:color="auto" w:sz="4" w:space="0"/>
                    <w:left w:val="single" w:color="auto" w:sz="4" w:space="0"/>
                    <w:right w:val="single" w:color="auto" w:sz="4" w:space="0"/>
                  </w:tcBorders>
                  <w:vAlign w:val="center"/>
                </w:tcPr>
                <w:p w14:paraId="3716913C">
                  <w:pPr>
                    <w:topLinePunct/>
                    <w:adjustRightInd w:val="0"/>
                    <w:snapToGrid w:val="0"/>
                    <w:jc w:val="center"/>
                    <w:rPr>
                      <w:sz w:val="18"/>
                      <w:szCs w:val="18"/>
                    </w:rPr>
                  </w:pPr>
                  <w:r>
                    <w:rPr>
                      <w:sz w:val="18"/>
                      <w:szCs w:val="18"/>
                    </w:rPr>
                    <w:t>污水处理站</w:t>
                  </w:r>
                </w:p>
              </w:tc>
              <w:tc>
                <w:tcPr>
                  <w:tcW w:w="425" w:type="pct"/>
                  <w:tcBorders>
                    <w:top w:val="single" w:color="auto" w:sz="4" w:space="0"/>
                    <w:left w:val="single" w:color="auto" w:sz="4" w:space="0"/>
                    <w:bottom w:val="single" w:color="auto" w:sz="4" w:space="0"/>
                    <w:right w:val="single" w:color="auto" w:sz="4" w:space="0"/>
                  </w:tcBorders>
                  <w:vAlign w:val="center"/>
                </w:tcPr>
                <w:p w14:paraId="2AF54CDC">
                  <w:pPr>
                    <w:topLinePunct/>
                    <w:adjustRightInd w:val="0"/>
                    <w:snapToGrid w:val="0"/>
                    <w:jc w:val="center"/>
                    <w:rPr>
                      <w:sz w:val="18"/>
                      <w:szCs w:val="18"/>
                    </w:rPr>
                  </w:pPr>
                  <w:r>
                    <w:rPr>
                      <w:sz w:val="18"/>
                      <w:szCs w:val="18"/>
                    </w:rPr>
                    <w:t>固态</w:t>
                  </w:r>
                </w:p>
              </w:tc>
              <w:tc>
                <w:tcPr>
                  <w:tcW w:w="667" w:type="pct"/>
                  <w:tcBorders>
                    <w:top w:val="single" w:color="auto" w:sz="4" w:space="0"/>
                    <w:left w:val="single" w:color="auto" w:sz="4" w:space="0"/>
                    <w:bottom w:val="single" w:color="auto" w:sz="4" w:space="0"/>
                    <w:right w:val="single" w:color="auto" w:sz="4" w:space="0"/>
                  </w:tcBorders>
                  <w:vAlign w:val="center"/>
                </w:tcPr>
                <w:p w14:paraId="31C3615F">
                  <w:pPr>
                    <w:topLinePunct/>
                    <w:adjustRightInd w:val="0"/>
                    <w:snapToGrid w:val="0"/>
                    <w:jc w:val="center"/>
                    <w:rPr>
                      <w:sz w:val="18"/>
                      <w:szCs w:val="18"/>
                    </w:rPr>
                  </w:pPr>
                  <w:r>
                    <w:rPr>
                      <w:sz w:val="18"/>
                      <w:szCs w:val="18"/>
                    </w:rPr>
                    <w:t>含无机物、有机物及细菌等</w:t>
                  </w:r>
                </w:p>
              </w:tc>
              <w:tc>
                <w:tcPr>
                  <w:tcW w:w="334" w:type="pct"/>
                  <w:tcBorders>
                    <w:top w:val="single" w:color="auto" w:sz="4" w:space="0"/>
                    <w:left w:val="single" w:color="auto" w:sz="4" w:space="0"/>
                    <w:bottom w:val="single" w:color="auto" w:sz="4" w:space="0"/>
                    <w:right w:val="single" w:color="auto" w:sz="4" w:space="0"/>
                  </w:tcBorders>
                  <w:vAlign w:val="center"/>
                </w:tcPr>
                <w:p w14:paraId="0D3EAB76">
                  <w:pPr>
                    <w:topLinePunct/>
                    <w:adjustRightInd w:val="0"/>
                    <w:snapToGrid w:val="0"/>
                    <w:jc w:val="center"/>
                    <w:rPr>
                      <w:sz w:val="18"/>
                      <w:szCs w:val="18"/>
                    </w:rPr>
                  </w:pPr>
                  <w:r>
                    <w:rPr>
                      <w:sz w:val="18"/>
                      <w:szCs w:val="18"/>
                    </w:rPr>
                    <w:t>/</w:t>
                  </w:r>
                </w:p>
              </w:tc>
              <w:tc>
                <w:tcPr>
                  <w:tcW w:w="367" w:type="pct"/>
                  <w:tcBorders>
                    <w:top w:val="single" w:color="auto" w:sz="4" w:space="0"/>
                    <w:left w:val="single" w:color="auto" w:sz="4" w:space="0"/>
                    <w:bottom w:val="single" w:color="auto" w:sz="4" w:space="0"/>
                    <w:right w:val="single" w:color="auto" w:sz="4" w:space="0"/>
                  </w:tcBorders>
                  <w:vAlign w:val="center"/>
                </w:tcPr>
                <w:p w14:paraId="7002630B">
                  <w:pPr>
                    <w:topLinePunct/>
                    <w:adjustRightInd w:val="0"/>
                    <w:snapToGrid w:val="0"/>
                    <w:jc w:val="center"/>
                    <w:rPr>
                      <w:sz w:val="18"/>
                      <w:szCs w:val="18"/>
                    </w:rPr>
                  </w:pPr>
                  <w:r>
                    <w:rPr>
                      <w:sz w:val="18"/>
                      <w:szCs w:val="18"/>
                    </w:rPr>
                    <w:t>T/In</w:t>
                  </w:r>
                </w:p>
              </w:tc>
              <w:tc>
                <w:tcPr>
                  <w:tcW w:w="611" w:type="pct"/>
                  <w:tcBorders>
                    <w:top w:val="single" w:color="auto" w:sz="4" w:space="0"/>
                    <w:left w:val="single" w:color="auto" w:sz="4" w:space="0"/>
                    <w:bottom w:val="single" w:color="auto" w:sz="4" w:space="0"/>
                    <w:right w:val="single" w:color="auto" w:sz="4" w:space="0"/>
                  </w:tcBorders>
                  <w:vAlign w:val="center"/>
                </w:tcPr>
                <w:p w14:paraId="64AF16BF">
                  <w:pPr>
                    <w:widowControl/>
                    <w:jc w:val="center"/>
                    <w:rPr>
                      <w:sz w:val="18"/>
                      <w:szCs w:val="18"/>
                    </w:rPr>
                  </w:pPr>
                  <w:r>
                    <w:rPr>
                      <w:sz w:val="18"/>
                      <w:szCs w:val="18"/>
                    </w:rPr>
                    <w:t>压滤机脱水后委托危废单位</w:t>
                  </w:r>
                  <w:r>
                    <w:rPr>
                      <w:rFonts w:hint="eastAsia"/>
                      <w:sz w:val="18"/>
                      <w:szCs w:val="18"/>
                    </w:rPr>
                    <w:t>处置，不暂存</w:t>
                  </w:r>
                </w:p>
              </w:tc>
            </w:tr>
          </w:tbl>
          <w:p w14:paraId="719C0286">
            <w:pPr>
              <w:pStyle w:val="4"/>
              <w:spacing w:line="360" w:lineRule="auto"/>
              <w:ind w:firstLine="480" w:firstLineChars="200"/>
              <w:rPr>
                <w:szCs w:val="24"/>
              </w:rPr>
            </w:pPr>
            <w:r>
              <w:rPr>
                <w:szCs w:val="24"/>
              </w:rPr>
              <w:t>2、环境管理要求</w:t>
            </w:r>
          </w:p>
          <w:p w14:paraId="784FA0C8">
            <w:pPr>
              <w:pStyle w:val="4"/>
              <w:spacing w:line="360" w:lineRule="auto"/>
              <w:ind w:firstLine="480"/>
              <w:rPr>
                <w:szCs w:val="24"/>
              </w:rPr>
            </w:pPr>
            <w:r>
              <w:rPr>
                <w:szCs w:val="24"/>
              </w:rPr>
              <w:t>（1）一般固体废物管理要求</w:t>
            </w:r>
          </w:p>
          <w:p w14:paraId="44F8817D">
            <w:pPr>
              <w:pStyle w:val="4"/>
              <w:spacing w:line="360" w:lineRule="auto"/>
              <w:ind w:firstLine="480"/>
              <w:rPr>
                <w:szCs w:val="24"/>
              </w:rPr>
            </w:pPr>
            <w:r>
              <w:rPr>
                <w:szCs w:val="24"/>
              </w:rPr>
              <w:t>本项目一般固体废物包括废RO膜、一般废样品、废包装材料</w:t>
            </w:r>
            <w:r>
              <w:rPr>
                <w:rFonts w:hint="eastAsia"/>
                <w:szCs w:val="24"/>
              </w:rPr>
              <w:t>。项目运营期不设置一般固废暂存间。评价要求项目严格</w:t>
            </w:r>
            <w:r>
              <w:rPr>
                <w:szCs w:val="24"/>
              </w:rPr>
              <w:t>按照《一般工业固体废物贮存和填埋污染控制标准》（GB18599-2020）相关要求进行</w:t>
            </w:r>
            <w:r>
              <w:rPr>
                <w:rFonts w:hint="eastAsia"/>
                <w:szCs w:val="24"/>
              </w:rPr>
              <w:t>固废</w:t>
            </w:r>
            <w:r>
              <w:rPr>
                <w:szCs w:val="24"/>
              </w:rPr>
              <w:t>管理，临时存放时应采取放扬散、防流失及防渗漏等措施，同时张贴相关规定及要求；分类存放，禁止和危险品混合存放；落实固体废物处置方案，及时外运，避免长期堆存；日常加强固废收集、贮运各环节管理，杜绝固废在厂区内的散失、渗漏；定期巡检，发现问题及时处置；建立完善的规章制度，以降低固体废物对周围环境的影响。</w:t>
            </w:r>
          </w:p>
          <w:p w14:paraId="7C8719D7">
            <w:pPr>
              <w:spacing w:line="360" w:lineRule="auto"/>
              <w:ind w:firstLine="480" w:firstLineChars="200"/>
              <w:jc w:val="left"/>
              <w:rPr>
                <w:bCs/>
                <w:sz w:val="24"/>
              </w:rPr>
            </w:pPr>
            <w:r>
              <w:rPr>
                <w:bCs/>
                <w:sz w:val="24"/>
              </w:rPr>
              <w:t>（2）生活垃圾</w:t>
            </w:r>
          </w:p>
          <w:p w14:paraId="41212DA9">
            <w:pPr>
              <w:spacing w:line="360" w:lineRule="auto"/>
              <w:ind w:firstLine="480" w:firstLineChars="200"/>
              <w:jc w:val="left"/>
              <w:rPr>
                <w:bCs/>
                <w:sz w:val="24"/>
              </w:rPr>
            </w:pPr>
            <w:r>
              <w:rPr>
                <w:bCs/>
                <w:sz w:val="24"/>
              </w:rPr>
              <w:t>分类收集于厂内设置的生活垃圾桶</w:t>
            </w:r>
            <w:r>
              <w:rPr>
                <w:rFonts w:hint="eastAsia"/>
                <w:bCs/>
                <w:sz w:val="24"/>
              </w:rPr>
              <w:t>分类收集</w:t>
            </w:r>
            <w:r>
              <w:rPr>
                <w:bCs/>
                <w:sz w:val="24"/>
              </w:rPr>
              <w:t>，定期交环卫部门统一处理。</w:t>
            </w:r>
          </w:p>
          <w:p w14:paraId="14C3C0A3">
            <w:pPr>
              <w:spacing w:line="360" w:lineRule="auto"/>
              <w:ind w:firstLine="480" w:firstLineChars="200"/>
              <w:jc w:val="left"/>
              <w:rPr>
                <w:bCs/>
                <w:sz w:val="24"/>
              </w:rPr>
            </w:pPr>
            <w:r>
              <w:rPr>
                <w:bCs/>
                <w:sz w:val="24"/>
              </w:rPr>
              <w:t>（3）食堂废油脂</w:t>
            </w:r>
          </w:p>
          <w:p w14:paraId="05B260D1">
            <w:pPr>
              <w:spacing w:line="360" w:lineRule="auto"/>
              <w:ind w:firstLine="480" w:firstLineChars="200"/>
              <w:jc w:val="left"/>
              <w:rPr>
                <w:bCs/>
                <w:sz w:val="24"/>
              </w:rPr>
            </w:pPr>
            <w:r>
              <w:rPr>
                <w:bCs/>
                <w:sz w:val="24"/>
              </w:rPr>
              <w:t>食堂废油脂采用专用容器收集</w:t>
            </w:r>
            <w:r>
              <w:rPr>
                <w:rFonts w:hint="eastAsia"/>
                <w:bCs/>
                <w:sz w:val="24"/>
              </w:rPr>
              <w:t>后交由资质单位处置</w:t>
            </w:r>
            <w:r>
              <w:rPr>
                <w:bCs/>
                <w:sz w:val="24"/>
              </w:rPr>
              <w:t>，不得自行随意处置。</w:t>
            </w:r>
          </w:p>
          <w:p w14:paraId="7A4A490E">
            <w:pPr>
              <w:spacing w:line="360" w:lineRule="auto"/>
              <w:ind w:firstLine="480" w:firstLineChars="200"/>
              <w:jc w:val="left"/>
              <w:rPr>
                <w:bCs/>
                <w:sz w:val="24"/>
              </w:rPr>
            </w:pPr>
            <w:r>
              <w:rPr>
                <w:bCs/>
                <w:sz w:val="24"/>
              </w:rPr>
              <w:t>（4）危险废物管理要求</w:t>
            </w:r>
          </w:p>
          <w:p w14:paraId="26C079B5">
            <w:pPr>
              <w:pStyle w:val="4"/>
              <w:spacing w:line="360" w:lineRule="auto"/>
              <w:ind w:firstLine="480"/>
              <w:rPr>
                <w:szCs w:val="24"/>
              </w:rPr>
            </w:pPr>
            <w:r>
              <w:rPr>
                <w:szCs w:val="24"/>
              </w:rPr>
              <w:t>项目设置2个危废暂存库，分别位于研发A楼6层</w:t>
            </w:r>
            <w:r>
              <w:rPr>
                <w:rFonts w:hint="eastAsia"/>
                <w:szCs w:val="24"/>
              </w:rPr>
              <w:t>和</w:t>
            </w:r>
            <w:r>
              <w:rPr>
                <w:szCs w:val="24"/>
              </w:rPr>
              <w:t>8层，面积均为30m</w:t>
            </w:r>
            <w:r>
              <w:rPr>
                <w:szCs w:val="24"/>
                <w:vertAlign w:val="superscript"/>
              </w:rPr>
              <w:t>2</w:t>
            </w:r>
            <w:r>
              <w:rPr>
                <w:szCs w:val="24"/>
              </w:rPr>
              <w:t>，危险废物在危废暂存库暂存后定期委托有资质单位处理。评价要求各实验室均设置专用收集桶，每次实验检测完成后及时送危险废物至危废暂存库。危废暂存库内按废物类别分区堆放。实验室废液及器具第1道、第2道废清洗液采用专用桶收集贮存，分别存放于危废暂存库专用贮存区内，同时收集容器需设置围堰，其余危险废物均分区暂存。同一包装容器、包装袋不能同时装盛两种以上不同性质或类别的危险废物，以最大限度地减轻危险废物对周围环境的影响。</w:t>
            </w:r>
          </w:p>
          <w:p w14:paraId="74E37E48">
            <w:pPr>
              <w:pStyle w:val="4"/>
              <w:spacing w:line="360" w:lineRule="auto"/>
              <w:ind w:firstLine="480"/>
              <w:rPr>
                <w:szCs w:val="24"/>
                <w:highlight w:val="yellow"/>
              </w:rPr>
            </w:pPr>
            <w:r>
              <w:rPr>
                <w:szCs w:val="24"/>
              </w:rPr>
              <w:t>危废贮存库严格按照依照《中华人民共和国固体废物污染环境防治法》、《危险废物贮存污染控制标准》（GB18597-2023）、《危险废物管理计划和管理台账制定技术导则》（HJ1259-2022）、《危险废物识别标志设置技术规范》（HJ1276-2022）、《危险废物收集、贮存、运输技术规范》（HJ2025-2012）等相关规定和要求，管理危废贮存库。具体如下：</w:t>
            </w:r>
          </w:p>
          <w:p w14:paraId="4AAB25D8">
            <w:pPr>
              <w:pStyle w:val="4"/>
              <w:spacing w:line="360" w:lineRule="auto"/>
              <w:ind w:firstLine="480"/>
              <w:rPr>
                <w:szCs w:val="24"/>
              </w:rPr>
            </w:pPr>
            <w:r>
              <w:rPr>
                <w:szCs w:val="24"/>
              </w:rPr>
              <w:t>① 贮存设施污染控制要求：</w:t>
            </w:r>
          </w:p>
          <w:p w14:paraId="3DDC16A9">
            <w:pPr>
              <w:pStyle w:val="4"/>
              <w:spacing w:line="360" w:lineRule="auto"/>
              <w:ind w:firstLine="480"/>
              <w:rPr>
                <w:szCs w:val="24"/>
              </w:rPr>
            </w:pPr>
            <w:r>
              <w:rPr>
                <w:szCs w:val="24"/>
              </w:rPr>
              <w:t>a、贮存设施或贮存分区内地面、墙面裙脚、堵截泄漏的围堰、接触危险废物的隔板和墙体等应采用坚固的材料建造，表面无裂缝；</w:t>
            </w:r>
          </w:p>
          <w:p w14:paraId="2A4CB5FD">
            <w:pPr>
              <w:pStyle w:val="4"/>
              <w:spacing w:line="360" w:lineRule="auto"/>
              <w:ind w:firstLine="480"/>
              <w:rPr>
                <w:szCs w:val="24"/>
              </w:rPr>
            </w:pPr>
            <w:r>
              <w:rPr>
                <w:szCs w:val="24"/>
              </w:rPr>
              <w:t>b、贮存设施地面与裙脚应采取表面防渗措施；防渗材料应与所接触的物料或污染物相容，可采用抗渗混凝土、高密度聚乙烯膜或其他防渗性能等效的材料。</w:t>
            </w:r>
          </w:p>
          <w:p w14:paraId="594ADC0A">
            <w:pPr>
              <w:pStyle w:val="4"/>
              <w:spacing w:line="360" w:lineRule="auto"/>
              <w:ind w:firstLine="480"/>
              <w:rPr>
                <w:szCs w:val="24"/>
              </w:rPr>
            </w:pPr>
            <w:r>
              <w:rPr>
                <w:szCs w:val="24"/>
              </w:rPr>
              <w:t>c、贮存的危险废物直接接触地面的，还应进行基础防渗，防渗层为至少1m厚黏土层（渗透系数不大于10</w:t>
            </w:r>
            <w:r>
              <w:rPr>
                <w:szCs w:val="24"/>
                <w:vertAlign w:val="superscript"/>
              </w:rPr>
              <w:t>-7</w:t>
            </w:r>
            <w:r>
              <w:rPr>
                <w:szCs w:val="24"/>
              </w:rPr>
              <w:t>cm/s），或至少2mm厚高密度聚乙烯膜等人工防渗材料（渗透系数不大于10</w:t>
            </w:r>
            <w:r>
              <w:rPr>
                <w:szCs w:val="24"/>
                <w:vertAlign w:val="superscript"/>
              </w:rPr>
              <w:t>-10</w:t>
            </w:r>
            <w:r>
              <w:rPr>
                <w:szCs w:val="24"/>
              </w:rPr>
              <w:t>cm/s），或其他防渗性能等效的材料。</w:t>
            </w:r>
          </w:p>
          <w:p w14:paraId="542A3D08">
            <w:pPr>
              <w:pStyle w:val="4"/>
              <w:spacing w:line="360" w:lineRule="auto"/>
              <w:ind w:firstLine="480"/>
              <w:rPr>
                <w:szCs w:val="24"/>
              </w:rPr>
            </w:pPr>
            <w:r>
              <w:rPr>
                <w:szCs w:val="24"/>
              </w:rPr>
              <w:t>d、同一贮存设施宜采用相同的防渗、防腐工艺（包括防渗、防腐结构或材料），防渗、防腐材料应覆盖所有可能与废物及其渗滤液、渗漏液等接触的构筑物表面；采用不同防渗、防腐工艺应分别建设贮存分区。</w:t>
            </w:r>
          </w:p>
          <w:p w14:paraId="73FF7AF0">
            <w:pPr>
              <w:pStyle w:val="4"/>
              <w:spacing w:line="360" w:lineRule="auto"/>
              <w:ind w:firstLine="480"/>
              <w:rPr>
                <w:szCs w:val="24"/>
              </w:rPr>
            </w:pPr>
            <w:r>
              <w:rPr>
                <w:szCs w:val="24"/>
              </w:rPr>
              <w:t>e、贮存设施应采取技术和管理措施防止无关人员进入。</w:t>
            </w:r>
          </w:p>
          <w:p w14:paraId="6601A1A8">
            <w:pPr>
              <w:pStyle w:val="4"/>
              <w:spacing w:line="360" w:lineRule="auto"/>
              <w:ind w:firstLine="480"/>
              <w:rPr>
                <w:szCs w:val="24"/>
              </w:rPr>
            </w:pPr>
            <w:r>
              <w:rPr>
                <w:szCs w:val="24"/>
              </w:rPr>
              <w:t>f、贮存库内不同贮存分区之间应采取隔离措施。隔离措施可根据危险废物特性采用过道、隔板或隔墙等方式。</w:t>
            </w:r>
          </w:p>
          <w:p w14:paraId="140F2F3D">
            <w:pPr>
              <w:pStyle w:val="4"/>
              <w:spacing w:line="360" w:lineRule="auto"/>
              <w:ind w:firstLine="480"/>
              <w:rPr>
                <w:szCs w:val="24"/>
                <w:highlight w:val="yellow"/>
              </w:rPr>
            </w:pPr>
            <w:r>
              <w:rPr>
                <w:szCs w:val="24"/>
              </w:rPr>
              <w:t>g、在贮存库内或通过贮存分区方式贮存液态危险废物的，应具有液体泄漏堵截设施，堵截设施最小容积不应低于对应贮存区域最大液态废物容器容积或液态废物总储量1/10（二者取较大者）。</w:t>
            </w:r>
          </w:p>
          <w:p w14:paraId="1AD86873">
            <w:pPr>
              <w:pStyle w:val="4"/>
              <w:spacing w:line="360" w:lineRule="auto"/>
              <w:ind w:firstLine="480"/>
              <w:rPr>
                <w:szCs w:val="24"/>
              </w:rPr>
            </w:pPr>
            <w:r>
              <w:rPr>
                <w:szCs w:val="24"/>
              </w:rPr>
              <w:t>② 容器和包装物的污染控制要求：</w:t>
            </w:r>
          </w:p>
          <w:p w14:paraId="4479AB3C">
            <w:pPr>
              <w:pStyle w:val="4"/>
              <w:spacing w:line="360" w:lineRule="auto"/>
              <w:ind w:firstLine="480"/>
              <w:rPr>
                <w:szCs w:val="24"/>
              </w:rPr>
            </w:pPr>
            <w:r>
              <w:rPr>
                <w:szCs w:val="24"/>
              </w:rPr>
              <w:t>a、容器和包装物材质、内衬应与盛装的危险废物相容。</w:t>
            </w:r>
          </w:p>
          <w:p w14:paraId="23AA9C74">
            <w:pPr>
              <w:pStyle w:val="4"/>
              <w:spacing w:line="360" w:lineRule="auto"/>
              <w:ind w:firstLine="480"/>
              <w:rPr>
                <w:szCs w:val="24"/>
              </w:rPr>
            </w:pPr>
            <w:r>
              <w:rPr>
                <w:szCs w:val="24"/>
              </w:rPr>
              <w:t>b、针对不同类别、形态、物理化学性质的危险废物，其容器和包装物应满足相应的防渗、防漏、防腐和强度等要求。</w:t>
            </w:r>
          </w:p>
          <w:p w14:paraId="32EF1283">
            <w:pPr>
              <w:pStyle w:val="4"/>
              <w:spacing w:line="360" w:lineRule="auto"/>
              <w:ind w:firstLine="480"/>
              <w:rPr>
                <w:szCs w:val="24"/>
              </w:rPr>
            </w:pPr>
            <w:r>
              <w:rPr>
                <w:szCs w:val="24"/>
              </w:rPr>
              <w:t>c、硬质容器和包装物及支护结构堆叠码放时不应有明显变形，无破损泄漏。</w:t>
            </w:r>
          </w:p>
          <w:p w14:paraId="0F5AEAB5">
            <w:pPr>
              <w:pStyle w:val="4"/>
              <w:spacing w:line="360" w:lineRule="auto"/>
              <w:ind w:firstLine="480"/>
              <w:rPr>
                <w:szCs w:val="24"/>
              </w:rPr>
            </w:pPr>
            <w:r>
              <w:rPr>
                <w:szCs w:val="24"/>
              </w:rPr>
              <w:t>d、柔性容器和包装物堆叠码放时应封口严密，无破损泄漏。</w:t>
            </w:r>
          </w:p>
          <w:p w14:paraId="615C4636">
            <w:pPr>
              <w:pStyle w:val="4"/>
              <w:spacing w:line="360" w:lineRule="auto"/>
              <w:ind w:firstLine="480"/>
              <w:rPr>
                <w:szCs w:val="24"/>
              </w:rPr>
            </w:pPr>
            <w:r>
              <w:rPr>
                <w:szCs w:val="24"/>
              </w:rPr>
              <w:t>e、使用容器盛装液态、半固态危险废物时，容器内部应留有适当的空间，以适应因温度变化等可能引发的收缩和膨胀，防止其导致容器渗漏或永久变形。</w:t>
            </w:r>
          </w:p>
          <w:p w14:paraId="0DBF7BFD">
            <w:pPr>
              <w:pStyle w:val="4"/>
              <w:spacing w:line="360" w:lineRule="auto"/>
              <w:ind w:firstLine="480"/>
              <w:rPr>
                <w:szCs w:val="24"/>
                <w:highlight w:val="yellow"/>
              </w:rPr>
            </w:pPr>
            <w:r>
              <w:rPr>
                <w:szCs w:val="24"/>
              </w:rPr>
              <w:t>f、容器和包装物外表面应保持清洁。</w:t>
            </w:r>
          </w:p>
          <w:p w14:paraId="53028015">
            <w:pPr>
              <w:pStyle w:val="4"/>
              <w:spacing w:line="360" w:lineRule="auto"/>
              <w:ind w:firstLine="480"/>
              <w:rPr>
                <w:szCs w:val="24"/>
              </w:rPr>
            </w:pPr>
            <w:r>
              <w:rPr>
                <w:szCs w:val="24"/>
              </w:rPr>
              <w:t>③ 贮存设施运行环境管理要求：</w:t>
            </w:r>
          </w:p>
          <w:p w14:paraId="29481FBD">
            <w:pPr>
              <w:pStyle w:val="4"/>
              <w:spacing w:line="360" w:lineRule="auto"/>
              <w:ind w:firstLine="480"/>
              <w:rPr>
                <w:szCs w:val="24"/>
              </w:rPr>
            </w:pPr>
            <w:r>
              <w:rPr>
                <w:szCs w:val="24"/>
              </w:rPr>
              <w:t>a、危险废物存入贮存设施前应对危险废物类别和特性与危险废物标签等危险废物识别标志的一致性进行核验，不一致的或类别、特性不明的不应存入。</w:t>
            </w:r>
          </w:p>
          <w:p w14:paraId="2974F8FD">
            <w:pPr>
              <w:pStyle w:val="4"/>
              <w:spacing w:line="360" w:lineRule="auto"/>
              <w:ind w:firstLine="480"/>
              <w:rPr>
                <w:szCs w:val="24"/>
              </w:rPr>
            </w:pPr>
            <w:r>
              <w:rPr>
                <w:szCs w:val="24"/>
              </w:rPr>
              <w:t>b、应定期检查危险废物贮存状况，及时清理贮存设施地面，更换破损泄漏的贮存容器和包装物，保证堆存危险废物的防雨、防风、防扬尘等设施功能完好。</w:t>
            </w:r>
          </w:p>
          <w:p w14:paraId="28BCF3B6">
            <w:pPr>
              <w:pStyle w:val="4"/>
              <w:spacing w:line="360" w:lineRule="auto"/>
              <w:ind w:firstLine="480"/>
              <w:rPr>
                <w:szCs w:val="24"/>
              </w:rPr>
            </w:pPr>
            <w:r>
              <w:rPr>
                <w:szCs w:val="24"/>
              </w:rPr>
              <w:t>c、作业设备及车辆等结束作业离开贮存设施时，应对其残留的危险废物进行清理，清理的废物或清洗废水应收集处理。</w:t>
            </w:r>
          </w:p>
          <w:p w14:paraId="74C5CBDB">
            <w:pPr>
              <w:pStyle w:val="4"/>
              <w:spacing w:line="360" w:lineRule="auto"/>
              <w:ind w:firstLine="480"/>
              <w:rPr>
                <w:szCs w:val="24"/>
              </w:rPr>
            </w:pPr>
            <w:r>
              <w:rPr>
                <w:szCs w:val="24"/>
              </w:rPr>
              <w:t>d、贮存设施运行期间，应按国家有关标准和规定建立危废管理台账并保存。</w:t>
            </w:r>
          </w:p>
          <w:p w14:paraId="0C0D3246">
            <w:pPr>
              <w:pStyle w:val="4"/>
              <w:spacing w:line="360" w:lineRule="auto"/>
              <w:ind w:firstLine="480"/>
              <w:rPr>
                <w:szCs w:val="24"/>
              </w:rPr>
            </w:pPr>
            <w:r>
              <w:rPr>
                <w:szCs w:val="24"/>
              </w:rPr>
              <w:t>e、贮存设施所有者或运营者应建立贮存设施环境管理制度、管理人员岗位职责制度、设施运行操作制度、人员岗位培训制度等。</w:t>
            </w:r>
          </w:p>
          <w:p w14:paraId="1C67E080">
            <w:pPr>
              <w:pStyle w:val="4"/>
              <w:spacing w:line="360" w:lineRule="auto"/>
              <w:ind w:firstLine="480"/>
              <w:rPr>
                <w:szCs w:val="24"/>
                <w:highlight w:val="yellow"/>
              </w:rPr>
            </w:pPr>
            <w:r>
              <w:rPr>
                <w:szCs w:val="24"/>
              </w:rPr>
              <w:t>f、贮存设施所有者或运营者应建立贮存设施档案，包括设计、施工、验收、运行、监测和环境应急等，应按国家有关档案管理的法律法规进行整理和归档。</w:t>
            </w:r>
          </w:p>
          <w:p w14:paraId="6663511E">
            <w:pPr>
              <w:pStyle w:val="4"/>
              <w:spacing w:line="360" w:lineRule="auto"/>
              <w:ind w:firstLine="480"/>
              <w:rPr>
                <w:szCs w:val="24"/>
              </w:rPr>
            </w:pPr>
            <w:r>
              <w:rPr>
                <w:szCs w:val="24"/>
              </w:rPr>
              <w:t>④ 危险废物标识管理：</w:t>
            </w:r>
          </w:p>
          <w:p w14:paraId="6A44FAE5">
            <w:pPr>
              <w:pStyle w:val="4"/>
              <w:spacing w:line="360" w:lineRule="auto"/>
              <w:ind w:firstLine="480"/>
              <w:rPr>
                <w:szCs w:val="24"/>
              </w:rPr>
            </w:pPr>
            <w:r>
              <w:rPr>
                <w:szCs w:val="24"/>
              </w:rPr>
              <w:t>危险废物贮存设施必须按《环境保护图形标志固体废物贮存（处置）场》（GB 15562.2-1995）、《危险废物识别标志设置技术规范》（HJ1276-2022）中的规定，规范立标设置环保标识牌。</w:t>
            </w:r>
          </w:p>
          <w:p w14:paraId="26A7D085">
            <w:pPr>
              <w:pStyle w:val="4"/>
              <w:spacing w:line="360" w:lineRule="auto"/>
              <w:ind w:firstLine="480"/>
              <w:rPr>
                <w:szCs w:val="24"/>
                <w:highlight w:val="yellow"/>
              </w:rPr>
            </w:pPr>
            <w:r>
              <w:rPr>
                <w:szCs w:val="24"/>
              </w:rPr>
              <w:t>综上所述，项目产生的固体废弃物经上述处理处置后，处理处置率达100％，符合国家固体废弃物处理处置政策，对环境产生影响较小，处理处置措施可行。</w:t>
            </w:r>
          </w:p>
          <w:p w14:paraId="03B5D906">
            <w:pPr>
              <w:pStyle w:val="4"/>
              <w:spacing w:line="360" w:lineRule="auto"/>
              <w:ind w:firstLine="480"/>
              <w:rPr>
                <w:szCs w:val="24"/>
              </w:rPr>
            </w:pPr>
            <w:r>
              <w:rPr>
                <w:szCs w:val="24"/>
              </w:rPr>
              <w:t>3、固废环境影响评价结论</w:t>
            </w:r>
          </w:p>
          <w:p w14:paraId="747E8ECE">
            <w:pPr>
              <w:pStyle w:val="4"/>
              <w:spacing w:line="360" w:lineRule="auto"/>
              <w:ind w:firstLine="480"/>
              <w:rPr>
                <w:szCs w:val="24"/>
              </w:rPr>
            </w:pPr>
            <w:r>
              <w:rPr>
                <w:szCs w:val="24"/>
              </w:rPr>
              <w:t>本项目实施后，对固体废物的处置应本着减量化、资源化、无害化的原则，进妥善处理，可以避免对环境造成二次污染，对环境影响较小。</w:t>
            </w:r>
          </w:p>
          <w:p w14:paraId="6D753440">
            <w:pPr>
              <w:spacing w:line="360" w:lineRule="auto"/>
              <w:rPr>
                <w:b/>
                <w:bCs/>
                <w:sz w:val="24"/>
              </w:rPr>
            </w:pPr>
            <w:r>
              <w:rPr>
                <w:b/>
                <w:bCs/>
                <w:sz w:val="24"/>
              </w:rPr>
              <w:t>五、地下水、土壤环境影响和保护措施</w:t>
            </w:r>
          </w:p>
          <w:p w14:paraId="034E839C">
            <w:pPr>
              <w:widowControl/>
              <w:spacing w:line="360" w:lineRule="auto"/>
              <w:ind w:firstLine="480" w:firstLineChars="200"/>
              <w:rPr>
                <w:bCs/>
                <w:sz w:val="24"/>
                <w:highlight w:val="yellow"/>
              </w:rPr>
            </w:pPr>
            <w:r>
              <w:rPr>
                <w:bCs/>
                <w:sz w:val="24"/>
              </w:rPr>
              <w:t>对照《环境影响评价技术导则地下水环境》（HJ610-2016）附录A，项目属于“V 社会事业与服务业”中的“163、专业实验室”类，项目类别为报告表，因此地下水环境影响评价项目类别为IV类；同时对照《环境影响评价技术导则土壤环境（试行）》（HJ964-2018）附录A，本项目属于“社会事业与服务业”中“其他”，为IV类项目，故本项目可不开展地下水、土壤环境影响评价。</w:t>
            </w:r>
          </w:p>
          <w:p w14:paraId="60DAECAE">
            <w:pPr>
              <w:widowControl/>
              <w:spacing w:line="360" w:lineRule="auto"/>
              <w:ind w:firstLine="480" w:firstLineChars="200"/>
              <w:rPr>
                <w:bCs/>
                <w:sz w:val="24"/>
              </w:rPr>
            </w:pPr>
            <w:r>
              <w:rPr>
                <w:bCs/>
                <w:sz w:val="24"/>
              </w:rPr>
              <w:t>根据项目特点，本项目属于实验类项目，实验室、危废库房</w:t>
            </w:r>
            <w:r>
              <w:rPr>
                <w:rFonts w:hint="eastAsia"/>
                <w:bCs/>
                <w:sz w:val="24"/>
              </w:rPr>
              <w:t>均</w:t>
            </w:r>
            <w:r>
              <w:rPr>
                <w:bCs/>
                <w:sz w:val="24"/>
              </w:rPr>
              <w:t>位于研发A楼</w:t>
            </w:r>
            <w:r>
              <w:rPr>
                <w:rFonts w:hint="eastAsia"/>
                <w:bCs/>
                <w:sz w:val="24"/>
              </w:rPr>
              <w:t>楼上</w:t>
            </w:r>
            <w:r>
              <w:rPr>
                <w:bCs/>
                <w:sz w:val="24"/>
              </w:rPr>
              <w:t>，无污染途径；盐雾实验及霉菌实验位于联合厂房内；污水处理站位于研发A楼1层北侧，因此可能引起土壤及地下水污染的污染源为联合厂房、污水处理站。实验过程废液、清洗废水及污水处理设备管网、设施破裂等引起的跑、冒、滴、漏等问题，可能导致污染物渗入土壤、地下水，造成土壤、地下水污染。</w:t>
            </w:r>
          </w:p>
          <w:p w14:paraId="0B32BB4A">
            <w:pPr>
              <w:widowControl/>
              <w:spacing w:line="360" w:lineRule="auto"/>
              <w:ind w:firstLine="480" w:firstLineChars="200"/>
              <w:rPr>
                <w:bCs/>
                <w:sz w:val="24"/>
                <w:highlight w:val="yellow"/>
              </w:rPr>
            </w:pPr>
            <w:r>
              <w:rPr>
                <w:bCs/>
                <w:sz w:val="24"/>
              </w:rPr>
              <w:t>本项目厂区内包括联合厂房地面均采取硬化措施，</w:t>
            </w:r>
            <w:r>
              <w:rPr>
                <w:sz w:val="24"/>
              </w:rPr>
              <w:t>基本切断了废水、固废进入地下水和土壤的途径，污染物一般不会直接入渗地下水和土壤进而污染。同时</w:t>
            </w:r>
            <w:r>
              <w:rPr>
                <w:bCs/>
                <w:sz w:val="24"/>
              </w:rPr>
              <w:t>污水处理设施位于室内，各</w:t>
            </w:r>
            <w:r>
              <w:rPr>
                <w:rFonts w:hint="eastAsia"/>
                <w:bCs/>
                <w:sz w:val="24"/>
              </w:rPr>
              <w:t>处理</w:t>
            </w:r>
            <w:r>
              <w:rPr>
                <w:bCs/>
                <w:sz w:val="24"/>
              </w:rPr>
              <w:t>单元采取防渗设计，</w:t>
            </w:r>
            <w:r>
              <w:rPr>
                <w:rFonts w:hint="eastAsia"/>
                <w:bCs/>
                <w:sz w:val="24"/>
              </w:rPr>
              <w:t>污水</w:t>
            </w:r>
            <w:r>
              <w:rPr>
                <w:bCs/>
                <w:sz w:val="24"/>
              </w:rPr>
              <w:t>管道采用防腐蚀材料，密封性较好，有效防止了运营过程污染物料渗入土壤。运营期项目加强环保设施运行维护与管理，确保设备正常运行。</w:t>
            </w:r>
            <w:r>
              <w:rPr>
                <w:rFonts w:hint="eastAsia"/>
                <w:bCs/>
                <w:sz w:val="24"/>
              </w:rPr>
              <w:t>评价建议将厂区划分为重点防渗区、一般防渗区和非污染区，其中研发试验中心A楼为重点防渗区，防渗等级要求防渗系数达到</w:t>
            </w:r>
            <w:r>
              <w:rPr>
                <w:kern w:val="0"/>
                <w:sz w:val="24"/>
              </w:rPr>
              <w:t>1.0×10</w:t>
            </w:r>
            <w:r>
              <w:rPr>
                <w:kern w:val="0"/>
                <w:sz w:val="24"/>
                <w:vertAlign w:val="superscript"/>
              </w:rPr>
              <w:t>-10</w:t>
            </w:r>
            <w:r>
              <w:rPr>
                <w:kern w:val="0"/>
                <w:sz w:val="24"/>
              </w:rPr>
              <w:t>cm/s</w:t>
            </w:r>
            <w:r>
              <w:rPr>
                <w:rFonts w:hint="eastAsia"/>
                <w:kern w:val="0"/>
                <w:sz w:val="24"/>
              </w:rPr>
              <w:t>；联合厂房</w:t>
            </w:r>
            <w:r>
              <w:rPr>
                <w:rFonts w:hint="eastAsia"/>
                <w:bCs/>
                <w:sz w:val="24"/>
              </w:rPr>
              <w:t>为一般防渗区，防渗等级要求防渗系数达到</w:t>
            </w:r>
            <w:r>
              <w:rPr>
                <w:kern w:val="0"/>
                <w:sz w:val="24"/>
              </w:rPr>
              <w:t>1.0×10</w:t>
            </w:r>
            <w:r>
              <w:rPr>
                <w:kern w:val="0"/>
                <w:sz w:val="24"/>
                <w:vertAlign w:val="superscript"/>
              </w:rPr>
              <w:t>-</w:t>
            </w:r>
            <w:r>
              <w:rPr>
                <w:rFonts w:hint="eastAsia"/>
                <w:kern w:val="0"/>
                <w:sz w:val="24"/>
                <w:vertAlign w:val="superscript"/>
              </w:rPr>
              <w:t>7</w:t>
            </w:r>
            <w:r>
              <w:rPr>
                <w:kern w:val="0"/>
                <w:sz w:val="24"/>
              </w:rPr>
              <w:t>cm/s</w:t>
            </w:r>
            <w:r>
              <w:rPr>
                <w:rFonts w:hint="eastAsia"/>
                <w:kern w:val="0"/>
                <w:sz w:val="24"/>
              </w:rPr>
              <w:t>；</w:t>
            </w:r>
            <w:r>
              <w:rPr>
                <w:rFonts w:hint="eastAsia"/>
                <w:bCs/>
                <w:sz w:val="24"/>
              </w:rPr>
              <w:t>其他区域为一般防渗区，各分区按照防渗设计要求建立防渗设施的检漏系统，将污染物泄漏的环境风险事故影响降到最低限度。</w:t>
            </w:r>
          </w:p>
          <w:p w14:paraId="404D67CF">
            <w:pPr>
              <w:widowControl/>
              <w:spacing w:line="360" w:lineRule="auto"/>
              <w:ind w:firstLine="480" w:firstLineChars="200"/>
              <w:rPr>
                <w:bCs/>
                <w:sz w:val="24"/>
              </w:rPr>
            </w:pPr>
            <w:r>
              <w:rPr>
                <w:bCs/>
                <w:sz w:val="24"/>
              </w:rPr>
              <w:t>通过采取以上防治措施，运营期土壤及地下水环境影响较小，环境影响可接受。项目无需开展跟踪监测工作。</w:t>
            </w:r>
          </w:p>
          <w:p w14:paraId="513F62C4">
            <w:pPr>
              <w:spacing w:line="360" w:lineRule="auto"/>
              <w:rPr>
                <w:b/>
                <w:bCs/>
                <w:sz w:val="24"/>
              </w:rPr>
            </w:pPr>
            <w:r>
              <w:rPr>
                <w:b/>
                <w:bCs/>
                <w:sz w:val="24"/>
              </w:rPr>
              <w:t>六、环境风险</w:t>
            </w:r>
          </w:p>
          <w:p w14:paraId="7E79C76D">
            <w:pPr>
              <w:widowControl/>
              <w:spacing w:line="360" w:lineRule="auto"/>
              <w:ind w:firstLine="480" w:firstLineChars="200"/>
              <w:rPr>
                <w:bCs/>
                <w:sz w:val="24"/>
              </w:rPr>
            </w:pPr>
            <w:r>
              <w:rPr>
                <w:bCs/>
                <w:sz w:val="24"/>
              </w:rPr>
              <w:t>1、环境风险物质识别</w:t>
            </w:r>
          </w:p>
          <w:p w14:paraId="6C94397B">
            <w:pPr>
              <w:widowControl/>
              <w:spacing w:line="360" w:lineRule="auto"/>
              <w:ind w:firstLine="480" w:firstLineChars="200"/>
              <w:rPr>
                <w:bCs/>
                <w:sz w:val="24"/>
              </w:rPr>
            </w:pPr>
            <w:r>
              <w:rPr>
                <w:bCs/>
                <w:sz w:val="24"/>
              </w:rPr>
              <w:t>对照《建设项目环境风险评价技术导则》（HJ169-2018）中“附录B 重点关注的危险物质及临界量”中的附表B.1，本项目涉及的主要风险物质主要如下：</w:t>
            </w:r>
          </w:p>
          <w:p w14:paraId="1F3219B8">
            <w:pPr>
              <w:pStyle w:val="66"/>
              <w:ind w:firstLine="0"/>
              <w:jc w:val="center"/>
              <w:rPr>
                <w:b/>
                <w:szCs w:val="21"/>
              </w:rPr>
            </w:pPr>
            <w:r>
              <w:rPr>
                <w:b/>
                <w:szCs w:val="21"/>
              </w:rPr>
              <w:t>表4-28   项目风险物质及风险源分布情况汇总表</w:t>
            </w:r>
          </w:p>
          <w:tbl>
            <w:tblPr>
              <w:tblStyle w:val="18"/>
              <w:tblW w:w="4934" w:type="pct"/>
              <w:jc w:val="center"/>
              <w:tblLayout w:type="autofit"/>
              <w:tblCellMar>
                <w:top w:w="0" w:type="dxa"/>
                <w:left w:w="108" w:type="dxa"/>
                <w:bottom w:w="0" w:type="dxa"/>
                <w:right w:w="108" w:type="dxa"/>
              </w:tblCellMar>
            </w:tblPr>
            <w:tblGrid>
              <w:gridCol w:w="786"/>
              <w:gridCol w:w="734"/>
              <w:gridCol w:w="1588"/>
              <w:gridCol w:w="1082"/>
              <w:gridCol w:w="4020"/>
            </w:tblGrid>
            <w:tr w14:paraId="16F07518">
              <w:tblPrEx>
                <w:tblCellMar>
                  <w:top w:w="0" w:type="dxa"/>
                  <w:left w:w="108" w:type="dxa"/>
                  <w:bottom w:w="0" w:type="dxa"/>
                  <w:right w:w="108" w:type="dxa"/>
                </w:tblCellMar>
              </w:tblPrEx>
              <w:trPr>
                <w:trHeight w:val="340"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14:paraId="57FBEF7E">
                  <w:pPr>
                    <w:widowControl/>
                    <w:jc w:val="center"/>
                    <w:rPr>
                      <w:b/>
                      <w:bCs/>
                      <w:kern w:val="0"/>
                      <w:szCs w:val="21"/>
                    </w:rPr>
                  </w:pPr>
                  <w:r>
                    <w:rPr>
                      <w:b/>
                      <w:bCs/>
                      <w:kern w:val="0"/>
                      <w:szCs w:val="21"/>
                    </w:rPr>
                    <w:t>序号</w:t>
                  </w:r>
                </w:p>
              </w:tc>
              <w:tc>
                <w:tcPr>
                  <w:tcW w:w="447" w:type="pct"/>
                  <w:tcBorders>
                    <w:top w:val="single" w:color="auto" w:sz="4" w:space="0"/>
                    <w:left w:val="nil"/>
                    <w:bottom w:val="single" w:color="auto" w:sz="4" w:space="0"/>
                    <w:right w:val="single" w:color="auto" w:sz="4" w:space="0"/>
                  </w:tcBorders>
                  <w:vAlign w:val="center"/>
                </w:tcPr>
                <w:p w14:paraId="0535BC2F">
                  <w:pPr>
                    <w:widowControl/>
                    <w:jc w:val="center"/>
                    <w:rPr>
                      <w:b/>
                      <w:bCs/>
                      <w:kern w:val="0"/>
                      <w:szCs w:val="21"/>
                    </w:rPr>
                  </w:pPr>
                  <w:r>
                    <w:rPr>
                      <w:b/>
                      <w:bCs/>
                      <w:kern w:val="0"/>
                      <w:szCs w:val="21"/>
                    </w:rPr>
                    <w:t>风险单元</w:t>
                  </w:r>
                </w:p>
              </w:tc>
              <w:tc>
                <w:tcPr>
                  <w:tcW w:w="967" w:type="pct"/>
                  <w:tcBorders>
                    <w:top w:val="single" w:color="auto" w:sz="4" w:space="0"/>
                    <w:left w:val="nil"/>
                    <w:bottom w:val="single" w:color="auto" w:sz="4" w:space="0"/>
                    <w:right w:val="single" w:color="auto" w:sz="4" w:space="0"/>
                  </w:tcBorders>
                  <w:vAlign w:val="center"/>
                </w:tcPr>
                <w:p w14:paraId="63144C46">
                  <w:pPr>
                    <w:widowControl/>
                    <w:jc w:val="center"/>
                    <w:rPr>
                      <w:b/>
                      <w:bCs/>
                      <w:kern w:val="0"/>
                      <w:szCs w:val="21"/>
                    </w:rPr>
                  </w:pPr>
                  <w:r>
                    <w:rPr>
                      <w:b/>
                      <w:bCs/>
                      <w:kern w:val="0"/>
                      <w:szCs w:val="21"/>
                    </w:rPr>
                    <w:t>风险源分布</w:t>
                  </w:r>
                </w:p>
              </w:tc>
              <w:tc>
                <w:tcPr>
                  <w:tcW w:w="659" w:type="pct"/>
                  <w:tcBorders>
                    <w:top w:val="single" w:color="auto" w:sz="4" w:space="0"/>
                    <w:left w:val="nil"/>
                    <w:bottom w:val="single" w:color="auto" w:sz="4" w:space="0"/>
                    <w:right w:val="single" w:color="auto" w:sz="4" w:space="0"/>
                  </w:tcBorders>
                  <w:vAlign w:val="center"/>
                </w:tcPr>
                <w:p w14:paraId="2232831A">
                  <w:pPr>
                    <w:widowControl/>
                    <w:jc w:val="center"/>
                    <w:rPr>
                      <w:b/>
                      <w:bCs/>
                      <w:kern w:val="0"/>
                      <w:szCs w:val="21"/>
                    </w:rPr>
                  </w:pPr>
                  <w:r>
                    <w:rPr>
                      <w:b/>
                      <w:bCs/>
                      <w:kern w:val="0"/>
                      <w:szCs w:val="21"/>
                    </w:rPr>
                    <w:t>风险物质</w:t>
                  </w:r>
                </w:p>
              </w:tc>
              <w:tc>
                <w:tcPr>
                  <w:tcW w:w="2448" w:type="pct"/>
                  <w:tcBorders>
                    <w:top w:val="single" w:color="auto" w:sz="4" w:space="0"/>
                    <w:left w:val="nil"/>
                    <w:bottom w:val="single" w:color="auto" w:sz="4" w:space="0"/>
                    <w:right w:val="single" w:color="auto" w:sz="4" w:space="0"/>
                  </w:tcBorders>
                  <w:vAlign w:val="center"/>
                </w:tcPr>
                <w:p w14:paraId="589C6239">
                  <w:pPr>
                    <w:widowControl/>
                    <w:jc w:val="center"/>
                    <w:rPr>
                      <w:b/>
                      <w:bCs/>
                      <w:kern w:val="0"/>
                      <w:szCs w:val="21"/>
                    </w:rPr>
                  </w:pPr>
                  <w:r>
                    <w:rPr>
                      <w:b/>
                      <w:bCs/>
                      <w:kern w:val="0"/>
                      <w:szCs w:val="21"/>
                    </w:rPr>
                    <w:t>环境风险类型</w:t>
                  </w:r>
                </w:p>
              </w:tc>
            </w:tr>
            <w:tr w14:paraId="3E078B25">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55DC45AE">
                  <w:pPr>
                    <w:widowControl/>
                    <w:jc w:val="center"/>
                    <w:rPr>
                      <w:kern w:val="0"/>
                      <w:szCs w:val="21"/>
                    </w:rPr>
                  </w:pPr>
                  <w:r>
                    <w:rPr>
                      <w:kern w:val="0"/>
                      <w:szCs w:val="21"/>
                    </w:rPr>
                    <w:t>1</w:t>
                  </w:r>
                </w:p>
              </w:tc>
              <w:tc>
                <w:tcPr>
                  <w:tcW w:w="447" w:type="pct"/>
                  <w:vMerge w:val="restart"/>
                  <w:tcBorders>
                    <w:top w:val="nil"/>
                    <w:left w:val="single" w:color="auto" w:sz="4" w:space="0"/>
                    <w:bottom w:val="single" w:color="auto" w:sz="4" w:space="0"/>
                    <w:right w:val="single" w:color="auto" w:sz="4" w:space="0"/>
                  </w:tcBorders>
                  <w:vAlign w:val="center"/>
                </w:tcPr>
                <w:p w14:paraId="4576C625">
                  <w:pPr>
                    <w:widowControl/>
                    <w:jc w:val="center"/>
                    <w:rPr>
                      <w:kern w:val="0"/>
                      <w:szCs w:val="21"/>
                    </w:rPr>
                  </w:pPr>
                  <w:r>
                    <w:rPr>
                      <w:kern w:val="0"/>
                      <w:szCs w:val="21"/>
                    </w:rPr>
                    <w:t>研发试验中心A</w:t>
                  </w:r>
                </w:p>
              </w:tc>
              <w:tc>
                <w:tcPr>
                  <w:tcW w:w="967" w:type="pct"/>
                  <w:vMerge w:val="restart"/>
                  <w:tcBorders>
                    <w:top w:val="nil"/>
                    <w:left w:val="single" w:color="auto" w:sz="4" w:space="0"/>
                    <w:bottom w:val="single" w:color="auto" w:sz="4" w:space="0"/>
                    <w:right w:val="single" w:color="auto" w:sz="4" w:space="0"/>
                  </w:tcBorders>
                  <w:vAlign w:val="center"/>
                </w:tcPr>
                <w:p w14:paraId="0C13355E">
                  <w:pPr>
                    <w:widowControl/>
                    <w:jc w:val="center"/>
                    <w:rPr>
                      <w:kern w:val="0"/>
                      <w:szCs w:val="21"/>
                    </w:rPr>
                  </w:pPr>
                  <w:r>
                    <w:rPr>
                      <w:kern w:val="0"/>
                      <w:szCs w:val="21"/>
                    </w:rPr>
                    <w:t>一般试剂间</w:t>
                  </w:r>
                </w:p>
              </w:tc>
              <w:tc>
                <w:tcPr>
                  <w:tcW w:w="659" w:type="pct"/>
                  <w:tcBorders>
                    <w:top w:val="nil"/>
                    <w:left w:val="nil"/>
                    <w:bottom w:val="single" w:color="auto" w:sz="4" w:space="0"/>
                    <w:right w:val="single" w:color="auto" w:sz="4" w:space="0"/>
                  </w:tcBorders>
                  <w:vAlign w:val="center"/>
                </w:tcPr>
                <w:p w14:paraId="71135A38">
                  <w:pPr>
                    <w:widowControl/>
                    <w:jc w:val="center"/>
                    <w:rPr>
                      <w:kern w:val="0"/>
                      <w:szCs w:val="21"/>
                    </w:rPr>
                  </w:pPr>
                  <w:r>
                    <w:rPr>
                      <w:kern w:val="0"/>
                      <w:szCs w:val="21"/>
                    </w:rPr>
                    <w:t>石油醚</w:t>
                  </w:r>
                </w:p>
              </w:tc>
              <w:tc>
                <w:tcPr>
                  <w:tcW w:w="2448" w:type="pct"/>
                  <w:tcBorders>
                    <w:top w:val="nil"/>
                    <w:left w:val="nil"/>
                    <w:bottom w:val="single" w:color="auto" w:sz="4" w:space="0"/>
                    <w:right w:val="single" w:color="auto" w:sz="4" w:space="0"/>
                  </w:tcBorders>
                  <w:vAlign w:val="center"/>
                </w:tcPr>
                <w:p w14:paraId="0338F038">
                  <w:pPr>
                    <w:widowControl/>
                    <w:jc w:val="left"/>
                    <w:rPr>
                      <w:kern w:val="0"/>
                      <w:szCs w:val="21"/>
                    </w:rPr>
                  </w:pPr>
                  <w:r>
                    <w:rPr>
                      <w:kern w:val="0"/>
                      <w:szCs w:val="21"/>
                    </w:rPr>
                    <w:t>泄露、火灾引发的伴生/次生污染物排放</w:t>
                  </w:r>
                </w:p>
              </w:tc>
            </w:tr>
            <w:tr w14:paraId="0E3D4145">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73238EBB">
                  <w:pPr>
                    <w:widowControl/>
                    <w:jc w:val="center"/>
                    <w:rPr>
                      <w:kern w:val="0"/>
                      <w:szCs w:val="21"/>
                    </w:rPr>
                  </w:pPr>
                  <w:r>
                    <w:rPr>
                      <w:kern w:val="0"/>
                      <w:szCs w:val="21"/>
                    </w:rPr>
                    <w:t>2</w:t>
                  </w:r>
                </w:p>
              </w:tc>
              <w:tc>
                <w:tcPr>
                  <w:tcW w:w="447" w:type="pct"/>
                  <w:vMerge w:val="continue"/>
                  <w:tcBorders>
                    <w:top w:val="nil"/>
                    <w:left w:val="single" w:color="auto" w:sz="4" w:space="0"/>
                    <w:bottom w:val="single" w:color="auto" w:sz="4" w:space="0"/>
                    <w:right w:val="single" w:color="auto" w:sz="4" w:space="0"/>
                  </w:tcBorders>
                  <w:vAlign w:val="center"/>
                </w:tcPr>
                <w:p w14:paraId="5037DD18">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6EAFC648">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5A1B78C7">
                  <w:pPr>
                    <w:widowControl/>
                    <w:jc w:val="center"/>
                    <w:rPr>
                      <w:kern w:val="0"/>
                      <w:szCs w:val="21"/>
                    </w:rPr>
                  </w:pPr>
                  <w:r>
                    <w:rPr>
                      <w:kern w:val="0"/>
                      <w:szCs w:val="21"/>
                    </w:rPr>
                    <w:t>乙腈</w:t>
                  </w:r>
                </w:p>
              </w:tc>
              <w:tc>
                <w:tcPr>
                  <w:tcW w:w="2448" w:type="pct"/>
                  <w:tcBorders>
                    <w:top w:val="nil"/>
                    <w:left w:val="nil"/>
                    <w:bottom w:val="single" w:color="auto" w:sz="4" w:space="0"/>
                    <w:right w:val="single" w:color="auto" w:sz="4" w:space="0"/>
                  </w:tcBorders>
                  <w:vAlign w:val="center"/>
                </w:tcPr>
                <w:p w14:paraId="2A4E24D1">
                  <w:pPr>
                    <w:widowControl/>
                    <w:jc w:val="left"/>
                    <w:rPr>
                      <w:kern w:val="0"/>
                      <w:szCs w:val="21"/>
                    </w:rPr>
                  </w:pPr>
                  <w:r>
                    <w:rPr>
                      <w:kern w:val="0"/>
                      <w:szCs w:val="21"/>
                    </w:rPr>
                    <w:t>泄漏引发的伴生/次生污染物排放</w:t>
                  </w:r>
                </w:p>
              </w:tc>
            </w:tr>
            <w:tr w14:paraId="30818011">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174B9BB9">
                  <w:pPr>
                    <w:widowControl/>
                    <w:jc w:val="center"/>
                    <w:rPr>
                      <w:kern w:val="0"/>
                      <w:szCs w:val="21"/>
                    </w:rPr>
                  </w:pPr>
                  <w:r>
                    <w:rPr>
                      <w:kern w:val="0"/>
                      <w:szCs w:val="21"/>
                    </w:rPr>
                    <w:t>3</w:t>
                  </w:r>
                </w:p>
              </w:tc>
              <w:tc>
                <w:tcPr>
                  <w:tcW w:w="447" w:type="pct"/>
                  <w:vMerge w:val="continue"/>
                  <w:tcBorders>
                    <w:top w:val="nil"/>
                    <w:left w:val="single" w:color="auto" w:sz="4" w:space="0"/>
                    <w:bottom w:val="single" w:color="auto" w:sz="4" w:space="0"/>
                    <w:right w:val="single" w:color="auto" w:sz="4" w:space="0"/>
                  </w:tcBorders>
                  <w:vAlign w:val="center"/>
                </w:tcPr>
                <w:p w14:paraId="0CC333E5">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4A2D1A62">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7ED5E5AF">
                  <w:pPr>
                    <w:widowControl/>
                    <w:jc w:val="center"/>
                    <w:rPr>
                      <w:kern w:val="0"/>
                      <w:szCs w:val="21"/>
                    </w:rPr>
                  </w:pPr>
                  <w:r>
                    <w:rPr>
                      <w:kern w:val="0"/>
                      <w:szCs w:val="21"/>
                    </w:rPr>
                    <w:t>异丙醇</w:t>
                  </w:r>
                </w:p>
              </w:tc>
              <w:tc>
                <w:tcPr>
                  <w:tcW w:w="2448" w:type="pct"/>
                  <w:tcBorders>
                    <w:top w:val="nil"/>
                    <w:left w:val="nil"/>
                    <w:bottom w:val="single" w:color="auto" w:sz="4" w:space="0"/>
                    <w:right w:val="single" w:color="auto" w:sz="4" w:space="0"/>
                  </w:tcBorders>
                  <w:vAlign w:val="center"/>
                </w:tcPr>
                <w:p w14:paraId="253C3157">
                  <w:pPr>
                    <w:widowControl/>
                    <w:jc w:val="left"/>
                    <w:rPr>
                      <w:kern w:val="0"/>
                      <w:szCs w:val="21"/>
                    </w:rPr>
                  </w:pPr>
                  <w:r>
                    <w:rPr>
                      <w:kern w:val="0"/>
                      <w:szCs w:val="21"/>
                    </w:rPr>
                    <w:t>泄露、火灾引发的伴生/次生污染物排放</w:t>
                  </w:r>
                </w:p>
              </w:tc>
            </w:tr>
            <w:tr w14:paraId="00002469">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279FDB71">
                  <w:pPr>
                    <w:widowControl/>
                    <w:jc w:val="center"/>
                    <w:rPr>
                      <w:kern w:val="0"/>
                      <w:szCs w:val="21"/>
                    </w:rPr>
                  </w:pPr>
                  <w:r>
                    <w:rPr>
                      <w:kern w:val="0"/>
                      <w:szCs w:val="21"/>
                    </w:rPr>
                    <w:t>4</w:t>
                  </w:r>
                </w:p>
              </w:tc>
              <w:tc>
                <w:tcPr>
                  <w:tcW w:w="447" w:type="pct"/>
                  <w:vMerge w:val="continue"/>
                  <w:tcBorders>
                    <w:top w:val="nil"/>
                    <w:left w:val="single" w:color="auto" w:sz="4" w:space="0"/>
                    <w:bottom w:val="single" w:color="auto" w:sz="4" w:space="0"/>
                    <w:right w:val="single" w:color="auto" w:sz="4" w:space="0"/>
                  </w:tcBorders>
                  <w:vAlign w:val="center"/>
                </w:tcPr>
                <w:p w14:paraId="43B82287">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505A1BAE">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6816ECA4">
                  <w:pPr>
                    <w:widowControl/>
                    <w:jc w:val="center"/>
                    <w:rPr>
                      <w:kern w:val="0"/>
                      <w:szCs w:val="21"/>
                    </w:rPr>
                  </w:pPr>
                  <w:r>
                    <w:rPr>
                      <w:kern w:val="0"/>
                      <w:szCs w:val="21"/>
                    </w:rPr>
                    <w:t>甲醇</w:t>
                  </w:r>
                </w:p>
              </w:tc>
              <w:tc>
                <w:tcPr>
                  <w:tcW w:w="2448" w:type="pct"/>
                  <w:tcBorders>
                    <w:top w:val="nil"/>
                    <w:left w:val="nil"/>
                    <w:bottom w:val="single" w:color="auto" w:sz="4" w:space="0"/>
                    <w:right w:val="single" w:color="auto" w:sz="4" w:space="0"/>
                  </w:tcBorders>
                  <w:vAlign w:val="center"/>
                </w:tcPr>
                <w:p w14:paraId="144FFA17">
                  <w:pPr>
                    <w:widowControl/>
                    <w:jc w:val="left"/>
                    <w:rPr>
                      <w:kern w:val="0"/>
                      <w:szCs w:val="21"/>
                    </w:rPr>
                  </w:pPr>
                  <w:r>
                    <w:rPr>
                      <w:kern w:val="0"/>
                      <w:szCs w:val="21"/>
                    </w:rPr>
                    <w:t>泄露、火灾引发的伴生/次生污染物排放</w:t>
                  </w:r>
                </w:p>
              </w:tc>
            </w:tr>
            <w:tr w14:paraId="0BA71164">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0C972A44">
                  <w:pPr>
                    <w:widowControl/>
                    <w:jc w:val="center"/>
                    <w:rPr>
                      <w:kern w:val="0"/>
                      <w:szCs w:val="21"/>
                    </w:rPr>
                  </w:pPr>
                  <w:r>
                    <w:rPr>
                      <w:kern w:val="0"/>
                      <w:szCs w:val="21"/>
                    </w:rPr>
                    <w:t>5</w:t>
                  </w:r>
                </w:p>
              </w:tc>
              <w:tc>
                <w:tcPr>
                  <w:tcW w:w="447" w:type="pct"/>
                  <w:vMerge w:val="continue"/>
                  <w:tcBorders>
                    <w:top w:val="nil"/>
                    <w:left w:val="single" w:color="auto" w:sz="4" w:space="0"/>
                    <w:bottom w:val="single" w:color="auto" w:sz="4" w:space="0"/>
                    <w:right w:val="single" w:color="auto" w:sz="4" w:space="0"/>
                  </w:tcBorders>
                  <w:vAlign w:val="center"/>
                </w:tcPr>
                <w:p w14:paraId="63334CDE">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65363A56">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799D3977">
                  <w:pPr>
                    <w:widowControl/>
                    <w:jc w:val="center"/>
                    <w:rPr>
                      <w:kern w:val="0"/>
                      <w:szCs w:val="21"/>
                    </w:rPr>
                  </w:pPr>
                  <w:r>
                    <w:rPr>
                      <w:kern w:val="0"/>
                      <w:szCs w:val="21"/>
                    </w:rPr>
                    <w:t>正己烷</w:t>
                  </w:r>
                </w:p>
              </w:tc>
              <w:tc>
                <w:tcPr>
                  <w:tcW w:w="2448" w:type="pct"/>
                  <w:tcBorders>
                    <w:top w:val="nil"/>
                    <w:left w:val="nil"/>
                    <w:bottom w:val="single" w:color="auto" w:sz="4" w:space="0"/>
                    <w:right w:val="single" w:color="auto" w:sz="4" w:space="0"/>
                  </w:tcBorders>
                  <w:vAlign w:val="center"/>
                </w:tcPr>
                <w:p w14:paraId="688BEAAD">
                  <w:pPr>
                    <w:widowControl/>
                    <w:jc w:val="left"/>
                    <w:rPr>
                      <w:kern w:val="0"/>
                      <w:szCs w:val="21"/>
                    </w:rPr>
                  </w:pPr>
                  <w:r>
                    <w:rPr>
                      <w:kern w:val="0"/>
                      <w:szCs w:val="21"/>
                    </w:rPr>
                    <w:t>泄露、火灾引发的伴生/次生污染物排放</w:t>
                  </w:r>
                </w:p>
              </w:tc>
            </w:tr>
            <w:tr w14:paraId="40D793CE">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5FFCA38A">
                  <w:pPr>
                    <w:widowControl/>
                    <w:jc w:val="center"/>
                    <w:rPr>
                      <w:kern w:val="0"/>
                      <w:szCs w:val="21"/>
                    </w:rPr>
                  </w:pPr>
                  <w:r>
                    <w:rPr>
                      <w:kern w:val="0"/>
                      <w:szCs w:val="21"/>
                    </w:rPr>
                    <w:t>6</w:t>
                  </w:r>
                </w:p>
              </w:tc>
              <w:tc>
                <w:tcPr>
                  <w:tcW w:w="447" w:type="pct"/>
                  <w:vMerge w:val="continue"/>
                  <w:tcBorders>
                    <w:top w:val="nil"/>
                    <w:left w:val="single" w:color="auto" w:sz="4" w:space="0"/>
                    <w:bottom w:val="single" w:color="auto" w:sz="4" w:space="0"/>
                    <w:right w:val="single" w:color="auto" w:sz="4" w:space="0"/>
                  </w:tcBorders>
                  <w:vAlign w:val="center"/>
                </w:tcPr>
                <w:p w14:paraId="0FE4F1CB">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23BDD6F7">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2733BAA8">
                  <w:pPr>
                    <w:widowControl/>
                    <w:jc w:val="center"/>
                    <w:rPr>
                      <w:kern w:val="0"/>
                      <w:szCs w:val="21"/>
                    </w:rPr>
                  </w:pPr>
                  <w:r>
                    <w:rPr>
                      <w:kern w:val="0"/>
                      <w:szCs w:val="21"/>
                    </w:rPr>
                    <w:t>乙酸乙酯</w:t>
                  </w:r>
                </w:p>
              </w:tc>
              <w:tc>
                <w:tcPr>
                  <w:tcW w:w="2448" w:type="pct"/>
                  <w:tcBorders>
                    <w:top w:val="nil"/>
                    <w:left w:val="nil"/>
                    <w:bottom w:val="single" w:color="auto" w:sz="4" w:space="0"/>
                    <w:right w:val="single" w:color="auto" w:sz="4" w:space="0"/>
                  </w:tcBorders>
                  <w:vAlign w:val="center"/>
                </w:tcPr>
                <w:p w14:paraId="04C9C1FA">
                  <w:pPr>
                    <w:widowControl/>
                    <w:jc w:val="left"/>
                    <w:rPr>
                      <w:kern w:val="0"/>
                      <w:szCs w:val="21"/>
                    </w:rPr>
                  </w:pPr>
                  <w:r>
                    <w:rPr>
                      <w:kern w:val="0"/>
                      <w:szCs w:val="21"/>
                    </w:rPr>
                    <w:t>泄露、火灾引发的伴生/次生污染物排放</w:t>
                  </w:r>
                </w:p>
              </w:tc>
            </w:tr>
            <w:tr w14:paraId="586BDAF7">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47544394">
                  <w:pPr>
                    <w:widowControl/>
                    <w:jc w:val="center"/>
                    <w:rPr>
                      <w:kern w:val="0"/>
                      <w:szCs w:val="21"/>
                    </w:rPr>
                  </w:pPr>
                  <w:r>
                    <w:rPr>
                      <w:kern w:val="0"/>
                      <w:szCs w:val="21"/>
                    </w:rPr>
                    <w:t>8</w:t>
                  </w:r>
                </w:p>
              </w:tc>
              <w:tc>
                <w:tcPr>
                  <w:tcW w:w="447" w:type="pct"/>
                  <w:vMerge w:val="continue"/>
                  <w:tcBorders>
                    <w:top w:val="nil"/>
                    <w:left w:val="single" w:color="auto" w:sz="4" w:space="0"/>
                    <w:bottom w:val="single" w:color="auto" w:sz="4" w:space="0"/>
                    <w:right w:val="single" w:color="auto" w:sz="4" w:space="0"/>
                  </w:tcBorders>
                  <w:vAlign w:val="center"/>
                </w:tcPr>
                <w:p w14:paraId="22612954">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65417E3C">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067410BF">
                  <w:pPr>
                    <w:widowControl/>
                    <w:jc w:val="center"/>
                    <w:rPr>
                      <w:kern w:val="0"/>
                      <w:szCs w:val="21"/>
                    </w:rPr>
                  </w:pPr>
                  <w:r>
                    <w:rPr>
                      <w:kern w:val="0"/>
                      <w:szCs w:val="21"/>
                    </w:rPr>
                    <w:t>氢氟酸</w:t>
                  </w:r>
                </w:p>
              </w:tc>
              <w:tc>
                <w:tcPr>
                  <w:tcW w:w="2448" w:type="pct"/>
                  <w:tcBorders>
                    <w:top w:val="nil"/>
                    <w:left w:val="nil"/>
                    <w:bottom w:val="single" w:color="auto" w:sz="4" w:space="0"/>
                    <w:right w:val="single" w:color="auto" w:sz="4" w:space="0"/>
                  </w:tcBorders>
                  <w:vAlign w:val="center"/>
                </w:tcPr>
                <w:p w14:paraId="2D0F604E">
                  <w:pPr>
                    <w:widowControl/>
                    <w:jc w:val="left"/>
                    <w:rPr>
                      <w:kern w:val="0"/>
                      <w:szCs w:val="21"/>
                    </w:rPr>
                  </w:pPr>
                  <w:r>
                    <w:rPr>
                      <w:kern w:val="0"/>
                      <w:szCs w:val="21"/>
                    </w:rPr>
                    <w:t>泄漏引发的伴生/次生污染物排放</w:t>
                  </w:r>
                </w:p>
              </w:tc>
            </w:tr>
            <w:tr w14:paraId="0BEB815B">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0DF61080">
                  <w:pPr>
                    <w:widowControl/>
                    <w:jc w:val="center"/>
                    <w:rPr>
                      <w:kern w:val="0"/>
                      <w:szCs w:val="21"/>
                    </w:rPr>
                  </w:pPr>
                  <w:r>
                    <w:rPr>
                      <w:kern w:val="0"/>
                      <w:szCs w:val="21"/>
                    </w:rPr>
                    <w:t>9</w:t>
                  </w:r>
                </w:p>
              </w:tc>
              <w:tc>
                <w:tcPr>
                  <w:tcW w:w="447" w:type="pct"/>
                  <w:vMerge w:val="continue"/>
                  <w:tcBorders>
                    <w:top w:val="nil"/>
                    <w:left w:val="single" w:color="auto" w:sz="4" w:space="0"/>
                    <w:bottom w:val="single" w:color="auto" w:sz="4" w:space="0"/>
                    <w:right w:val="single" w:color="auto" w:sz="4" w:space="0"/>
                  </w:tcBorders>
                  <w:vAlign w:val="center"/>
                </w:tcPr>
                <w:p w14:paraId="013AB826">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52A18627">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251B92B7">
                  <w:pPr>
                    <w:widowControl/>
                    <w:jc w:val="center"/>
                    <w:rPr>
                      <w:kern w:val="0"/>
                      <w:szCs w:val="21"/>
                    </w:rPr>
                  </w:pPr>
                  <w:r>
                    <w:rPr>
                      <w:kern w:val="0"/>
                      <w:szCs w:val="21"/>
                    </w:rPr>
                    <w:t>氨水</w:t>
                  </w:r>
                </w:p>
              </w:tc>
              <w:tc>
                <w:tcPr>
                  <w:tcW w:w="2448" w:type="pct"/>
                  <w:tcBorders>
                    <w:top w:val="nil"/>
                    <w:left w:val="nil"/>
                    <w:bottom w:val="single" w:color="auto" w:sz="4" w:space="0"/>
                    <w:right w:val="single" w:color="auto" w:sz="4" w:space="0"/>
                  </w:tcBorders>
                  <w:vAlign w:val="center"/>
                </w:tcPr>
                <w:p w14:paraId="44621875">
                  <w:pPr>
                    <w:widowControl/>
                    <w:jc w:val="left"/>
                    <w:rPr>
                      <w:kern w:val="0"/>
                      <w:szCs w:val="21"/>
                    </w:rPr>
                  </w:pPr>
                  <w:r>
                    <w:rPr>
                      <w:kern w:val="0"/>
                      <w:szCs w:val="21"/>
                    </w:rPr>
                    <w:t>泄漏引发的伴生/次生污染物排放</w:t>
                  </w:r>
                </w:p>
              </w:tc>
            </w:tr>
            <w:tr w14:paraId="45C49628">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18382151">
                  <w:pPr>
                    <w:widowControl/>
                    <w:jc w:val="center"/>
                    <w:rPr>
                      <w:kern w:val="0"/>
                      <w:szCs w:val="21"/>
                    </w:rPr>
                  </w:pPr>
                  <w:r>
                    <w:rPr>
                      <w:kern w:val="0"/>
                      <w:szCs w:val="21"/>
                    </w:rPr>
                    <w:t>10</w:t>
                  </w:r>
                </w:p>
              </w:tc>
              <w:tc>
                <w:tcPr>
                  <w:tcW w:w="447" w:type="pct"/>
                  <w:vMerge w:val="continue"/>
                  <w:tcBorders>
                    <w:top w:val="nil"/>
                    <w:left w:val="single" w:color="auto" w:sz="4" w:space="0"/>
                    <w:bottom w:val="single" w:color="auto" w:sz="4" w:space="0"/>
                    <w:right w:val="single" w:color="auto" w:sz="4" w:space="0"/>
                  </w:tcBorders>
                  <w:vAlign w:val="center"/>
                </w:tcPr>
                <w:p w14:paraId="10B248FC">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1DBDB459">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6F231ED7">
                  <w:pPr>
                    <w:widowControl/>
                    <w:jc w:val="center"/>
                    <w:rPr>
                      <w:kern w:val="0"/>
                      <w:szCs w:val="21"/>
                    </w:rPr>
                  </w:pPr>
                  <w:r>
                    <w:rPr>
                      <w:kern w:val="0"/>
                      <w:szCs w:val="21"/>
                    </w:rPr>
                    <w:t>次氯酸钠</w:t>
                  </w:r>
                </w:p>
              </w:tc>
              <w:tc>
                <w:tcPr>
                  <w:tcW w:w="2448" w:type="pct"/>
                  <w:tcBorders>
                    <w:top w:val="nil"/>
                    <w:left w:val="nil"/>
                    <w:bottom w:val="single" w:color="auto" w:sz="4" w:space="0"/>
                    <w:right w:val="single" w:color="auto" w:sz="4" w:space="0"/>
                  </w:tcBorders>
                  <w:vAlign w:val="center"/>
                </w:tcPr>
                <w:p w14:paraId="6A9F50C9">
                  <w:pPr>
                    <w:widowControl/>
                    <w:jc w:val="left"/>
                    <w:rPr>
                      <w:kern w:val="0"/>
                      <w:szCs w:val="21"/>
                    </w:rPr>
                  </w:pPr>
                  <w:r>
                    <w:rPr>
                      <w:kern w:val="0"/>
                      <w:szCs w:val="21"/>
                    </w:rPr>
                    <w:t>泄漏引发的伴生/次生污染物排放</w:t>
                  </w:r>
                </w:p>
              </w:tc>
            </w:tr>
            <w:tr w14:paraId="788D798D">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13D4FAB0">
                  <w:pPr>
                    <w:widowControl/>
                    <w:jc w:val="center"/>
                    <w:rPr>
                      <w:kern w:val="0"/>
                      <w:szCs w:val="21"/>
                    </w:rPr>
                  </w:pPr>
                  <w:r>
                    <w:rPr>
                      <w:kern w:val="0"/>
                      <w:szCs w:val="21"/>
                    </w:rPr>
                    <w:t>12</w:t>
                  </w:r>
                </w:p>
              </w:tc>
              <w:tc>
                <w:tcPr>
                  <w:tcW w:w="447" w:type="pct"/>
                  <w:vMerge w:val="continue"/>
                  <w:tcBorders>
                    <w:top w:val="nil"/>
                    <w:left w:val="single" w:color="auto" w:sz="4" w:space="0"/>
                    <w:bottom w:val="single" w:color="auto" w:sz="4" w:space="0"/>
                    <w:right w:val="single" w:color="auto" w:sz="4" w:space="0"/>
                  </w:tcBorders>
                  <w:vAlign w:val="center"/>
                </w:tcPr>
                <w:p w14:paraId="0AB9244A">
                  <w:pPr>
                    <w:widowControl/>
                    <w:jc w:val="left"/>
                    <w:rPr>
                      <w:kern w:val="0"/>
                      <w:szCs w:val="21"/>
                    </w:rPr>
                  </w:pPr>
                </w:p>
              </w:tc>
              <w:tc>
                <w:tcPr>
                  <w:tcW w:w="967" w:type="pct"/>
                  <w:vMerge w:val="restart"/>
                  <w:tcBorders>
                    <w:top w:val="nil"/>
                    <w:left w:val="single" w:color="auto" w:sz="4" w:space="0"/>
                    <w:bottom w:val="single" w:color="auto" w:sz="4" w:space="0"/>
                    <w:right w:val="single" w:color="auto" w:sz="4" w:space="0"/>
                  </w:tcBorders>
                  <w:vAlign w:val="center"/>
                </w:tcPr>
                <w:p w14:paraId="48B76B55">
                  <w:pPr>
                    <w:widowControl/>
                    <w:jc w:val="center"/>
                    <w:rPr>
                      <w:kern w:val="0"/>
                      <w:szCs w:val="21"/>
                    </w:rPr>
                  </w:pPr>
                  <w:r>
                    <w:rPr>
                      <w:kern w:val="0"/>
                      <w:szCs w:val="21"/>
                    </w:rPr>
                    <w:t>易制毒试剂间</w:t>
                  </w:r>
                </w:p>
              </w:tc>
              <w:tc>
                <w:tcPr>
                  <w:tcW w:w="659" w:type="pct"/>
                  <w:tcBorders>
                    <w:top w:val="nil"/>
                    <w:left w:val="nil"/>
                    <w:bottom w:val="single" w:color="auto" w:sz="4" w:space="0"/>
                    <w:right w:val="single" w:color="auto" w:sz="4" w:space="0"/>
                  </w:tcBorders>
                  <w:vAlign w:val="center"/>
                </w:tcPr>
                <w:p w14:paraId="5EF14780">
                  <w:pPr>
                    <w:widowControl/>
                    <w:jc w:val="center"/>
                    <w:rPr>
                      <w:kern w:val="0"/>
                      <w:szCs w:val="21"/>
                    </w:rPr>
                  </w:pPr>
                  <w:r>
                    <w:rPr>
                      <w:kern w:val="0"/>
                      <w:szCs w:val="21"/>
                    </w:rPr>
                    <w:t>盐酸</w:t>
                  </w:r>
                </w:p>
              </w:tc>
              <w:tc>
                <w:tcPr>
                  <w:tcW w:w="2448" w:type="pct"/>
                  <w:tcBorders>
                    <w:top w:val="nil"/>
                    <w:left w:val="nil"/>
                    <w:bottom w:val="single" w:color="auto" w:sz="4" w:space="0"/>
                    <w:right w:val="single" w:color="auto" w:sz="4" w:space="0"/>
                  </w:tcBorders>
                  <w:vAlign w:val="center"/>
                </w:tcPr>
                <w:p w14:paraId="3B634EB6">
                  <w:pPr>
                    <w:widowControl/>
                    <w:jc w:val="left"/>
                    <w:rPr>
                      <w:kern w:val="0"/>
                      <w:szCs w:val="21"/>
                    </w:rPr>
                  </w:pPr>
                  <w:r>
                    <w:rPr>
                      <w:kern w:val="0"/>
                      <w:szCs w:val="21"/>
                    </w:rPr>
                    <w:t>泄漏引发的伴生/次生污染物排放</w:t>
                  </w:r>
                </w:p>
              </w:tc>
            </w:tr>
            <w:tr w14:paraId="2E7B1FEE">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7590AD4A">
                  <w:pPr>
                    <w:widowControl/>
                    <w:jc w:val="center"/>
                    <w:rPr>
                      <w:kern w:val="0"/>
                      <w:szCs w:val="21"/>
                    </w:rPr>
                  </w:pPr>
                  <w:r>
                    <w:rPr>
                      <w:kern w:val="0"/>
                      <w:szCs w:val="21"/>
                    </w:rPr>
                    <w:t>14</w:t>
                  </w:r>
                </w:p>
              </w:tc>
              <w:tc>
                <w:tcPr>
                  <w:tcW w:w="447" w:type="pct"/>
                  <w:vMerge w:val="continue"/>
                  <w:tcBorders>
                    <w:top w:val="nil"/>
                    <w:left w:val="single" w:color="auto" w:sz="4" w:space="0"/>
                    <w:bottom w:val="single" w:color="auto" w:sz="4" w:space="0"/>
                    <w:right w:val="single" w:color="auto" w:sz="4" w:space="0"/>
                  </w:tcBorders>
                  <w:vAlign w:val="center"/>
                </w:tcPr>
                <w:p w14:paraId="49C1E345">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3C9164E5">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7B4EF3E6">
                  <w:pPr>
                    <w:widowControl/>
                    <w:jc w:val="center"/>
                    <w:rPr>
                      <w:kern w:val="0"/>
                      <w:szCs w:val="21"/>
                    </w:rPr>
                  </w:pPr>
                  <w:r>
                    <w:rPr>
                      <w:kern w:val="0"/>
                      <w:szCs w:val="21"/>
                    </w:rPr>
                    <w:t>硫酸</w:t>
                  </w:r>
                </w:p>
              </w:tc>
              <w:tc>
                <w:tcPr>
                  <w:tcW w:w="2448" w:type="pct"/>
                  <w:tcBorders>
                    <w:top w:val="nil"/>
                    <w:left w:val="nil"/>
                    <w:bottom w:val="single" w:color="auto" w:sz="4" w:space="0"/>
                    <w:right w:val="single" w:color="auto" w:sz="4" w:space="0"/>
                  </w:tcBorders>
                  <w:vAlign w:val="center"/>
                </w:tcPr>
                <w:p w14:paraId="79C0D87E">
                  <w:pPr>
                    <w:widowControl/>
                    <w:jc w:val="left"/>
                    <w:rPr>
                      <w:kern w:val="0"/>
                      <w:szCs w:val="21"/>
                    </w:rPr>
                  </w:pPr>
                  <w:r>
                    <w:rPr>
                      <w:kern w:val="0"/>
                      <w:szCs w:val="21"/>
                    </w:rPr>
                    <w:t>泄漏引发的伴生/次生污染物排放</w:t>
                  </w:r>
                </w:p>
              </w:tc>
            </w:tr>
            <w:tr w14:paraId="0396042E">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40C388E0">
                  <w:pPr>
                    <w:widowControl/>
                    <w:jc w:val="center"/>
                    <w:rPr>
                      <w:kern w:val="0"/>
                      <w:szCs w:val="21"/>
                    </w:rPr>
                  </w:pPr>
                  <w:r>
                    <w:rPr>
                      <w:kern w:val="0"/>
                      <w:szCs w:val="21"/>
                    </w:rPr>
                    <w:t>15</w:t>
                  </w:r>
                </w:p>
              </w:tc>
              <w:tc>
                <w:tcPr>
                  <w:tcW w:w="447" w:type="pct"/>
                  <w:vMerge w:val="continue"/>
                  <w:tcBorders>
                    <w:top w:val="nil"/>
                    <w:left w:val="single" w:color="auto" w:sz="4" w:space="0"/>
                    <w:bottom w:val="single" w:color="auto" w:sz="4" w:space="0"/>
                    <w:right w:val="single" w:color="auto" w:sz="4" w:space="0"/>
                  </w:tcBorders>
                  <w:vAlign w:val="center"/>
                </w:tcPr>
                <w:p w14:paraId="1A770CA6">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2E0D8C7F">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275E4EAC">
                  <w:pPr>
                    <w:widowControl/>
                    <w:jc w:val="center"/>
                    <w:rPr>
                      <w:kern w:val="0"/>
                      <w:szCs w:val="21"/>
                    </w:rPr>
                  </w:pPr>
                  <w:r>
                    <w:rPr>
                      <w:kern w:val="0"/>
                      <w:szCs w:val="21"/>
                    </w:rPr>
                    <w:t>乙醚</w:t>
                  </w:r>
                </w:p>
              </w:tc>
              <w:tc>
                <w:tcPr>
                  <w:tcW w:w="2448" w:type="pct"/>
                  <w:tcBorders>
                    <w:top w:val="nil"/>
                    <w:left w:val="nil"/>
                    <w:bottom w:val="single" w:color="auto" w:sz="4" w:space="0"/>
                    <w:right w:val="single" w:color="auto" w:sz="4" w:space="0"/>
                  </w:tcBorders>
                  <w:vAlign w:val="center"/>
                </w:tcPr>
                <w:p w14:paraId="1A1011DE">
                  <w:pPr>
                    <w:widowControl/>
                    <w:jc w:val="left"/>
                    <w:rPr>
                      <w:kern w:val="0"/>
                      <w:szCs w:val="21"/>
                    </w:rPr>
                  </w:pPr>
                  <w:r>
                    <w:rPr>
                      <w:kern w:val="0"/>
                      <w:szCs w:val="21"/>
                    </w:rPr>
                    <w:t>泄露、火灾引发的伴生/次生污染物排放</w:t>
                  </w:r>
                </w:p>
              </w:tc>
            </w:tr>
            <w:tr w14:paraId="40ECB597">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4EE518B0">
                  <w:pPr>
                    <w:widowControl/>
                    <w:jc w:val="center"/>
                    <w:rPr>
                      <w:kern w:val="0"/>
                      <w:szCs w:val="21"/>
                    </w:rPr>
                  </w:pPr>
                  <w:r>
                    <w:rPr>
                      <w:kern w:val="0"/>
                      <w:szCs w:val="21"/>
                    </w:rPr>
                    <w:t>16</w:t>
                  </w:r>
                </w:p>
              </w:tc>
              <w:tc>
                <w:tcPr>
                  <w:tcW w:w="447" w:type="pct"/>
                  <w:vMerge w:val="continue"/>
                  <w:tcBorders>
                    <w:top w:val="nil"/>
                    <w:left w:val="single" w:color="auto" w:sz="4" w:space="0"/>
                    <w:bottom w:val="single" w:color="auto" w:sz="4" w:space="0"/>
                    <w:right w:val="single" w:color="auto" w:sz="4" w:space="0"/>
                  </w:tcBorders>
                  <w:vAlign w:val="center"/>
                </w:tcPr>
                <w:p w14:paraId="044A9D1B">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1F5A304C">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0E4A3ADF">
                  <w:pPr>
                    <w:widowControl/>
                    <w:jc w:val="center"/>
                    <w:rPr>
                      <w:kern w:val="0"/>
                      <w:szCs w:val="21"/>
                    </w:rPr>
                  </w:pPr>
                  <w:r>
                    <w:rPr>
                      <w:kern w:val="0"/>
                      <w:szCs w:val="21"/>
                    </w:rPr>
                    <w:t>甲苯</w:t>
                  </w:r>
                </w:p>
              </w:tc>
              <w:tc>
                <w:tcPr>
                  <w:tcW w:w="2448" w:type="pct"/>
                  <w:tcBorders>
                    <w:top w:val="nil"/>
                    <w:left w:val="nil"/>
                    <w:bottom w:val="single" w:color="auto" w:sz="4" w:space="0"/>
                    <w:right w:val="single" w:color="auto" w:sz="4" w:space="0"/>
                  </w:tcBorders>
                  <w:vAlign w:val="center"/>
                </w:tcPr>
                <w:p w14:paraId="29171943">
                  <w:pPr>
                    <w:widowControl/>
                    <w:jc w:val="left"/>
                    <w:rPr>
                      <w:kern w:val="0"/>
                      <w:szCs w:val="21"/>
                    </w:rPr>
                  </w:pPr>
                  <w:r>
                    <w:rPr>
                      <w:kern w:val="0"/>
                      <w:szCs w:val="21"/>
                    </w:rPr>
                    <w:t>泄露、火灾引发的伴生/次生污染物排放</w:t>
                  </w:r>
                </w:p>
              </w:tc>
            </w:tr>
            <w:tr w14:paraId="680F239B">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6E0DE7D8">
                  <w:pPr>
                    <w:widowControl/>
                    <w:jc w:val="center"/>
                    <w:rPr>
                      <w:kern w:val="0"/>
                      <w:szCs w:val="21"/>
                    </w:rPr>
                  </w:pPr>
                  <w:r>
                    <w:rPr>
                      <w:kern w:val="0"/>
                      <w:szCs w:val="21"/>
                    </w:rPr>
                    <w:t>17</w:t>
                  </w:r>
                </w:p>
              </w:tc>
              <w:tc>
                <w:tcPr>
                  <w:tcW w:w="447" w:type="pct"/>
                  <w:vMerge w:val="continue"/>
                  <w:tcBorders>
                    <w:top w:val="nil"/>
                    <w:left w:val="single" w:color="auto" w:sz="4" w:space="0"/>
                    <w:bottom w:val="single" w:color="auto" w:sz="4" w:space="0"/>
                    <w:right w:val="single" w:color="auto" w:sz="4" w:space="0"/>
                  </w:tcBorders>
                  <w:vAlign w:val="center"/>
                </w:tcPr>
                <w:p w14:paraId="6C7C9D95">
                  <w:pPr>
                    <w:widowControl/>
                    <w:jc w:val="left"/>
                    <w:rPr>
                      <w:kern w:val="0"/>
                      <w:szCs w:val="21"/>
                    </w:rPr>
                  </w:pPr>
                </w:p>
              </w:tc>
              <w:tc>
                <w:tcPr>
                  <w:tcW w:w="967" w:type="pct"/>
                  <w:vMerge w:val="continue"/>
                  <w:tcBorders>
                    <w:top w:val="nil"/>
                    <w:left w:val="single" w:color="auto" w:sz="4" w:space="0"/>
                    <w:bottom w:val="single" w:color="auto" w:sz="4" w:space="0"/>
                    <w:right w:val="single" w:color="auto" w:sz="4" w:space="0"/>
                  </w:tcBorders>
                  <w:vAlign w:val="center"/>
                </w:tcPr>
                <w:p w14:paraId="1D164C2C">
                  <w:pPr>
                    <w:widowControl/>
                    <w:jc w:val="left"/>
                    <w:rPr>
                      <w:kern w:val="0"/>
                      <w:szCs w:val="21"/>
                    </w:rPr>
                  </w:pPr>
                </w:p>
              </w:tc>
              <w:tc>
                <w:tcPr>
                  <w:tcW w:w="659" w:type="pct"/>
                  <w:tcBorders>
                    <w:top w:val="nil"/>
                    <w:left w:val="nil"/>
                    <w:bottom w:val="single" w:color="auto" w:sz="4" w:space="0"/>
                    <w:right w:val="single" w:color="auto" w:sz="4" w:space="0"/>
                  </w:tcBorders>
                  <w:vAlign w:val="center"/>
                </w:tcPr>
                <w:p w14:paraId="074BFFEE">
                  <w:pPr>
                    <w:widowControl/>
                    <w:jc w:val="center"/>
                    <w:rPr>
                      <w:kern w:val="0"/>
                      <w:szCs w:val="21"/>
                    </w:rPr>
                  </w:pPr>
                  <w:r>
                    <w:rPr>
                      <w:kern w:val="0"/>
                      <w:szCs w:val="21"/>
                    </w:rPr>
                    <w:t>丙酮</w:t>
                  </w:r>
                </w:p>
              </w:tc>
              <w:tc>
                <w:tcPr>
                  <w:tcW w:w="2448" w:type="pct"/>
                  <w:tcBorders>
                    <w:top w:val="nil"/>
                    <w:left w:val="nil"/>
                    <w:bottom w:val="single" w:color="auto" w:sz="4" w:space="0"/>
                    <w:right w:val="single" w:color="auto" w:sz="4" w:space="0"/>
                  </w:tcBorders>
                  <w:vAlign w:val="center"/>
                </w:tcPr>
                <w:p w14:paraId="445EA429">
                  <w:pPr>
                    <w:widowControl/>
                    <w:jc w:val="left"/>
                    <w:rPr>
                      <w:kern w:val="0"/>
                      <w:szCs w:val="21"/>
                    </w:rPr>
                  </w:pPr>
                  <w:r>
                    <w:rPr>
                      <w:kern w:val="0"/>
                      <w:szCs w:val="21"/>
                    </w:rPr>
                    <w:t>泄露、火灾引发的伴生/次生污染物排放</w:t>
                  </w:r>
                </w:p>
              </w:tc>
            </w:tr>
            <w:tr w14:paraId="6CDF0C49">
              <w:tblPrEx>
                <w:tblCellMar>
                  <w:top w:w="0" w:type="dxa"/>
                  <w:left w:w="108" w:type="dxa"/>
                  <w:bottom w:w="0" w:type="dxa"/>
                  <w:right w:w="108" w:type="dxa"/>
                </w:tblCellMar>
              </w:tblPrEx>
              <w:trPr>
                <w:trHeight w:val="340" w:hRule="atLeast"/>
                <w:jc w:val="center"/>
              </w:trPr>
              <w:tc>
                <w:tcPr>
                  <w:tcW w:w="479" w:type="pct"/>
                  <w:tcBorders>
                    <w:top w:val="nil"/>
                    <w:left w:val="single" w:color="auto" w:sz="4" w:space="0"/>
                    <w:bottom w:val="single" w:color="auto" w:sz="4" w:space="0"/>
                    <w:right w:val="single" w:color="auto" w:sz="4" w:space="0"/>
                  </w:tcBorders>
                  <w:vAlign w:val="center"/>
                </w:tcPr>
                <w:p w14:paraId="5DCFD05A">
                  <w:pPr>
                    <w:widowControl/>
                    <w:jc w:val="center"/>
                    <w:rPr>
                      <w:kern w:val="0"/>
                      <w:szCs w:val="21"/>
                    </w:rPr>
                  </w:pPr>
                  <w:r>
                    <w:rPr>
                      <w:kern w:val="0"/>
                      <w:szCs w:val="21"/>
                    </w:rPr>
                    <w:t>18</w:t>
                  </w:r>
                </w:p>
              </w:tc>
              <w:tc>
                <w:tcPr>
                  <w:tcW w:w="447" w:type="pct"/>
                  <w:vMerge w:val="continue"/>
                  <w:tcBorders>
                    <w:top w:val="nil"/>
                    <w:left w:val="single" w:color="auto" w:sz="4" w:space="0"/>
                    <w:bottom w:val="single" w:color="auto" w:sz="4" w:space="0"/>
                    <w:right w:val="single" w:color="auto" w:sz="4" w:space="0"/>
                  </w:tcBorders>
                  <w:vAlign w:val="center"/>
                </w:tcPr>
                <w:p w14:paraId="64A8CF3B">
                  <w:pPr>
                    <w:widowControl/>
                    <w:jc w:val="left"/>
                    <w:rPr>
                      <w:kern w:val="0"/>
                      <w:szCs w:val="21"/>
                    </w:rPr>
                  </w:pPr>
                </w:p>
              </w:tc>
              <w:tc>
                <w:tcPr>
                  <w:tcW w:w="967" w:type="pct"/>
                  <w:tcBorders>
                    <w:top w:val="nil"/>
                    <w:left w:val="nil"/>
                    <w:bottom w:val="single" w:color="auto" w:sz="4" w:space="0"/>
                    <w:right w:val="single" w:color="auto" w:sz="4" w:space="0"/>
                  </w:tcBorders>
                  <w:vAlign w:val="center"/>
                </w:tcPr>
                <w:p w14:paraId="09279F3E">
                  <w:pPr>
                    <w:widowControl/>
                    <w:jc w:val="center"/>
                    <w:rPr>
                      <w:kern w:val="0"/>
                      <w:szCs w:val="21"/>
                    </w:rPr>
                  </w:pPr>
                  <w:r>
                    <w:rPr>
                      <w:kern w:val="0"/>
                      <w:szCs w:val="21"/>
                    </w:rPr>
                    <w:t>易制爆试剂间</w:t>
                  </w:r>
                </w:p>
              </w:tc>
              <w:tc>
                <w:tcPr>
                  <w:tcW w:w="659" w:type="pct"/>
                  <w:tcBorders>
                    <w:top w:val="nil"/>
                    <w:left w:val="nil"/>
                    <w:bottom w:val="single" w:color="auto" w:sz="4" w:space="0"/>
                    <w:right w:val="single" w:color="auto" w:sz="4" w:space="0"/>
                  </w:tcBorders>
                  <w:vAlign w:val="center"/>
                </w:tcPr>
                <w:p w14:paraId="0DA4F8D5">
                  <w:pPr>
                    <w:widowControl/>
                    <w:jc w:val="center"/>
                    <w:rPr>
                      <w:kern w:val="0"/>
                      <w:szCs w:val="21"/>
                    </w:rPr>
                  </w:pPr>
                  <w:r>
                    <w:rPr>
                      <w:kern w:val="0"/>
                      <w:szCs w:val="21"/>
                    </w:rPr>
                    <w:t>硝酸</w:t>
                  </w:r>
                </w:p>
              </w:tc>
              <w:tc>
                <w:tcPr>
                  <w:tcW w:w="2448" w:type="pct"/>
                  <w:tcBorders>
                    <w:top w:val="nil"/>
                    <w:left w:val="nil"/>
                    <w:bottom w:val="single" w:color="auto" w:sz="4" w:space="0"/>
                    <w:right w:val="single" w:color="auto" w:sz="4" w:space="0"/>
                  </w:tcBorders>
                  <w:vAlign w:val="center"/>
                </w:tcPr>
                <w:p w14:paraId="7AD02EE0">
                  <w:pPr>
                    <w:widowControl/>
                    <w:jc w:val="left"/>
                    <w:rPr>
                      <w:kern w:val="0"/>
                      <w:szCs w:val="21"/>
                    </w:rPr>
                  </w:pPr>
                  <w:r>
                    <w:rPr>
                      <w:kern w:val="0"/>
                      <w:szCs w:val="21"/>
                    </w:rPr>
                    <w:t>泄漏引发的伴生/次生污染物排放</w:t>
                  </w:r>
                </w:p>
              </w:tc>
            </w:tr>
          </w:tbl>
          <w:p w14:paraId="4D9D3CD8">
            <w:pPr>
              <w:pStyle w:val="66"/>
              <w:ind w:firstLine="480" w:firstLineChars="200"/>
            </w:pPr>
            <w:r>
              <w:t>2、环境风险潜势初判</w:t>
            </w:r>
          </w:p>
          <w:p w14:paraId="7D2A87A3">
            <w:pPr>
              <w:widowControl/>
              <w:spacing w:line="360" w:lineRule="auto"/>
              <w:ind w:firstLine="480" w:firstLineChars="200"/>
              <w:rPr>
                <w:sz w:val="24"/>
              </w:rPr>
            </w:pPr>
            <w:r>
              <w:rPr>
                <w:rFonts w:hAnsi="宋体"/>
                <w:bCs/>
                <w:sz w:val="24"/>
              </w:rPr>
              <w:t>本项目为实验类项目，需要使用有机溶剂，涉及的危险化学品种类较多，但使用量及储存量均很小。</w:t>
            </w:r>
            <w:r>
              <w:rPr>
                <w:rFonts w:hAnsi="宋体"/>
                <w:sz w:val="24"/>
              </w:rPr>
              <w:t>根据《建设项目环境风险评价技术导则》（</w:t>
            </w:r>
            <w:r>
              <w:rPr>
                <w:sz w:val="24"/>
              </w:rPr>
              <w:t>HJ169-2018</w:t>
            </w:r>
            <w:r>
              <w:rPr>
                <w:rFonts w:hAnsi="宋体"/>
                <w:sz w:val="24"/>
              </w:rPr>
              <w:t>）中的附录</w:t>
            </w:r>
            <w:r>
              <w:rPr>
                <w:sz w:val="24"/>
              </w:rPr>
              <w:t>C</w:t>
            </w:r>
            <w:r>
              <w:rPr>
                <w:rFonts w:hAnsi="宋体"/>
                <w:sz w:val="24"/>
              </w:rPr>
              <w:t>计算项目所涉及的主要风险物质在厂区内的最大存在总量与其在附录</w:t>
            </w:r>
            <w:r>
              <w:rPr>
                <w:sz w:val="24"/>
              </w:rPr>
              <w:t>B</w:t>
            </w:r>
            <w:r>
              <w:rPr>
                <w:rFonts w:hAnsi="宋体"/>
                <w:sz w:val="24"/>
              </w:rPr>
              <w:t>中对应临界量的比值</w:t>
            </w:r>
            <w:r>
              <w:rPr>
                <w:sz w:val="24"/>
              </w:rPr>
              <w:t>Q</w:t>
            </w:r>
            <w:r>
              <w:rPr>
                <w:rFonts w:hAnsi="宋体"/>
                <w:sz w:val="24"/>
              </w:rPr>
              <w:t>。危险物质</w:t>
            </w:r>
            <w:r>
              <w:rPr>
                <w:sz w:val="24"/>
              </w:rPr>
              <w:t>Q</w:t>
            </w:r>
            <w:r>
              <w:rPr>
                <w:rFonts w:hAnsi="宋体"/>
                <w:sz w:val="24"/>
              </w:rPr>
              <w:t>值计算结果见下表。</w:t>
            </w:r>
          </w:p>
          <w:p w14:paraId="2D8D62E4">
            <w:pPr>
              <w:pStyle w:val="66"/>
              <w:ind w:firstLine="0"/>
              <w:jc w:val="center"/>
              <w:rPr>
                <w:b/>
              </w:rPr>
            </w:pPr>
            <w:r>
              <w:rPr>
                <w:b/>
              </w:rPr>
              <w:t>表4-29   危险物质数量与临界量比值（Q）</w:t>
            </w:r>
          </w:p>
          <w:tbl>
            <w:tblPr>
              <w:tblStyle w:val="18"/>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253"/>
              <w:gridCol w:w="1889"/>
              <w:gridCol w:w="1601"/>
              <w:gridCol w:w="1692"/>
            </w:tblGrid>
            <w:tr w14:paraId="24CD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67C274DF">
                  <w:pPr>
                    <w:pStyle w:val="38"/>
                    <w:spacing w:beforeLines="0" w:afterLines="0" w:line="240" w:lineRule="auto"/>
                    <w:rPr>
                      <w:rFonts w:asciiTheme="majorBidi" w:hAnsiTheme="majorBidi" w:cstheme="majorBidi"/>
                      <w:b/>
                      <w:bCs/>
                      <w:kern w:val="2"/>
                      <w:szCs w:val="21"/>
                    </w:rPr>
                  </w:pPr>
                  <w:r>
                    <w:rPr>
                      <w:rFonts w:asciiTheme="majorBidi" w:cstheme="majorBidi"/>
                      <w:b/>
                      <w:bCs/>
                      <w:kern w:val="2"/>
                      <w:szCs w:val="21"/>
                    </w:rPr>
                    <w:t>序号</w:t>
                  </w:r>
                </w:p>
              </w:tc>
              <w:tc>
                <w:tcPr>
                  <w:tcW w:w="1389" w:type="pct"/>
                  <w:tcBorders>
                    <w:top w:val="single" w:color="auto" w:sz="4" w:space="0"/>
                    <w:left w:val="single" w:color="auto" w:sz="4" w:space="0"/>
                    <w:bottom w:val="single" w:color="auto" w:sz="4" w:space="0"/>
                    <w:right w:val="single" w:color="auto" w:sz="4" w:space="0"/>
                  </w:tcBorders>
                  <w:vAlign w:val="center"/>
                </w:tcPr>
                <w:p w14:paraId="5517187B">
                  <w:pPr>
                    <w:pStyle w:val="38"/>
                    <w:spacing w:beforeLines="0" w:afterLines="0" w:line="240" w:lineRule="auto"/>
                    <w:rPr>
                      <w:rFonts w:asciiTheme="majorBidi" w:hAnsiTheme="majorBidi" w:cstheme="majorBidi"/>
                      <w:b/>
                      <w:bCs/>
                      <w:kern w:val="2"/>
                      <w:szCs w:val="21"/>
                    </w:rPr>
                  </w:pPr>
                  <w:r>
                    <w:rPr>
                      <w:rFonts w:asciiTheme="majorBidi" w:cstheme="majorBidi"/>
                      <w:b/>
                      <w:bCs/>
                      <w:kern w:val="2"/>
                      <w:szCs w:val="21"/>
                    </w:rPr>
                    <w:t>危险物质名称</w:t>
                  </w:r>
                </w:p>
              </w:tc>
              <w:tc>
                <w:tcPr>
                  <w:tcW w:w="1165" w:type="pct"/>
                  <w:tcBorders>
                    <w:top w:val="single" w:color="auto" w:sz="4" w:space="0"/>
                    <w:left w:val="single" w:color="auto" w:sz="4" w:space="0"/>
                    <w:bottom w:val="single" w:color="auto" w:sz="4" w:space="0"/>
                    <w:right w:val="single" w:color="auto" w:sz="4" w:space="0"/>
                  </w:tcBorders>
                  <w:vAlign w:val="center"/>
                </w:tcPr>
                <w:p w14:paraId="5A628445">
                  <w:pPr>
                    <w:pStyle w:val="38"/>
                    <w:spacing w:beforeLines="0" w:afterLines="0" w:line="240" w:lineRule="auto"/>
                    <w:rPr>
                      <w:rFonts w:asciiTheme="majorBidi" w:hAnsiTheme="majorBidi" w:cstheme="majorBidi"/>
                      <w:b/>
                      <w:bCs/>
                      <w:kern w:val="2"/>
                      <w:szCs w:val="21"/>
                    </w:rPr>
                  </w:pPr>
                  <w:r>
                    <w:rPr>
                      <w:rFonts w:asciiTheme="majorBidi" w:cstheme="majorBidi"/>
                      <w:b/>
                      <w:bCs/>
                      <w:kern w:val="2"/>
                      <w:szCs w:val="21"/>
                    </w:rPr>
                    <w:t>一次最大存在量</w:t>
                  </w:r>
                  <w:r>
                    <w:rPr>
                      <w:rFonts w:asciiTheme="majorBidi" w:hAnsiTheme="majorBidi" w:cstheme="majorBidi"/>
                      <w:b/>
                      <w:bCs/>
                      <w:kern w:val="2"/>
                      <w:szCs w:val="21"/>
                    </w:rPr>
                    <w:t>/t</w:t>
                  </w:r>
                </w:p>
              </w:tc>
              <w:tc>
                <w:tcPr>
                  <w:tcW w:w="987" w:type="pct"/>
                  <w:tcBorders>
                    <w:top w:val="single" w:color="auto" w:sz="4" w:space="0"/>
                    <w:left w:val="single" w:color="auto" w:sz="4" w:space="0"/>
                    <w:bottom w:val="single" w:color="auto" w:sz="4" w:space="0"/>
                    <w:right w:val="single" w:color="auto" w:sz="4" w:space="0"/>
                  </w:tcBorders>
                  <w:vAlign w:val="center"/>
                </w:tcPr>
                <w:p w14:paraId="11B606B0">
                  <w:pPr>
                    <w:pStyle w:val="38"/>
                    <w:spacing w:beforeLines="0" w:afterLines="0" w:line="240" w:lineRule="auto"/>
                    <w:rPr>
                      <w:rFonts w:asciiTheme="majorBidi" w:hAnsiTheme="majorBidi" w:cstheme="majorBidi"/>
                      <w:b/>
                      <w:bCs/>
                      <w:kern w:val="2"/>
                      <w:szCs w:val="21"/>
                    </w:rPr>
                  </w:pPr>
                  <w:r>
                    <w:rPr>
                      <w:rFonts w:asciiTheme="majorBidi" w:cstheme="majorBidi"/>
                      <w:b/>
                      <w:bCs/>
                      <w:kern w:val="2"/>
                      <w:szCs w:val="21"/>
                    </w:rPr>
                    <w:t>临界量</w:t>
                  </w:r>
                  <w:r>
                    <w:rPr>
                      <w:rFonts w:asciiTheme="majorBidi" w:hAnsiTheme="majorBidi" w:cstheme="majorBidi"/>
                      <w:b/>
                      <w:bCs/>
                      <w:kern w:val="2"/>
                      <w:szCs w:val="21"/>
                    </w:rPr>
                    <w:t>/t</w:t>
                  </w:r>
                </w:p>
              </w:tc>
              <w:tc>
                <w:tcPr>
                  <w:tcW w:w="1043" w:type="pct"/>
                  <w:tcBorders>
                    <w:top w:val="single" w:color="auto" w:sz="4" w:space="0"/>
                    <w:left w:val="single" w:color="auto" w:sz="4" w:space="0"/>
                    <w:bottom w:val="single" w:color="auto" w:sz="4" w:space="0"/>
                    <w:right w:val="single" w:color="auto" w:sz="4" w:space="0"/>
                  </w:tcBorders>
                  <w:vAlign w:val="center"/>
                </w:tcPr>
                <w:p w14:paraId="1F6B8837">
                  <w:pPr>
                    <w:pStyle w:val="38"/>
                    <w:spacing w:beforeLines="0" w:afterLines="0" w:line="240" w:lineRule="auto"/>
                    <w:rPr>
                      <w:rFonts w:asciiTheme="majorBidi" w:hAnsiTheme="majorBidi" w:cstheme="majorBidi"/>
                      <w:b/>
                      <w:bCs/>
                      <w:kern w:val="2"/>
                      <w:szCs w:val="21"/>
                    </w:rPr>
                  </w:pPr>
                  <w:r>
                    <w:rPr>
                      <w:rFonts w:asciiTheme="majorBidi" w:cstheme="majorBidi"/>
                      <w:b/>
                      <w:bCs/>
                      <w:kern w:val="2"/>
                      <w:szCs w:val="21"/>
                    </w:rPr>
                    <w:t>危险物质</w:t>
                  </w:r>
                  <w:r>
                    <w:rPr>
                      <w:rFonts w:asciiTheme="majorBidi" w:hAnsiTheme="majorBidi" w:cstheme="majorBidi"/>
                      <w:b/>
                      <w:bCs/>
                      <w:kern w:val="2"/>
                      <w:szCs w:val="21"/>
                    </w:rPr>
                    <w:t>Q</w:t>
                  </w:r>
                  <w:r>
                    <w:rPr>
                      <w:rFonts w:asciiTheme="majorBidi" w:cstheme="majorBidi"/>
                      <w:b/>
                      <w:bCs/>
                      <w:kern w:val="2"/>
                      <w:szCs w:val="21"/>
                    </w:rPr>
                    <w:t>值</w:t>
                  </w:r>
                </w:p>
              </w:tc>
            </w:tr>
            <w:tr w14:paraId="79CA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4819BB55">
                  <w:pPr>
                    <w:pStyle w:val="38"/>
                    <w:spacing w:beforeLines="0" w:afterLines="0" w:line="240" w:lineRule="auto"/>
                    <w:rPr>
                      <w:rFonts w:asciiTheme="majorBidi" w:hAnsiTheme="majorBidi" w:cstheme="majorBidi"/>
                      <w:bCs/>
                      <w:kern w:val="2"/>
                      <w:szCs w:val="21"/>
                    </w:rPr>
                  </w:pPr>
                  <w:r>
                    <w:rPr>
                      <w:rFonts w:asciiTheme="majorBidi" w:hAnsiTheme="majorBidi" w:cstheme="majorBidi"/>
                      <w:kern w:val="2"/>
                      <w:szCs w:val="21"/>
                    </w:rPr>
                    <w:t>1</w:t>
                  </w:r>
                </w:p>
              </w:tc>
              <w:tc>
                <w:tcPr>
                  <w:tcW w:w="1389" w:type="pct"/>
                  <w:tcBorders>
                    <w:top w:val="single" w:color="auto" w:sz="4" w:space="0"/>
                    <w:left w:val="single" w:color="auto" w:sz="4" w:space="0"/>
                    <w:bottom w:val="single" w:color="auto" w:sz="4" w:space="0"/>
                    <w:right w:val="single" w:color="auto" w:sz="4" w:space="0"/>
                  </w:tcBorders>
                  <w:vAlign w:val="center"/>
                </w:tcPr>
                <w:p w14:paraId="79B60A0B">
                  <w:pPr>
                    <w:jc w:val="center"/>
                    <w:rPr>
                      <w:rFonts w:asciiTheme="majorBidi" w:hAnsiTheme="majorBidi" w:cstheme="majorBidi"/>
                      <w:sz w:val="24"/>
                    </w:rPr>
                  </w:pPr>
                  <w:r>
                    <w:rPr>
                      <w:rFonts w:asciiTheme="majorBidi" w:cstheme="majorBidi"/>
                    </w:rPr>
                    <w:t>石油醚</w:t>
                  </w:r>
                </w:p>
              </w:tc>
              <w:tc>
                <w:tcPr>
                  <w:tcW w:w="1165" w:type="pct"/>
                  <w:tcBorders>
                    <w:top w:val="single" w:color="auto" w:sz="4" w:space="0"/>
                    <w:left w:val="single" w:color="auto" w:sz="4" w:space="0"/>
                    <w:bottom w:val="single" w:color="auto" w:sz="4" w:space="0"/>
                    <w:right w:val="single" w:color="auto" w:sz="4" w:space="0"/>
                  </w:tcBorders>
                  <w:vAlign w:val="center"/>
                </w:tcPr>
                <w:p w14:paraId="1CAB7160">
                  <w:pPr>
                    <w:jc w:val="center"/>
                    <w:rPr>
                      <w:rFonts w:asciiTheme="majorBidi" w:hAnsiTheme="majorBidi" w:cstheme="majorBidi"/>
                      <w:szCs w:val="21"/>
                    </w:rPr>
                  </w:pPr>
                  <w:r>
                    <w:rPr>
                      <w:rFonts w:asciiTheme="majorBidi" w:hAnsiTheme="majorBidi" w:cstheme="majorBidi"/>
                    </w:rPr>
                    <w:t>0.1188</w:t>
                  </w:r>
                </w:p>
              </w:tc>
              <w:tc>
                <w:tcPr>
                  <w:tcW w:w="987" w:type="pct"/>
                  <w:tcBorders>
                    <w:top w:val="single" w:color="auto" w:sz="4" w:space="0"/>
                    <w:left w:val="single" w:color="auto" w:sz="4" w:space="0"/>
                    <w:bottom w:val="single" w:color="auto" w:sz="4" w:space="0"/>
                    <w:right w:val="single" w:color="auto" w:sz="4" w:space="0"/>
                  </w:tcBorders>
                  <w:vAlign w:val="center"/>
                </w:tcPr>
                <w:p w14:paraId="38AD934A">
                  <w:pPr>
                    <w:pStyle w:val="38"/>
                    <w:spacing w:beforeLines="0" w:afterLines="0" w:line="240" w:lineRule="auto"/>
                    <w:rPr>
                      <w:rFonts w:asciiTheme="majorBidi" w:hAnsiTheme="majorBidi" w:cstheme="majorBidi"/>
                      <w:kern w:val="2"/>
                      <w:szCs w:val="21"/>
                      <w:highlight w:val="yellow"/>
                    </w:rPr>
                  </w:pPr>
                  <w:r>
                    <w:rPr>
                      <w:rFonts w:asciiTheme="majorBidi" w:hAnsiTheme="majorBidi" w:cstheme="majorBidi"/>
                      <w:kern w:val="2"/>
                      <w:szCs w:val="21"/>
                    </w:rPr>
                    <w:t>10</w:t>
                  </w:r>
                </w:p>
              </w:tc>
              <w:tc>
                <w:tcPr>
                  <w:tcW w:w="1043" w:type="pct"/>
                  <w:tcBorders>
                    <w:top w:val="single" w:color="auto" w:sz="4" w:space="0"/>
                    <w:left w:val="single" w:color="auto" w:sz="4" w:space="0"/>
                    <w:bottom w:val="single" w:color="auto" w:sz="4" w:space="0"/>
                    <w:right w:val="single" w:color="auto" w:sz="4" w:space="0"/>
                  </w:tcBorders>
                  <w:vAlign w:val="center"/>
                </w:tcPr>
                <w:p w14:paraId="54C37308">
                  <w:pPr>
                    <w:jc w:val="center"/>
                    <w:rPr>
                      <w:rFonts w:asciiTheme="majorBidi" w:hAnsiTheme="majorBidi" w:cstheme="majorBidi"/>
                      <w:szCs w:val="21"/>
                    </w:rPr>
                  </w:pPr>
                  <w:r>
                    <w:rPr>
                      <w:rFonts w:asciiTheme="majorBidi" w:hAnsiTheme="majorBidi" w:cstheme="majorBidi"/>
                      <w:szCs w:val="21"/>
                    </w:rPr>
                    <w:t>0.01188</w:t>
                  </w:r>
                </w:p>
              </w:tc>
            </w:tr>
            <w:tr w14:paraId="50A2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21F5E61D">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2</w:t>
                  </w:r>
                </w:p>
              </w:tc>
              <w:tc>
                <w:tcPr>
                  <w:tcW w:w="1389" w:type="pct"/>
                  <w:tcBorders>
                    <w:top w:val="single" w:color="auto" w:sz="4" w:space="0"/>
                    <w:left w:val="single" w:color="auto" w:sz="4" w:space="0"/>
                    <w:bottom w:val="single" w:color="auto" w:sz="4" w:space="0"/>
                    <w:right w:val="single" w:color="auto" w:sz="4" w:space="0"/>
                  </w:tcBorders>
                  <w:vAlign w:val="center"/>
                </w:tcPr>
                <w:p w14:paraId="11ED554F">
                  <w:pPr>
                    <w:jc w:val="center"/>
                    <w:rPr>
                      <w:rFonts w:asciiTheme="majorBidi" w:hAnsiTheme="majorBidi" w:cstheme="majorBidi"/>
                      <w:sz w:val="24"/>
                    </w:rPr>
                  </w:pPr>
                  <w:r>
                    <w:rPr>
                      <w:rFonts w:asciiTheme="majorBidi" w:cstheme="majorBidi"/>
                    </w:rPr>
                    <w:t>盐酸</w:t>
                  </w:r>
                </w:p>
              </w:tc>
              <w:tc>
                <w:tcPr>
                  <w:tcW w:w="1165" w:type="pct"/>
                  <w:tcBorders>
                    <w:top w:val="single" w:color="auto" w:sz="4" w:space="0"/>
                    <w:left w:val="single" w:color="auto" w:sz="4" w:space="0"/>
                    <w:bottom w:val="single" w:color="auto" w:sz="4" w:space="0"/>
                    <w:right w:val="single" w:color="auto" w:sz="4" w:space="0"/>
                  </w:tcBorders>
                  <w:vAlign w:val="center"/>
                </w:tcPr>
                <w:p w14:paraId="0F2063BA">
                  <w:pPr>
                    <w:jc w:val="center"/>
                    <w:rPr>
                      <w:rFonts w:asciiTheme="majorBidi" w:hAnsiTheme="majorBidi" w:cstheme="majorBidi"/>
                      <w:szCs w:val="21"/>
                    </w:rPr>
                  </w:pPr>
                  <w:r>
                    <w:rPr>
                      <w:rFonts w:asciiTheme="majorBidi" w:hAnsiTheme="majorBidi" w:cstheme="majorBidi"/>
                      <w:szCs w:val="21"/>
                    </w:rPr>
                    <w:t>0.027924</w:t>
                  </w:r>
                </w:p>
              </w:tc>
              <w:tc>
                <w:tcPr>
                  <w:tcW w:w="987" w:type="pct"/>
                  <w:tcBorders>
                    <w:top w:val="single" w:color="auto" w:sz="4" w:space="0"/>
                    <w:left w:val="single" w:color="auto" w:sz="4" w:space="0"/>
                    <w:bottom w:val="single" w:color="auto" w:sz="4" w:space="0"/>
                    <w:right w:val="single" w:color="auto" w:sz="4" w:space="0"/>
                  </w:tcBorders>
                  <w:vAlign w:val="center"/>
                </w:tcPr>
                <w:p w14:paraId="3B82E1BA">
                  <w:pPr>
                    <w:adjustRightInd w:val="0"/>
                    <w:snapToGrid w:val="0"/>
                    <w:jc w:val="center"/>
                    <w:rPr>
                      <w:rFonts w:asciiTheme="majorBidi" w:hAnsiTheme="majorBidi" w:cstheme="majorBidi"/>
                      <w:szCs w:val="21"/>
                    </w:rPr>
                  </w:pPr>
                  <w:r>
                    <w:rPr>
                      <w:rFonts w:asciiTheme="majorBidi" w:hAnsiTheme="majorBidi" w:cstheme="majorBidi"/>
                      <w:szCs w:val="21"/>
                    </w:rPr>
                    <w:t>7.5</w:t>
                  </w:r>
                </w:p>
              </w:tc>
              <w:tc>
                <w:tcPr>
                  <w:tcW w:w="1043" w:type="pct"/>
                  <w:tcBorders>
                    <w:top w:val="single" w:color="auto" w:sz="4" w:space="0"/>
                    <w:left w:val="single" w:color="auto" w:sz="4" w:space="0"/>
                    <w:bottom w:val="single" w:color="auto" w:sz="4" w:space="0"/>
                    <w:right w:val="single" w:color="auto" w:sz="4" w:space="0"/>
                  </w:tcBorders>
                  <w:vAlign w:val="center"/>
                </w:tcPr>
                <w:p w14:paraId="37DCF011">
                  <w:pPr>
                    <w:jc w:val="center"/>
                    <w:rPr>
                      <w:rFonts w:asciiTheme="majorBidi" w:hAnsiTheme="majorBidi" w:cstheme="majorBidi"/>
                      <w:szCs w:val="21"/>
                    </w:rPr>
                  </w:pPr>
                  <w:r>
                    <w:rPr>
                      <w:rFonts w:asciiTheme="majorBidi" w:hAnsiTheme="majorBidi" w:cstheme="majorBidi"/>
                      <w:szCs w:val="21"/>
                    </w:rPr>
                    <w:t>0.003723</w:t>
                  </w:r>
                </w:p>
              </w:tc>
            </w:tr>
            <w:tr w14:paraId="2DA9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3CE9545B">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3</w:t>
                  </w:r>
                </w:p>
              </w:tc>
              <w:tc>
                <w:tcPr>
                  <w:tcW w:w="1389" w:type="pct"/>
                  <w:tcBorders>
                    <w:top w:val="single" w:color="auto" w:sz="4" w:space="0"/>
                    <w:left w:val="single" w:color="auto" w:sz="4" w:space="0"/>
                    <w:bottom w:val="single" w:color="auto" w:sz="4" w:space="0"/>
                    <w:right w:val="single" w:color="auto" w:sz="4" w:space="0"/>
                  </w:tcBorders>
                  <w:vAlign w:val="center"/>
                </w:tcPr>
                <w:p w14:paraId="22A9FEDA">
                  <w:pPr>
                    <w:jc w:val="center"/>
                    <w:rPr>
                      <w:rFonts w:asciiTheme="majorBidi" w:hAnsiTheme="majorBidi" w:cstheme="majorBidi"/>
                      <w:sz w:val="24"/>
                    </w:rPr>
                  </w:pPr>
                  <w:r>
                    <w:rPr>
                      <w:rFonts w:asciiTheme="majorBidi" w:cstheme="majorBidi"/>
                    </w:rPr>
                    <w:t>硫酸</w:t>
                  </w:r>
                </w:p>
              </w:tc>
              <w:tc>
                <w:tcPr>
                  <w:tcW w:w="1165" w:type="pct"/>
                  <w:tcBorders>
                    <w:top w:val="single" w:color="auto" w:sz="4" w:space="0"/>
                    <w:left w:val="single" w:color="auto" w:sz="4" w:space="0"/>
                    <w:bottom w:val="single" w:color="auto" w:sz="4" w:space="0"/>
                    <w:right w:val="single" w:color="auto" w:sz="4" w:space="0"/>
                  </w:tcBorders>
                  <w:vAlign w:val="center"/>
                </w:tcPr>
                <w:p w14:paraId="7944CE7E">
                  <w:pPr>
                    <w:jc w:val="center"/>
                    <w:rPr>
                      <w:rFonts w:asciiTheme="majorBidi" w:hAnsiTheme="majorBidi" w:cstheme="majorBidi"/>
                      <w:szCs w:val="21"/>
                    </w:rPr>
                  </w:pPr>
                  <w:r>
                    <w:rPr>
                      <w:rFonts w:asciiTheme="majorBidi" w:hAnsiTheme="majorBidi" w:cstheme="majorBidi"/>
                      <w:szCs w:val="21"/>
                    </w:rPr>
                    <w:t>0.049389</w:t>
                  </w:r>
                </w:p>
              </w:tc>
              <w:tc>
                <w:tcPr>
                  <w:tcW w:w="987" w:type="pct"/>
                  <w:tcBorders>
                    <w:top w:val="single" w:color="auto" w:sz="4" w:space="0"/>
                    <w:left w:val="single" w:color="auto" w:sz="4" w:space="0"/>
                    <w:bottom w:val="single" w:color="auto" w:sz="4" w:space="0"/>
                    <w:right w:val="single" w:color="auto" w:sz="4" w:space="0"/>
                  </w:tcBorders>
                  <w:vAlign w:val="center"/>
                </w:tcPr>
                <w:p w14:paraId="41EB098D">
                  <w:pPr>
                    <w:adjustRightInd w:val="0"/>
                    <w:snapToGrid w:val="0"/>
                    <w:jc w:val="center"/>
                    <w:rPr>
                      <w:rFonts w:asciiTheme="majorBidi" w:hAnsiTheme="majorBidi" w:cstheme="majorBidi"/>
                      <w:szCs w:val="21"/>
                    </w:rPr>
                  </w:pPr>
                  <w:r>
                    <w:rPr>
                      <w:rFonts w:asciiTheme="majorBidi" w:hAnsiTheme="majorBidi" w:cstheme="majorBidi"/>
                      <w:szCs w:val="21"/>
                    </w:rPr>
                    <w:t>10</w:t>
                  </w:r>
                </w:p>
              </w:tc>
              <w:tc>
                <w:tcPr>
                  <w:tcW w:w="1043" w:type="pct"/>
                  <w:tcBorders>
                    <w:top w:val="single" w:color="auto" w:sz="4" w:space="0"/>
                    <w:left w:val="single" w:color="auto" w:sz="4" w:space="0"/>
                    <w:bottom w:val="single" w:color="auto" w:sz="4" w:space="0"/>
                    <w:right w:val="single" w:color="auto" w:sz="4" w:space="0"/>
                  </w:tcBorders>
                  <w:vAlign w:val="center"/>
                </w:tcPr>
                <w:p w14:paraId="4C2AF1E2">
                  <w:pPr>
                    <w:jc w:val="center"/>
                    <w:rPr>
                      <w:rFonts w:asciiTheme="majorBidi" w:hAnsiTheme="majorBidi" w:cstheme="majorBidi"/>
                      <w:szCs w:val="21"/>
                    </w:rPr>
                  </w:pPr>
                  <w:r>
                    <w:rPr>
                      <w:rFonts w:asciiTheme="majorBidi" w:hAnsiTheme="majorBidi" w:cstheme="majorBidi"/>
                      <w:szCs w:val="21"/>
                    </w:rPr>
                    <w:t>0.004939</w:t>
                  </w:r>
                </w:p>
              </w:tc>
            </w:tr>
            <w:tr w14:paraId="61F1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57B93BC2">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4</w:t>
                  </w:r>
                </w:p>
              </w:tc>
              <w:tc>
                <w:tcPr>
                  <w:tcW w:w="1389" w:type="pct"/>
                  <w:tcBorders>
                    <w:top w:val="single" w:color="auto" w:sz="4" w:space="0"/>
                    <w:left w:val="single" w:color="auto" w:sz="4" w:space="0"/>
                    <w:bottom w:val="single" w:color="auto" w:sz="4" w:space="0"/>
                    <w:right w:val="single" w:color="auto" w:sz="4" w:space="0"/>
                  </w:tcBorders>
                  <w:vAlign w:val="center"/>
                </w:tcPr>
                <w:p w14:paraId="48C5D098">
                  <w:pPr>
                    <w:jc w:val="center"/>
                    <w:rPr>
                      <w:rFonts w:asciiTheme="majorBidi" w:hAnsiTheme="majorBidi" w:cstheme="majorBidi"/>
                      <w:sz w:val="24"/>
                    </w:rPr>
                  </w:pPr>
                  <w:r>
                    <w:rPr>
                      <w:rFonts w:asciiTheme="majorBidi" w:cstheme="majorBidi"/>
                    </w:rPr>
                    <w:t>乙腈</w:t>
                  </w:r>
                </w:p>
              </w:tc>
              <w:tc>
                <w:tcPr>
                  <w:tcW w:w="1165" w:type="pct"/>
                  <w:tcBorders>
                    <w:top w:val="single" w:color="auto" w:sz="4" w:space="0"/>
                    <w:left w:val="single" w:color="auto" w:sz="4" w:space="0"/>
                    <w:bottom w:val="single" w:color="auto" w:sz="4" w:space="0"/>
                    <w:right w:val="single" w:color="auto" w:sz="4" w:space="0"/>
                  </w:tcBorders>
                  <w:vAlign w:val="center"/>
                </w:tcPr>
                <w:p w14:paraId="7849058C">
                  <w:pPr>
                    <w:jc w:val="center"/>
                    <w:rPr>
                      <w:rFonts w:asciiTheme="majorBidi" w:hAnsiTheme="majorBidi" w:cstheme="majorBidi"/>
                      <w:szCs w:val="21"/>
                    </w:rPr>
                  </w:pPr>
                  <w:r>
                    <w:rPr>
                      <w:rFonts w:asciiTheme="majorBidi" w:hAnsiTheme="majorBidi" w:cstheme="majorBidi"/>
                      <w:szCs w:val="21"/>
                    </w:rPr>
                    <w:t>0.185661</w:t>
                  </w:r>
                </w:p>
              </w:tc>
              <w:tc>
                <w:tcPr>
                  <w:tcW w:w="987" w:type="pct"/>
                  <w:tcBorders>
                    <w:top w:val="single" w:color="auto" w:sz="4" w:space="0"/>
                    <w:left w:val="single" w:color="auto" w:sz="4" w:space="0"/>
                    <w:bottom w:val="single" w:color="auto" w:sz="4" w:space="0"/>
                    <w:right w:val="single" w:color="auto" w:sz="4" w:space="0"/>
                  </w:tcBorders>
                  <w:vAlign w:val="center"/>
                </w:tcPr>
                <w:p w14:paraId="5E93695C">
                  <w:pPr>
                    <w:adjustRightInd w:val="0"/>
                    <w:snapToGrid w:val="0"/>
                    <w:jc w:val="center"/>
                    <w:rPr>
                      <w:rFonts w:asciiTheme="majorBidi" w:hAnsiTheme="majorBidi" w:cstheme="majorBidi"/>
                      <w:szCs w:val="21"/>
                    </w:rPr>
                  </w:pPr>
                  <w:r>
                    <w:rPr>
                      <w:rFonts w:asciiTheme="majorBidi" w:hAnsiTheme="majorBidi" w:cstheme="majorBidi"/>
                      <w:szCs w:val="21"/>
                    </w:rPr>
                    <w:t>10</w:t>
                  </w:r>
                </w:p>
              </w:tc>
              <w:tc>
                <w:tcPr>
                  <w:tcW w:w="1043" w:type="pct"/>
                  <w:tcBorders>
                    <w:top w:val="single" w:color="auto" w:sz="4" w:space="0"/>
                    <w:left w:val="single" w:color="auto" w:sz="4" w:space="0"/>
                    <w:bottom w:val="single" w:color="auto" w:sz="4" w:space="0"/>
                    <w:right w:val="single" w:color="auto" w:sz="4" w:space="0"/>
                  </w:tcBorders>
                  <w:vAlign w:val="center"/>
                </w:tcPr>
                <w:p w14:paraId="6EE68B3D">
                  <w:pPr>
                    <w:jc w:val="center"/>
                    <w:rPr>
                      <w:rFonts w:asciiTheme="majorBidi" w:hAnsiTheme="majorBidi" w:cstheme="majorBidi"/>
                      <w:szCs w:val="21"/>
                    </w:rPr>
                  </w:pPr>
                  <w:r>
                    <w:rPr>
                      <w:rFonts w:asciiTheme="majorBidi" w:hAnsiTheme="majorBidi" w:cstheme="majorBidi"/>
                      <w:szCs w:val="21"/>
                    </w:rPr>
                    <w:t>0.018566</w:t>
                  </w:r>
                </w:p>
              </w:tc>
            </w:tr>
            <w:tr w14:paraId="3C17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07413DF8">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5</w:t>
                  </w:r>
                </w:p>
              </w:tc>
              <w:tc>
                <w:tcPr>
                  <w:tcW w:w="1389" w:type="pct"/>
                  <w:tcBorders>
                    <w:top w:val="single" w:color="auto" w:sz="4" w:space="0"/>
                    <w:left w:val="single" w:color="auto" w:sz="4" w:space="0"/>
                    <w:bottom w:val="single" w:color="auto" w:sz="4" w:space="0"/>
                    <w:right w:val="single" w:color="auto" w:sz="4" w:space="0"/>
                  </w:tcBorders>
                  <w:vAlign w:val="center"/>
                </w:tcPr>
                <w:p w14:paraId="2DEC52ED">
                  <w:pPr>
                    <w:jc w:val="center"/>
                    <w:rPr>
                      <w:rFonts w:asciiTheme="majorBidi" w:hAnsiTheme="majorBidi" w:cstheme="majorBidi"/>
                      <w:szCs w:val="21"/>
                      <w:highlight w:val="yellow"/>
                    </w:rPr>
                  </w:pPr>
                  <w:r>
                    <w:rPr>
                      <w:rFonts w:asciiTheme="majorBidi" w:cstheme="majorBidi"/>
                    </w:rPr>
                    <w:t>乙醚</w:t>
                  </w:r>
                </w:p>
              </w:tc>
              <w:tc>
                <w:tcPr>
                  <w:tcW w:w="1165" w:type="pct"/>
                  <w:tcBorders>
                    <w:top w:val="single" w:color="auto" w:sz="4" w:space="0"/>
                    <w:left w:val="single" w:color="auto" w:sz="4" w:space="0"/>
                    <w:bottom w:val="single" w:color="auto" w:sz="4" w:space="0"/>
                    <w:right w:val="single" w:color="auto" w:sz="4" w:space="0"/>
                  </w:tcBorders>
                  <w:vAlign w:val="center"/>
                </w:tcPr>
                <w:p w14:paraId="7F5931A0">
                  <w:pPr>
                    <w:jc w:val="center"/>
                    <w:rPr>
                      <w:rFonts w:asciiTheme="majorBidi" w:hAnsiTheme="majorBidi" w:cstheme="majorBidi"/>
                      <w:szCs w:val="21"/>
                    </w:rPr>
                  </w:pPr>
                  <w:r>
                    <w:rPr>
                      <w:rFonts w:asciiTheme="majorBidi" w:hAnsiTheme="majorBidi" w:cstheme="majorBidi"/>
                      <w:szCs w:val="21"/>
                    </w:rPr>
                    <w:t>0.024802</w:t>
                  </w:r>
                </w:p>
              </w:tc>
              <w:tc>
                <w:tcPr>
                  <w:tcW w:w="987" w:type="pct"/>
                  <w:tcBorders>
                    <w:top w:val="single" w:color="auto" w:sz="4" w:space="0"/>
                    <w:left w:val="single" w:color="auto" w:sz="4" w:space="0"/>
                    <w:bottom w:val="single" w:color="auto" w:sz="4" w:space="0"/>
                    <w:right w:val="single" w:color="auto" w:sz="4" w:space="0"/>
                  </w:tcBorders>
                  <w:vAlign w:val="center"/>
                </w:tcPr>
                <w:p w14:paraId="743BAFC6">
                  <w:pPr>
                    <w:adjustRightInd w:val="0"/>
                    <w:snapToGrid w:val="0"/>
                    <w:jc w:val="center"/>
                    <w:rPr>
                      <w:rFonts w:asciiTheme="majorBidi" w:hAnsiTheme="majorBidi" w:cstheme="majorBidi"/>
                      <w:szCs w:val="21"/>
                    </w:rPr>
                  </w:pPr>
                  <w:r>
                    <w:rPr>
                      <w:rFonts w:asciiTheme="majorBidi" w:hAnsiTheme="majorBidi" w:cstheme="majorBidi"/>
                      <w:szCs w:val="21"/>
                    </w:rPr>
                    <w:t>10</w:t>
                  </w:r>
                </w:p>
              </w:tc>
              <w:tc>
                <w:tcPr>
                  <w:tcW w:w="1043" w:type="pct"/>
                  <w:tcBorders>
                    <w:top w:val="single" w:color="auto" w:sz="4" w:space="0"/>
                    <w:left w:val="single" w:color="auto" w:sz="4" w:space="0"/>
                    <w:bottom w:val="single" w:color="auto" w:sz="4" w:space="0"/>
                    <w:right w:val="single" w:color="auto" w:sz="4" w:space="0"/>
                  </w:tcBorders>
                  <w:vAlign w:val="center"/>
                </w:tcPr>
                <w:p w14:paraId="23F8FDAD">
                  <w:pPr>
                    <w:jc w:val="center"/>
                    <w:rPr>
                      <w:rFonts w:asciiTheme="majorBidi" w:hAnsiTheme="majorBidi" w:cstheme="majorBidi"/>
                      <w:szCs w:val="21"/>
                    </w:rPr>
                  </w:pPr>
                  <w:r>
                    <w:rPr>
                      <w:rFonts w:asciiTheme="majorBidi" w:hAnsiTheme="majorBidi" w:cstheme="majorBidi"/>
                      <w:szCs w:val="21"/>
                    </w:rPr>
                    <w:t>0.00248</w:t>
                  </w:r>
                </w:p>
              </w:tc>
            </w:tr>
            <w:tr w14:paraId="3BD4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2E4C303B">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6</w:t>
                  </w:r>
                </w:p>
              </w:tc>
              <w:tc>
                <w:tcPr>
                  <w:tcW w:w="1389" w:type="pct"/>
                  <w:tcBorders>
                    <w:top w:val="single" w:color="auto" w:sz="4" w:space="0"/>
                    <w:left w:val="single" w:color="auto" w:sz="4" w:space="0"/>
                    <w:bottom w:val="single" w:color="auto" w:sz="4" w:space="0"/>
                    <w:right w:val="single" w:color="auto" w:sz="4" w:space="0"/>
                  </w:tcBorders>
                  <w:vAlign w:val="center"/>
                </w:tcPr>
                <w:p w14:paraId="1323FB4C">
                  <w:pPr>
                    <w:jc w:val="center"/>
                    <w:rPr>
                      <w:rFonts w:asciiTheme="majorBidi" w:hAnsiTheme="majorBidi" w:cstheme="majorBidi"/>
                      <w:sz w:val="24"/>
                    </w:rPr>
                  </w:pPr>
                  <w:r>
                    <w:rPr>
                      <w:rFonts w:asciiTheme="majorBidi" w:cstheme="majorBidi"/>
                    </w:rPr>
                    <w:t>甲苯</w:t>
                  </w:r>
                </w:p>
              </w:tc>
              <w:tc>
                <w:tcPr>
                  <w:tcW w:w="1165" w:type="pct"/>
                  <w:tcBorders>
                    <w:top w:val="single" w:color="auto" w:sz="4" w:space="0"/>
                    <w:left w:val="single" w:color="auto" w:sz="4" w:space="0"/>
                    <w:bottom w:val="single" w:color="auto" w:sz="4" w:space="0"/>
                    <w:right w:val="single" w:color="auto" w:sz="4" w:space="0"/>
                  </w:tcBorders>
                  <w:vAlign w:val="center"/>
                </w:tcPr>
                <w:p w14:paraId="40CB0503">
                  <w:pPr>
                    <w:jc w:val="center"/>
                    <w:rPr>
                      <w:rFonts w:asciiTheme="majorBidi" w:hAnsiTheme="majorBidi" w:cstheme="majorBidi"/>
                      <w:szCs w:val="21"/>
                    </w:rPr>
                  </w:pPr>
                  <w:r>
                    <w:rPr>
                      <w:rFonts w:asciiTheme="majorBidi" w:hAnsiTheme="majorBidi" w:cstheme="majorBidi"/>
                      <w:szCs w:val="21"/>
                    </w:rPr>
                    <w:t>0.017899</w:t>
                  </w:r>
                </w:p>
              </w:tc>
              <w:tc>
                <w:tcPr>
                  <w:tcW w:w="987" w:type="pct"/>
                  <w:tcBorders>
                    <w:top w:val="single" w:color="auto" w:sz="4" w:space="0"/>
                    <w:left w:val="single" w:color="auto" w:sz="4" w:space="0"/>
                    <w:bottom w:val="single" w:color="auto" w:sz="4" w:space="0"/>
                    <w:right w:val="single" w:color="auto" w:sz="4" w:space="0"/>
                  </w:tcBorders>
                  <w:vAlign w:val="center"/>
                </w:tcPr>
                <w:p w14:paraId="7E3CB405">
                  <w:pPr>
                    <w:adjustRightInd w:val="0"/>
                    <w:snapToGrid w:val="0"/>
                    <w:jc w:val="center"/>
                    <w:rPr>
                      <w:rFonts w:asciiTheme="majorBidi" w:hAnsiTheme="majorBidi" w:cstheme="majorBidi"/>
                      <w:szCs w:val="21"/>
                    </w:rPr>
                  </w:pPr>
                  <w:r>
                    <w:rPr>
                      <w:rFonts w:asciiTheme="majorBidi" w:hAnsiTheme="majorBidi" w:cstheme="majorBidi"/>
                      <w:szCs w:val="21"/>
                    </w:rPr>
                    <w:t>10</w:t>
                  </w:r>
                </w:p>
              </w:tc>
              <w:tc>
                <w:tcPr>
                  <w:tcW w:w="1043" w:type="pct"/>
                  <w:tcBorders>
                    <w:top w:val="single" w:color="auto" w:sz="4" w:space="0"/>
                    <w:left w:val="single" w:color="auto" w:sz="4" w:space="0"/>
                    <w:bottom w:val="single" w:color="auto" w:sz="4" w:space="0"/>
                    <w:right w:val="single" w:color="auto" w:sz="4" w:space="0"/>
                  </w:tcBorders>
                  <w:vAlign w:val="center"/>
                </w:tcPr>
                <w:p w14:paraId="51417757">
                  <w:pPr>
                    <w:jc w:val="center"/>
                    <w:rPr>
                      <w:rFonts w:asciiTheme="majorBidi" w:hAnsiTheme="majorBidi" w:cstheme="majorBidi"/>
                      <w:szCs w:val="21"/>
                    </w:rPr>
                  </w:pPr>
                  <w:r>
                    <w:rPr>
                      <w:rFonts w:asciiTheme="majorBidi" w:hAnsiTheme="majorBidi" w:cstheme="majorBidi"/>
                      <w:szCs w:val="21"/>
                    </w:rPr>
                    <w:t>0.00179</w:t>
                  </w:r>
                </w:p>
              </w:tc>
            </w:tr>
            <w:tr w14:paraId="43A8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32DB3314">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7</w:t>
                  </w:r>
                </w:p>
              </w:tc>
              <w:tc>
                <w:tcPr>
                  <w:tcW w:w="1389" w:type="pct"/>
                  <w:tcBorders>
                    <w:top w:val="single" w:color="auto" w:sz="4" w:space="0"/>
                    <w:left w:val="single" w:color="auto" w:sz="4" w:space="0"/>
                    <w:bottom w:val="single" w:color="auto" w:sz="4" w:space="0"/>
                    <w:right w:val="single" w:color="auto" w:sz="4" w:space="0"/>
                  </w:tcBorders>
                  <w:vAlign w:val="center"/>
                </w:tcPr>
                <w:p w14:paraId="38F04405">
                  <w:pPr>
                    <w:jc w:val="center"/>
                    <w:rPr>
                      <w:rFonts w:asciiTheme="majorBidi" w:hAnsiTheme="majorBidi" w:cstheme="majorBidi"/>
                      <w:sz w:val="24"/>
                    </w:rPr>
                  </w:pPr>
                  <w:r>
                    <w:rPr>
                      <w:rFonts w:asciiTheme="majorBidi" w:cstheme="majorBidi"/>
                    </w:rPr>
                    <w:t>异丙醇</w:t>
                  </w:r>
                </w:p>
              </w:tc>
              <w:tc>
                <w:tcPr>
                  <w:tcW w:w="1165" w:type="pct"/>
                  <w:tcBorders>
                    <w:top w:val="single" w:color="auto" w:sz="4" w:space="0"/>
                    <w:left w:val="single" w:color="auto" w:sz="4" w:space="0"/>
                    <w:bottom w:val="single" w:color="auto" w:sz="4" w:space="0"/>
                    <w:right w:val="single" w:color="auto" w:sz="4" w:space="0"/>
                  </w:tcBorders>
                  <w:vAlign w:val="center"/>
                </w:tcPr>
                <w:p w14:paraId="583FC634">
                  <w:pPr>
                    <w:jc w:val="center"/>
                    <w:rPr>
                      <w:rFonts w:asciiTheme="majorBidi" w:hAnsiTheme="majorBidi" w:cstheme="majorBidi"/>
                      <w:szCs w:val="21"/>
                    </w:rPr>
                  </w:pPr>
                  <w:r>
                    <w:rPr>
                      <w:rFonts w:asciiTheme="majorBidi" w:hAnsiTheme="majorBidi" w:cstheme="majorBidi"/>
                      <w:szCs w:val="21"/>
                    </w:rPr>
                    <w:t>0.009922</w:t>
                  </w:r>
                </w:p>
              </w:tc>
              <w:tc>
                <w:tcPr>
                  <w:tcW w:w="987" w:type="pct"/>
                  <w:tcBorders>
                    <w:top w:val="single" w:color="auto" w:sz="4" w:space="0"/>
                    <w:left w:val="single" w:color="auto" w:sz="4" w:space="0"/>
                    <w:bottom w:val="single" w:color="auto" w:sz="4" w:space="0"/>
                    <w:right w:val="single" w:color="auto" w:sz="4" w:space="0"/>
                  </w:tcBorders>
                  <w:vAlign w:val="center"/>
                </w:tcPr>
                <w:p w14:paraId="69E31919">
                  <w:pPr>
                    <w:adjustRightInd w:val="0"/>
                    <w:snapToGrid w:val="0"/>
                    <w:jc w:val="center"/>
                    <w:rPr>
                      <w:rFonts w:asciiTheme="majorBidi" w:hAnsiTheme="majorBidi" w:cstheme="majorBidi"/>
                      <w:szCs w:val="21"/>
                    </w:rPr>
                  </w:pPr>
                  <w:r>
                    <w:rPr>
                      <w:rFonts w:asciiTheme="majorBidi" w:hAnsiTheme="majorBidi" w:cstheme="majorBidi"/>
                      <w:szCs w:val="21"/>
                    </w:rPr>
                    <w:t>10</w:t>
                  </w:r>
                </w:p>
              </w:tc>
              <w:tc>
                <w:tcPr>
                  <w:tcW w:w="1043" w:type="pct"/>
                  <w:tcBorders>
                    <w:top w:val="single" w:color="auto" w:sz="4" w:space="0"/>
                    <w:left w:val="single" w:color="auto" w:sz="4" w:space="0"/>
                    <w:bottom w:val="single" w:color="auto" w:sz="4" w:space="0"/>
                    <w:right w:val="single" w:color="auto" w:sz="4" w:space="0"/>
                  </w:tcBorders>
                  <w:vAlign w:val="center"/>
                </w:tcPr>
                <w:p w14:paraId="20833DCA">
                  <w:pPr>
                    <w:jc w:val="center"/>
                    <w:rPr>
                      <w:rFonts w:asciiTheme="majorBidi" w:hAnsiTheme="majorBidi" w:cstheme="majorBidi"/>
                      <w:szCs w:val="21"/>
                    </w:rPr>
                  </w:pPr>
                  <w:r>
                    <w:rPr>
                      <w:rFonts w:asciiTheme="majorBidi" w:hAnsiTheme="majorBidi" w:cstheme="majorBidi"/>
                      <w:szCs w:val="21"/>
                    </w:rPr>
                    <w:t>0.000992</w:t>
                  </w:r>
                </w:p>
              </w:tc>
            </w:tr>
            <w:tr w14:paraId="1FA7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7BA638DA">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8</w:t>
                  </w:r>
                </w:p>
              </w:tc>
              <w:tc>
                <w:tcPr>
                  <w:tcW w:w="1389" w:type="pct"/>
                  <w:tcBorders>
                    <w:top w:val="single" w:color="auto" w:sz="4" w:space="0"/>
                    <w:left w:val="single" w:color="auto" w:sz="4" w:space="0"/>
                    <w:bottom w:val="single" w:color="auto" w:sz="4" w:space="0"/>
                    <w:right w:val="single" w:color="auto" w:sz="4" w:space="0"/>
                  </w:tcBorders>
                  <w:vAlign w:val="center"/>
                </w:tcPr>
                <w:p w14:paraId="785CBAAC">
                  <w:pPr>
                    <w:jc w:val="center"/>
                    <w:rPr>
                      <w:rFonts w:asciiTheme="majorBidi" w:hAnsiTheme="majorBidi" w:cstheme="majorBidi"/>
                      <w:sz w:val="24"/>
                    </w:rPr>
                  </w:pPr>
                  <w:r>
                    <w:rPr>
                      <w:rFonts w:asciiTheme="majorBidi" w:cstheme="majorBidi"/>
                    </w:rPr>
                    <w:t>甲醇</w:t>
                  </w:r>
                </w:p>
              </w:tc>
              <w:tc>
                <w:tcPr>
                  <w:tcW w:w="1165" w:type="pct"/>
                  <w:tcBorders>
                    <w:top w:val="single" w:color="auto" w:sz="4" w:space="0"/>
                    <w:left w:val="single" w:color="auto" w:sz="4" w:space="0"/>
                    <w:bottom w:val="single" w:color="auto" w:sz="4" w:space="0"/>
                    <w:right w:val="single" w:color="auto" w:sz="4" w:space="0"/>
                  </w:tcBorders>
                  <w:vAlign w:val="center"/>
                </w:tcPr>
                <w:p w14:paraId="7EA6C1E0">
                  <w:pPr>
                    <w:jc w:val="center"/>
                    <w:rPr>
                      <w:rFonts w:asciiTheme="majorBidi" w:hAnsiTheme="majorBidi" w:cstheme="majorBidi"/>
                      <w:szCs w:val="21"/>
                    </w:rPr>
                  </w:pPr>
                  <w:r>
                    <w:rPr>
                      <w:rFonts w:asciiTheme="majorBidi" w:hAnsiTheme="majorBidi" w:cstheme="majorBidi"/>
                      <w:szCs w:val="21"/>
                    </w:rPr>
                    <w:t>0.078183</w:t>
                  </w:r>
                </w:p>
              </w:tc>
              <w:tc>
                <w:tcPr>
                  <w:tcW w:w="987" w:type="pct"/>
                  <w:tcBorders>
                    <w:top w:val="single" w:color="auto" w:sz="4" w:space="0"/>
                    <w:left w:val="single" w:color="auto" w:sz="4" w:space="0"/>
                    <w:bottom w:val="single" w:color="auto" w:sz="4" w:space="0"/>
                    <w:right w:val="single" w:color="auto" w:sz="4" w:space="0"/>
                  </w:tcBorders>
                  <w:vAlign w:val="center"/>
                </w:tcPr>
                <w:p w14:paraId="210A87AB">
                  <w:pPr>
                    <w:adjustRightInd w:val="0"/>
                    <w:snapToGrid w:val="0"/>
                    <w:jc w:val="center"/>
                    <w:rPr>
                      <w:rFonts w:asciiTheme="majorBidi" w:hAnsiTheme="majorBidi" w:cstheme="majorBidi"/>
                      <w:szCs w:val="21"/>
                    </w:rPr>
                  </w:pPr>
                  <w:r>
                    <w:rPr>
                      <w:rFonts w:asciiTheme="majorBidi" w:hAnsiTheme="majorBidi" w:cstheme="majorBidi"/>
                      <w:szCs w:val="21"/>
                    </w:rPr>
                    <w:t>10</w:t>
                  </w:r>
                </w:p>
              </w:tc>
              <w:tc>
                <w:tcPr>
                  <w:tcW w:w="1043" w:type="pct"/>
                  <w:tcBorders>
                    <w:top w:val="single" w:color="auto" w:sz="4" w:space="0"/>
                    <w:left w:val="single" w:color="auto" w:sz="4" w:space="0"/>
                    <w:bottom w:val="single" w:color="auto" w:sz="4" w:space="0"/>
                    <w:right w:val="single" w:color="auto" w:sz="4" w:space="0"/>
                  </w:tcBorders>
                  <w:vAlign w:val="center"/>
                </w:tcPr>
                <w:p w14:paraId="4B223561">
                  <w:pPr>
                    <w:jc w:val="center"/>
                    <w:rPr>
                      <w:rFonts w:asciiTheme="majorBidi" w:hAnsiTheme="majorBidi" w:cstheme="majorBidi"/>
                      <w:szCs w:val="21"/>
                    </w:rPr>
                  </w:pPr>
                  <w:r>
                    <w:rPr>
                      <w:rFonts w:asciiTheme="majorBidi" w:hAnsiTheme="majorBidi" w:cstheme="majorBidi"/>
                      <w:szCs w:val="21"/>
                    </w:rPr>
                    <w:t>0.007818</w:t>
                  </w:r>
                </w:p>
              </w:tc>
            </w:tr>
            <w:tr w14:paraId="33A2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39D6DCEB">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9</w:t>
                  </w:r>
                </w:p>
              </w:tc>
              <w:tc>
                <w:tcPr>
                  <w:tcW w:w="1389" w:type="pct"/>
                  <w:tcBorders>
                    <w:top w:val="single" w:color="auto" w:sz="4" w:space="0"/>
                    <w:left w:val="single" w:color="auto" w:sz="4" w:space="0"/>
                    <w:bottom w:val="single" w:color="auto" w:sz="4" w:space="0"/>
                    <w:right w:val="single" w:color="auto" w:sz="4" w:space="0"/>
                  </w:tcBorders>
                  <w:vAlign w:val="center"/>
                </w:tcPr>
                <w:p w14:paraId="7FCF2706">
                  <w:pPr>
                    <w:jc w:val="center"/>
                    <w:rPr>
                      <w:rFonts w:asciiTheme="majorBidi" w:hAnsiTheme="majorBidi" w:cstheme="majorBidi"/>
                      <w:sz w:val="24"/>
                    </w:rPr>
                  </w:pPr>
                  <w:r>
                    <w:rPr>
                      <w:rFonts w:asciiTheme="majorBidi" w:cstheme="majorBidi"/>
                    </w:rPr>
                    <w:t>硝酸</w:t>
                  </w:r>
                </w:p>
              </w:tc>
              <w:tc>
                <w:tcPr>
                  <w:tcW w:w="1165" w:type="pct"/>
                  <w:tcBorders>
                    <w:top w:val="single" w:color="auto" w:sz="4" w:space="0"/>
                    <w:left w:val="single" w:color="auto" w:sz="4" w:space="0"/>
                    <w:bottom w:val="single" w:color="auto" w:sz="4" w:space="0"/>
                    <w:right w:val="single" w:color="auto" w:sz="4" w:space="0"/>
                  </w:tcBorders>
                  <w:vAlign w:val="center"/>
                </w:tcPr>
                <w:p w14:paraId="1CFD67D9">
                  <w:pPr>
                    <w:jc w:val="center"/>
                    <w:rPr>
                      <w:rFonts w:asciiTheme="majorBidi" w:hAnsiTheme="majorBidi" w:cstheme="majorBidi"/>
                      <w:szCs w:val="21"/>
                    </w:rPr>
                  </w:pPr>
                  <w:r>
                    <w:rPr>
                      <w:rFonts w:asciiTheme="majorBidi" w:hAnsiTheme="majorBidi" w:cstheme="majorBidi"/>
                      <w:szCs w:val="21"/>
                    </w:rPr>
                    <w:t>0.073421</w:t>
                  </w:r>
                </w:p>
              </w:tc>
              <w:tc>
                <w:tcPr>
                  <w:tcW w:w="987" w:type="pct"/>
                  <w:tcBorders>
                    <w:top w:val="single" w:color="auto" w:sz="4" w:space="0"/>
                    <w:left w:val="single" w:color="auto" w:sz="4" w:space="0"/>
                    <w:bottom w:val="single" w:color="auto" w:sz="4" w:space="0"/>
                    <w:right w:val="single" w:color="auto" w:sz="4" w:space="0"/>
                  </w:tcBorders>
                  <w:vAlign w:val="center"/>
                </w:tcPr>
                <w:p w14:paraId="5BFEA388">
                  <w:pPr>
                    <w:adjustRightInd w:val="0"/>
                    <w:snapToGrid w:val="0"/>
                    <w:jc w:val="center"/>
                    <w:rPr>
                      <w:rFonts w:asciiTheme="majorBidi" w:hAnsiTheme="majorBidi" w:cstheme="majorBidi"/>
                      <w:szCs w:val="21"/>
                    </w:rPr>
                  </w:pPr>
                  <w:r>
                    <w:rPr>
                      <w:rFonts w:asciiTheme="majorBidi" w:hAnsiTheme="majorBidi" w:cstheme="majorBidi"/>
                      <w:szCs w:val="21"/>
                    </w:rPr>
                    <w:t>7.5</w:t>
                  </w:r>
                </w:p>
              </w:tc>
              <w:tc>
                <w:tcPr>
                  <w:tcW w:w="1043" w:type="pct"/>
                  <w:tcBorders>
                    <w:top w:val="single" w:color="auto" w:sz="4" w:space="0"/>
                    <w:left w:val="single" w:color="auto" w:sz="4" w:space="0"/>
                    <w:bottom w:val="single" w:color="auto" w:sz="4" w:space="0"/>
                    <w:right w:val="single" w:color="auto" w:sz="4" w:space="0"/>
                  </w:tcBorders>
                  <w:vAlign w:val="center"/>
                </w:tcPr>
                <w:p w14:paraId="26320543">
                  <w:pPr>
                    <w:jc w:val="center"/>
                    <w:rPr>
                      <w:rFonts w:asciiTheme="majorBidi" w:hAnsiTheme="majorBidi" w:cstheme="majorBidi"/>
                      <w:szCs w:val="21"/>
                    </w:rPr>
                  </w:pPr>
                  <w:r>
                    <w:rPr>
                      <w:rFonts w:asciiTheme="majorBidi" w:hAnsiTheme="majorBidi" w:cstheme="majorBidi"/>
                      <w:szCs w:val="21"/>
                    </w:rPr>
                    <w:t>0.009789</w:t>
                  </w:r>
                </w:p>
              </w:tc>
            </w:tr>
            <w:tr w14:paraId="1BA6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7B5A118E">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10</w:t>
                  </w:r>
                </w:p>
              </w:tc>
              <w:tc>
                <w:tcPr>
                  <w:tcW w:w="1389" w:type="pct"/>
                  <w:tcBorders>
                    <w:top w:val="single" w:color="auto" w:sz="4" w:space="0"/>
                    <w:left w:val="single" w:color="auto" w:sz="4" w:space="0"/>
                    <w:bottom w:val="single" w:color="auto" w:sz="4" w:space="0"/>
                    <w:right w:val="single" w:color="auto" w:sz="4" w:space="0"/>
                  </w:tcBorders>
                  <w:vAlign w:val="center"/>
                </w:tcPr>
                <w:p w14:paraId="7E309D38">
                  <w:pPr>
                    <w:jc w:val="center"/>
                    <w:rPr>
                      <w:rFonts w:asciiTheme="majorBidi" w:hAnsiTheme="majorBidi" w:cstheme="majorBidi"/>
                      <w:sz w:val="24"/>
                    </w:rPr>
                  </w:pPr>
                  <w:r>
                    <w:rPr>
                      <w:rFonts w:asciiTheme="majorBidi" w:cstheme="majorBidi"/>
                    </w:rPr>
                    <w:t>正己烷</w:t>
                  </w:r>
                </w:p>
              </w:tc>
              <w:tc>
                <w:tcPr>
                  <w:tcW w:w="1165" w:type="pct"/>
                  <w:tcBorders>
                    <w:top w:val="single" w:color="auto" w:sz="4" w:space="0"/>
                    <w:left w:val="single" w:color="auto" w:sz="4" w:space="0"/>
                    <w:bottom w:val="single" w:color="auto" w:sz="4" w:space="0"/>
                    <w:right w:val="single" w:color="auto" w:sz="4" w:space="0"/>
                  </w:tcBorders>
                  <w:vAlign w:val="center"/>
                </w:tcPr>
                <w:p w14:paraId="4CD329F5">
                  <w:pPr>
                    <w:jc w:val="center"/>
                    <w:rPr>
                      <w:rFonts w:asciiTheme="majorBidi" w:hAnsiTheme="majorBidi" w:cstheme="majorBidi"/>
                      <w:szCs w:val="21"/>
                    </w:rPr>
                  </w:pPr>
                  <w:r>
                    <w:rPr>
                      <w:rFonts w:asciiTheme="majorBidi" w:hAnsiTheme="majorBidi" w:cstheme="majorBidi"/>
                      <w:szCs w:val="21"/>
                    </w:rPr>
                    <w:t>0.050361</w:t>
                  </w:r>
                </w:p>
              </w:tc>
              <w:tc>
                <w:tcPr>
                  <w:tcW w:w="987" w:type="pct"/>
                  <w:tcBorders>
                    <w:top w:val="single" w:color="auto" w:sz="4" w:space="0"/>
                    <w:left w:val="single" w:color="auto" w:sz="4" w:space="0"/>
                    <w:bottom w:val="single" w:color="auto" w:sz="4" w:space="0"/>
                    <w:right w:val="single" w:color="auto" w:sz="4" w:space="0"/>
                  </w:tcBorders>
                  <w:vAlign w:val="center"/>
                </w:tcPr>
                <w:p w14:paraId="588D0FE1">
                  <w:pPr>
                    <w:adjustRightInd w:val="0"/>
                    <w:snapToGrid w:val="0"/>
                    <w:jc w:val="center"/>
                    <w:rPr>
                      <w:rFonts w:asciiTheme="majorBidi" w:hAnsiTheme="majorBidi" w:cstheme="majorBidi"/>
                      <w:szCs w:val="21"/>
                    </w:rPr>
                  </w:pPr>
                  <w:r>
                    <w:rPr>
                      <w:rFonts w:asciiTheme="majorBidi" w:hAnsiTheme="majorBidi" w:cstheme="majorBidi"/>
                      <w:szCs w:val="21"/>
                    </w:rPr>
                    <w:t>10</w:t>
                  </w:r>
                </w:p>
              </w:tc>
              <w:tc>
                <w:tcPr>
                  <w:tcW w:w="1043" w:type="pct"/>
                  <w:tcBorders>
                    <w:top w:val="single" w:color="auto" w:sz="4" w:space="0"/>
                    <w:left w:val="single" w:color="auto" w:sz="4" w:space="0"/>
                    <w:bottom w:val="single" w:color="auto" w:sz="4" w:space="0"/>
                    <w:right w:val="single" w:color="auto" w:sz="4" w:space="0"/>
                  </w:tcBorders>
                  <w:vAlign w:val="center"/>
                </w:tcPr>
                <w:p w14:paraId="3683F71F">
                  <w:pPr>
                    <w:jc w:val="center"/>
                    <w:rPr>
                      <w:rFonts w:asciiTheme="majorBidi" w:hAnsiTheme="majorBidi" w:cstheme="majorBidi"/>
                      <w:szCs w:val="21"/>
                    </w:rPr>
                  </w:pPr>
                  <w:r>
                    <w:rPr>
                      <w:rFonts w:asciiTheme="majorBidi" w:hAnsiTheme="majorBidi" w:cstheme="majorBidi"/>
                      <w:szCs w:val="21"/>
                    </w:rPr>
                    <w:t>0.005036</w:t>
                  </w:r>
                </w:p>
              </w:tc>
            </w:tr>
            <w:tr w14:paraId="2E32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5797CC3C">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11</w:t>
                  </w:r>
                </w:p>
              </w:tc>
              <w:tc>
                <w:tcPr>
                  <w:tcW w:w="1389" w:type="pct"/>
                  <w:tcBorders>
                    <w:top w:val="single" w:color="auto" w:sz="4" w:space="0"/>
                    <w:left w:val="single" w:color="auto" w:sz="4" w:space="0"/>
                    <w:bottom w:val="single" w:color="auto" w:sz="4" w:space="0"/>
                    <w:right w:val="single" w:color="auto" w:sz="4" w:space="0"/>
                  </w:tcBorders>
                  <w:vAlign w:val="center"/>
                </w:tcPr>
                <w:p w14:paraId="592BEF5D">
                  <w:pPr>
                    <w:jc w:val="center"/>
                    <w:rPr>
                      <w:rFonts w:asciiTheme="majorBidi" w:hAnsiTheme="majorBidi" w:cstheme="majorBidi"/>
                      <w:sz w:val="24"/>
                    </w:rPr>
                  </w:pPr>
                  <w:r>
                    <w:rPr>
                      <w:rFonts w:asciiTheme="majorBidi" w:cstheme="majorBidi"/>
                    </w:rPr>
                    <w:t>乙酸乙酯</w:t>
                  </w:r>
                </w:p>
              </w:tc>
              <w:tc>
                <w:tcPr>
                  <w:tcW w:w="1165" w:type="pct"/>
                  <w:tcBorders>
                    <w:top w:val="single" w:color="auto" w:sz="4" w:space="0"/>
                    <w:left w:val="single" w:color="auto" w:sz="4" w:space="0"/>
                    <w:bottom w:val="single" w:color="auto" w:sz="4" w:space="0"/>
                    <w:right w:val="single" w:color="auto" w:sz="4" w:space="0"/>
                  </w:tcBorders>
                  <w:vAlign w:val="center"/>
                </w:tcPr>
                <w:p w14:paraId="17C06ECF">
                  <w:pPr>
                    <w:jc w:val="center"/>
                    <w:rPr>
                      <w:rFonts w:asciiTheme="majorBidi" w:hAnsiTheme="majorBidi" w:cstheme="majorBidi"/>
                      <w:szCs w:val="21"/>
                    </w:rPr>
                  </w:pPr>
                  <w:r>
                    <w:rPr>
                      <w:rFonts w:asciiTheme="majorBidi" w:hAnsiTheme="majorBidi" w:cstheme="majorBidi"/>
                      <w:szCs w:val="21"/>
                    </w:rPr>
                    <w:t>0.039878</w:t>
                  </w:r>
                </w:p>
              </w:tc>
              <w:tc>
                <w:tcPr>
                  <w:tcW w:w="987" w:type="pct"/>
                  <w:tcBorders>
                    <w:top w:val="single" w:color="auto" w:sz="4" w:space="0"/>
                    <w:left w:val="single" w:color="auto" w:sz="4" w:space="0"/>
                    <w:bottom w:val="single" w:color="auto" w:sz="4" w:space="0"/>
                    <w:right w:val="single" w:color="auto" w:sz="4" w:space="0"/>
                  </w:tcBorders>
                  <w:vAlign w:val="center"/>
                </w:tcPr>
                <w:p w14:paraId="78D6BC21">
                  <w:pPr>
                    <w:adjustRightInd w:val="0"/>
                    <w:snapToGrid w:val="0"/>
                    <w:jc w:val="center"/>
                    <w:rPr>
                      <w:rFonts w:asciiTheme="majorBidi" w:hAnsiTheme="majorBidi" w:cstheme="majorBidi"/>
                      <w:szCs w:val="21"/>
                    </w:rPr>
                  </w:pPr>
                  <w:r>
                    <w:rPr>
                      <w:rFonts w:asciiTheme="majorBidi" w:hAnsiTheme="majorBidi" w:cstheme="majorBidi"/>
                      <w:szCs w:val="21"/>
                    </w:rPr>
                    <w:t>10</w:t>
                  </w:r>
                </w:p>
              </w:tc>
              <w:tc>
                <w:tcPr>
                  <w:tcW w:w="1043" w:type="pct"/>
                  <w:tcBorders>
                    <w:top w:val="single" w:color="auto" w:sz="4" w:space="0"/>
                    <w:left w:val="single" w:color="auto" w:sz="4" w:space="0"/>
                    <w:bottom w:val="single" w:color="auto" w:sz="4" w:space="0"/>
                    <w:right w:val="single" w:color="auto" w:sz="4" w:space="0"/>
                  </w:tcBorders>
                  <w:vAlign w:val="center"/>
                </w:tcPr>
                <w:p w14:paraId="7366AF7B">
                  <w:pPr>
                    <w:jc w:val="center"/>
                    <w:rPr>
                      <w:rFonts w:asciiTheme="majorBidi" w:hAnsiTheme="majorBidi" w:cstheme="majorBidi"/>
                      <w:szCs w:val="21"/>
                    </w:rPr>
                  </w:pPr>
                  <w:r>
                    <w:rPr>
                      <w:rFonts w:asciiTheme="majorBidi" w:hAnsiTheme="majorBidi" w:cstheme="majorBidi"/>
                      <w:szCs w:val="21"/>
                    </w:rPr>
                    <w:t>0.003988</w:t>
                  </w:r>
                </w:p>
              </w:tc>
            </w:tr>
            <w:tr w14:paraId="22FA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2303C1B9">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12</w:t>
                  </w:r>
                </w:p>
              </w:tc>
              <w:tc>
                <w:tcPr>
                  <w:tcW w:w="1389" w:type="pct"/>
                  <w:tcBorders>
                    <w:top w:val="single" w:color="auto" w:sz="4" w:space="0"/>
                    <w:left w:val="single" w:color="auto" w:sz="4" w:space="0"/>
                    <w:bottom w:val="single" w:color="auto" w:sz="4" w:space="0"/>
                    <w:right w:val="single" w:color="auto" w:sz="4" w:space="0"/>
                  </w:tcBorders>
                  <w:vAlign w:val="center"/>
                </w:tcPr>
                <w:p w14:paraId="2B28196D">
                  <w:pPr>
                    <w:jc w:val="center"/>
                    <w:rPr>
                      <w:rFonts w:asciiTheme="majorBidi" w:hAnsiTheme="majorBidi" w:cstheme="majorBidi"/>
                      <w:sz w:val="24"/>
                    </w:rPr>
                  </w:pPr>
                  <w:r>
                    <w:rPr>
                      <w:rFonts w:asciiTheme="majorBidi" w:cstheme="majorBidi"/>
                    </w:rPr>
                    <w:t>氢氟酸</w:t>
                  </w:r>
                </w:p>
              </w:tc>
              <w:tc>
                <w:tcPr>
                  <w:tcW w:w="1165" w:type="pct"/>
                  <w:tcBorders>
                    <w:top w:val="single" w:color="auto" w:sz="4" w:space="0"/>
                    <w:left w:val="single" w:color="auto" w:sz="4" w:space="0"/>
                    <w:bottom w:val="single" w:color="auto" w:sz="4" w:space="0"/>
                    <w:right w:val="single" w:color="auto" w:sz="4" w:space="0"/>
                  </w:tcBorders>
                  <w:vAlign w:val="center"/>
                </w:tcPr>
                <w:p w14:paraId="2D4582CE">
                  <w:pPr>
                    <w:jc w:val="center"/>
                    <w:rPr>
                      <w:rFonts w:asciiTheme="majorBidi" w:hAnsiTheme="majorBidi" w:cstheme="majorBidi"/>
                      <w:szCs w:val="21"/>
                    </w:rPr>
                  </w:pPr>
                  <w:r>
                    <w:rPr>
                      <w:rFonts w:asciiTheme="majorBidi" w:hAnsiTheme="majorBidi" w:cstheme="majorBidi"/>
                      <w:szCs w:val="21"/>
                    </w:rPr>
                    <w:t>0.003623</w:t>
                  </w:r>
                </w:p>
              </w:tc>
              <w:tc>
                <w:tcPr>
                  <w:tcW w:w="987" w:type="pct"/>
                  <w:tcBorders>
                    <w:top w:val="single" w:color="auto" w:sz="4" w:space="0"/>
                    <w:left w:val="single" w:color="auto" w:sz="4" w:space="0"/>
                    <w:bottom w:val="single" w:color="auto" w:sz="4" w:space="0"/>
                    <w:right w:val="single" w:color="auto" w:sz="4" w:space="0"/>
                  </w:tcBorders>
                  <w:vAlign w:val="center"/>
                </w:tcPr>
                <w:p w14:paraId="5D052180">
                  <w:pPr>
                    <w:adjustRightInd w:val="0"/>
                    <w:snapToGrid w:val="0"/>
                    <w:jc w:val="center"/>
                    <w:rPr>
                      <w:rFonts w:asciiTheme="majorBidi" w:hAnsiTheme="majorBidi" w:cstheme="majorBidi"/>
                      <w:szCs w:val="21"/>
                    </w:rPr>
                  </w:pPr>
                  <w:r>
                    <w:rPr>
                      <w:rFonts w:asciiTheme="majorBidi" w:hAnsiTheme="majorBidi" w:cstheme="majorBidi"/>
                      <w:szCs w:val="21"/>
                    </w:rPr>
                    <w:t>1</w:t>
                  </w:r>
                </w:p>
              </w:tc>
              <w:tc>
                <w:tcPr>
                  <w:tcW w:w="1043" w:type="pct"/>
                  <w:tcBorders>
                    <w:top w:val="single" w:color="auto" w:sz="4" w:space="0"/>
                    <w:left w:val="single" w:color="auto" w:sz="4" w:space="0"/>
                    <w:bottom w:val="single" w:color="auto" w:sz="4" w:space="0"/>
                    <w:right w:val="single" w:color="auto" w:sz="4" w:space="0"/>
                  </w:tcBorders>
                  <w:vAlign w:val="center"/>
                </w:tcPr>
                <w:p w14:paraId="56E86C22">
                  <w:pPr>
                    <w:jc w:val="center"/>
                    <w:rPr>
                      <w:rFonts w:asciiTheme="majorBidi" w:hAnsiTheme="majorBidi" w:cstheme="majorBidi"/>
                      <w:szCs w:val="21"/>
                    </w:rPr>
                  </w:pPr>
                  <w:r>
                    <w:rPr>
                      <w:rFonts w:asciiTheme="majorBidi" w:hAnsiTheme="majorBidi" w:cstheme="majorBidi"/>
                      <w:szCs w:val="21"/>
                    </w:rPr>
                    <w:t>0.003623</w:t>
                  </w:r>
                </w:p>
              </w:tc>
            </w:tr>
            <w:tr w14:paraId="1DAC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7734533E">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13</w:t>
                  </w:r>
                </w:p>
              </w:tc>
              <w:tc>
                <w:tcPr>
                  <w:tcW w:w="1389" w:type="pct"/>
                  <w:tcBorders>
                    <w:top w:val="single" w:color="auto" w:sz="4" w:space="0"/>
                    <w:left w:val="single" w:color="auto" w:sz="4" w:space="0"/>
                    <w:bottom w:val="single" w:color="auto" w:sz="4" w:space="0"/>
                    <w:right w:val="single" w:color="auto" w:sz="4" w:space="0"/>
                  </w:tcBorders>
                  <w:vAlign w:val="center"/>
                </w:tcPr>
                <w:p w14:paraId="682ADCD0">
                  <w:pPr>
                    <w:jc w:val="center"/>
                    <w:rPr>
                      <w:rFonts w:asciiTheme="majorBidi" w:hAnsiTheme="majorBidi" w:cstheme="majorBidi"/>
                      <w:sz w:val="24"/>
                    </w:rPr>
                  </w:pPr>
                  <w:r>
                    <w:rPr>
                      <w:rFonts w:asciiTheme="majorBidi" w:cstheme="majorBidi"/>
                    </w:rPr>
                    <w:t>氨水</w:t>
                  </w:r>
                </w:p>
              </w:tc>
              <w:tc>
                <w:tcPr>
                  <w:tcW w:w="1165" w:type="pct"/>
                  <w:tcBorders>
                    <w:top w:val="single" w:color="auto" w:sz="4" w:space="0"/>
                    <w:left w:val="single" w:color="auto" w:sz="4" w:space="0"/>
                    <w:bottom w:val="single" w:color="auto" w:sz="4" w:space="0"/>
                    <w:right w:val="single" w:color="auto" w:sz="4" w:space="0"/>
                  </w:tcBorders>
                  <w:vAlign w:val="center"/>
                </w:tcPr>
                <w:p w14:paraId="7253B065">
                  <w:pPr>
                    <w:jc w:val="center"/>
                    <w:rPr>
                      <w:rFonts w:asciiTheme="majorBidi" w:hAnsiTheme="majorBidi" w:cstheme="majorBidi"/>
                      <w:szCs w:val="21"/>
                    </w:rPr>
                  </w:pPr>
                  <w:r>
                    <w:rPr>
                      <w:rFonts w:asciiTheme="majorBidi" w:hAnsiTheme="majorBidi" w:cstheme="majorBidi"/>
                      <w:szCs w:val="21"/>
                    </w:rPr>
                    <w:t>0.001509</w:t>
                  </w:r>
                </w:p>
              </w:tc>
              <w:tc>
                <w:tcPr>
                  <w:tcW w:w="987" w:type="pct"/>
                  <w:tcBorders>
                    <w:top w:val="single" w:color="auto" w:sz="4" w:space="0"/>
                    <w:left w:val="single" w:color="auto" w:sz="4" w:space="0"/>
                    <w:bottom w:val="single" w:color="auto" w:sz="4" w:space="0"/>
                    <w:right w:val="single" w:color="auto" w:sz="4" w:space="0"/>
                  </w:tcBorders>
                  <w:vAlign w:val="center"/>
                </w:tcPr>
                <w:p w14:paraId="00C51883">
                  <w:pPr>
                    <w:adjustRightInd w:val="0"/>
                    <w:snapToGrid w:val="0"/>
                    <w:jc w:val="center"/>
                    <w:rPr>
                      <w:rFonts w:asciiTheme="majorBidi" w:hAnsiTheme="majorBidi" w:cstheme="majorBidi"/>
                      <w:szCs w:val="21"/>
                    </w:rPr>
                  </w:pPr>
                  <w:r>
                    <w:rPr>
                      <w:rFonts w:asciiTheme="majorBidi" w:hAnsiTheme="majorBidi" w:cstheme="majorBidi"/>
                      <w:szCs w:val="21"/>
                    </w:rPr>
                    <w:t>10</w:t>
                  </w:r>
                </w:p>
              </w:tc>
              <w:tc>
                <w:tcPr>
                  <w:tcW w:w="1043" w:type="pct"/>
                  <w:tcBorders>
                    <w:top w:val="single" w:color="auto" w:sz="4" w:space="0"/>
                    <w:left w:val="single" w:color="auto" w:sz="4" w:space="0"/>
                    <w:bottom w:val="single" w:color="auto" w:sz="4" w:space="0"/>
                    <w:right w:val="single" w:color="auto" w:sz="4" w:space="0"/>
                  </w:tcBorders>
                  <w:vAlign w:val="center"/>
                </w:tcPr>
                <w:p w14:paraId="5D4F6F55">
                  <w:pPr>
                    <w:jc w:val="center"/>
                    <w:rPr>
                      <w:rFonts w:asciiTheme="majorBidi" w:hAnsiTheme="majorBidi" w:cstheme="majorBidi"/>
                      <w:szCs w:val="21"/>
                    </w:rPr>
                  </w:pPr>
                  <w:r>
                    <w:rPr>
                      <w:rFonts w:asciiTheme="majorBidi" w:hAnsiTheme="majorBidi" w:cstheme="majorBidi"/>
                      <w:szCs w:val="21"/>
                    </w:rPr>
                    <w:t>0.000151</w:t>
                  </w:r>
                </w:p>
              </w:tc>
            </w:tr>
            <w:tr w14:paraId="6F55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03D0A411">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14</w:t>
                  </w:r>
                </w:p>
              </w:tc>
              <w:tc>
                <w:tcPr>
                  <w:tcW w:w="1389" w:type="pct"/>
                  <w:tcBorders>
                    <w:top w:val="single" w:color="auto" w:sz="4" w:space="0"/>
                    <w:left w:val="single" w:color="auto" w:sz="4" w:space="0"/>
                    <w:bottom w:val="single" w:color="auto" w:sz="4" w:space="0"/>
                    <w:right w:val="single" w:color="auto" w:sz="4" w:space="0"/>
                  </w:tcBorders>
                  <w:vAlign w:val="center"/>
                </w:tcPr>
                <w:p w14:paraId="2C5B4B68">
                  <w:pPr>
                    <w:jc w:val="center"/>
                    <w:rPr>
                      <w:rFonts w:asciiTheme="majorBidi" w:hAnsiTheme="majorBidi" w:cstheme="majorBidi"/>
                      <w:sz w:val="24"/>
                    </w:rPr>
                  </w:pPr>
                  <w:r>
                    <w:rPr>
                      <w:rFonts w:asciiTheme="majorBidi" w:cstheme="majorBidi"/>
                    </w:rPr>
                    <w:t>丙酮</w:t>
                  </w:r>
                </w:p>
              </w:tc>
              <w:tc>
                <w:tcPr>
                  <w:tcW w:w="1165" w:type="pct"/>
                  <w:tcBorders>
                    <w:top w:val="single" w:color="auto" w:sz="4" w:space="0"/>
                    <w:left w:val="single" w:color="auto" w:sz="4" w:space="0"/>
                    <w:bottom w:val="single" w:color="auto" w:sz="4" w:space="0"/>
                    <w:right w:val="single" w:color="auto" w:sz="4" w:space="0"/>
                  </w:tcBorders>
                  <w:vAlign w:val="center"/>
                </w:tcPr>
                <w:p w14:paraId="4F830EA0">
                  <w:pPr>
                    <w:jc w:val="center"/>
                    <w:rPr>
                      <w:rFonts w:asciiTheme="majorBidi" w:hAnsiTheme="majorBidi" w:cstheme="majorBidi"/>
                      <w:szCs w:val="21"/>
                    </w:rPr>
                  </w:pPr>
                  <w:r>
                    <w:rPr>
                      <w:rFonts w:asciiTheme="majorBidi" w:hAnsiTheme="majorBidi" w:cstheme="majorBidi"/>
                      <w:szCs w:val="21"/>
                    </w:rPr>
                    <w:t>0.001247</w:t>
                  </w:r>
                </w:p>
              </w:tc>
              <w:tc>
                <w:tcPr>
                  <w:tcW w:w="987" w:type="pct"/>
                  <w:tcBorders>
                    <w:top w:val="single" w:color="auto" w:sz="4" w:space="0"/>
                    <w:left w:val="single" w:color="auto" w:sz="4" w:space="0"/>
                    <w:bottom w:val="single" w:color="auto" w:sz="4" w:space="0"/>
                    <w:right w:val="single" w:color="auto" w:sz="4" w:space="0"/>
                  </w:tcBorders>
                  <w:vAlign w:val="center"/>
                </w:tcPr>
                <w:p w14:paraId="75E927D2">
                  <w:pPr>
                    <w:adjustRightInd w:val="0"/>
                    <w:snapToGrid w:val="0"/>
                    <w:jc w:val="center"/>
                    <w:rPr>
                      <w:rFonts w:asciiTheme="majorBidi" w:hAnsiTheme="majorBidi" w:cstheme="majorBidi"/>
                      <w:szCs w:val="21"/>
                    </w:rPr>
                  </w:pPr>
                  <w:r>
                    <w:rPr>
                      <w:rFonts w:asciiTheme="majorBidi" w:hAnsiTheme="majorBidi" w:cstheme="majorBidi"/>
                      <w:szCs w:val="21"/>
                    </w:rPr>
                    <w:t>10</w:t>
                  </w:r>
                </w:p>
              </w:tc>
              <w:tc>
                <w:tcPr>
                  <w:tcW w:w="1043" w:type="pct"/>
                  <w:tcBorders>
                    <w:top w:val="single" w:color="auto" w:sz="4" w:space="0"/>
                    <w:left w:val="single" w:color="auto" w:sz="4" w:space="0"/>
                    <w:bottom w:val="single" w:color="auto" w:sz="4" w:space="0"/>
                    <w:right w:val="single" w:color="auto" w:sz="4" w:space="0"/>
                  </w:tcBorders>
                  <w:vAlign w:val="center"/>
                </w:tcPr>
                <w:p w14:paraId="6D6124DF">
                  <w:pPr>
                    <w:jc w:val="center"/>
                    <w:rPr>
                      <w:rFonts w:asciiTheme="majorBidi" w:hAnsiTheme="majorBidi" w:cstheme="majorBidi"/>
                      <w:szCs w:val="21"/>
                    </w:rPr>
                  </w:pPr>
                  <w:r>
                    <w:rPr>
                      <w:rFonts w:asciiTheme="majorBidi" w:hAnsiTheme="majorBidi" w:cstheme="majorBidi"/>
                      <w:szCs w:val="21"/>
                    </w:rPr>
                    <w:t>0.000125</w:t>
                  </w:r>
                </w:p>
              </w:tc>
            </w:tr>
            <w:tr w14:paraId="57FA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454A8FED">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15</w:t>
                  </w:r>
                </w:p>
              </w:tc>
              <w:tc>
                <w:tcPr>
                  <w:tcW w:w="1389" w:type="pct"/>
                  <w:tcBorders>
                    <w:top w:val="single" w:color="auto" w:sz="4" w:space="0"/>
                    <w:left w:val="single" w:color="auto" w:sz="4" w:space="0"/>
                    <w:bottom w:val="single" w:color="auto" w:sz="4" w:space="0"/>
                    <w:right w:val="single" w:color="auto" w:sz="4" w:space="0"/>
                  </w:tcBorders>
                  <w:vAlign w:val="center"/>
                </w:tcPr>
                <w:p w14:paraId="17854D17">
                  <w:pPr>
                    <w:jc w:val="center"/>
                    <w:rPr>
                      <w:rFonts w:asciiTheme="majorBidi" w:hAnsiTheme="majorBidi" w:cstheme="majorBidi"/>
                      <w:sz w:val="24"/>
                    </w:rPr>
                  </w:pPr>
                  <w:r>
                    <w:rPr>
                      <w:rFonts w:asciiTheme="majorBidi" w:cstheme="majorBidi"/>
                    </w:rPr>
                    <w:t>次氯酸钠</w:t>
                  </w:r>
                </w:p>
              </w:tc>
              <w:tc>
                <w:tcPr>
                  <w:tcW w:w="1165" w:type="pct"/>
                  <w:tcBorders>
                    <w:top w:val="single" w:color="auto" w:sz="4" w:space="0"/>
                    <w:left w:val="single" w:color="auto" w:sz="4" w:space="0"/>
                    <w:bottom w:val="single" w:color="auto" w:sz="4" w:space="0"/>
                    <w:right w:val="single" w:color="auto" w:sz="4" w:space="0"/>
                  </w:tcBorders>
                  <w:vAlign w:val="center"/>
                </w:tcPr>
                <w:p w14:paraId="6BE74DE4">
                  <w:pPr>
                    <w:jc w:val="center"/>
                    <w:rPr>
                      <w:rFonts w:asciiTheme="majorBidi" w:hAnsiTheme="majorBidi" w:cstheme="majorBidi"/>
                      <w:szCs w:val="21"/>
                    </w:rPr>
                  </w:pPr>
                  <w:r>
                    <w:rPr>
                      <w:rFonts w:asciiTheme="majorBidi" w:hAnsiTheme="majorBidi" w:cstheme="majorBidi"/>
                      <w:szCs w:val="21"/>
                    </w:rPr>
                    <w:t>0.001974</w:t>
                  </w:r>
                </w:p>
              </w:tc>
              <w:tc>
                <w:tcPr>
                  <w:tcW w:w="987" w:type="pct"/>
                  <w:tcBorders>
                    <w:top w:val="single" w:color="auto" w:sz="4" w:space="0"/>
                    <w:left w:val="single" w:color="auto" w:sz="4" w:space="0"/>
                    <w:bottom w:val="single" w:color="auto" w:sz="4" w:space="0"/>
                    <w:right w:val="single" w:color="auto" w:sz="4" w:space="0"/>
                  </w:tcBorders>
                  <w:vAlign w:val="center"/>
                </w:tcPr>
                <w:p w14:paraId="5FCB4574">
                  <w:pPr>
                    <w:adjustRightInd w:val="0"/>
                    <w:snapToGrid w:val="0"/>
                    <w:jc w:val="center"/>
                    <w:rPr>
                      <w:rFonts w:asciiTheme="majorBidi" w:hAnsiTheme="majorBidi" w:cstheme="majorBidi"/>
                      <w:szCs w:val="21"/>
                      <w:highlight w:val="yellow"/>
                    </w:rPr>
                  </w:pPr>
                  <w:r>
                    <w:rPr>
                      <w:rFonts w:asciiTheme="majorBidi" w:hAnsiTheme="majorBidi" w:cstheme="majorBidi"/>
                      <w:szCs w:val="21"/>
                    </w:rPr>
                    <w:t>5</w:t>
                  </w:r>
                </w:p>
              </w:tc>
              <w:tc>
                <w:tcPr>
                  <w:tcW w:w="1043" w:type="pct"/>
                  <w:tcBorders>
                    <w:top w:val="single" w:color="auto" w:sz="4" w:space="0"/>
                    <w:left w:val="single" w:color="auto" w:sz="4" w:space="0"/>
                    <w:bottom w:val="single" w:color="auto" w:sz="4" w:space="0"/>
                    <w:right w:val="single" w:color="auto" w:sz="4" w:space="0"/>
                  </w:tcBorders>
                  <w:vAlign w:val="center"/>
                </w:tcPr>
                <w:p w14:paraId="3EB922D5">
                  <w:pPr>
                    <w:jc w:val="center"/>
                    <w:rPr>
                      <w:rFonts w:asciiTheme="majorBidi" w:hAnsiTheme="majorBidi" w:cstheme="majorBidi"/>
                      <w:szCs w:val="21"/>
                    </w:rPr>
                  </w:pPr>
                  <w:r>
                    <w:rPr>
                      <w:rFonts w:asciiTheme="majorBidi" w:hAnsiTheme="majorBidi" w:cstheme="majorBidi"/>
                      <w:szCs w:val="21"/>
                    </w:rPr>
                    <w:t>0.000395</w:t>
                  </w:r>
                </w:p>
              </w:tc>
            </w:tr>
            <w:tr w14:paraId="33DA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14:paraId="4DE2922C">
                  <w:pPr>
                    <w:pStyle w:val="38"/>
                    <w:spacing w:beforeLines="0" w:afterLines="0" w:line="240" w:lineRule="auto"/>
                    <w:rPr>
                      <w:rFonts w:asciiTheme="majorBidi" w:hAnsiTheme="majorBidi" w:cstheme="majorBidi"/>
                      <w:bCs/>
                      <w:kern w:val="2"/>
                      <w:szCs w:val="21"/>
                    </w:rPr>
                  </w:pPr>
                  <w:r>
                    <w:rPr>
                      <w:rFonts w:asciiTheme="majorBidi" w:hAnsiTheme="majorBidi" w:cstheme="majorBidi"/>
                      <w:bCs/>
                      <w:kern w:val="2"/>
                      <w:szCs w:val="21"/>
                    </w:rPr>
                    <w:t>16</w:t>
                  </w:r>
                </w:p>
              </w:tc>
              <w:tc>
                <w:tcPr>
                  <w:tcW w:w="1389" w:type="pct"/>
                  <w:tcBorders>
                    <w:top w:val="single" w:color="auto" w:sz="4" w:space="0"/>
                    <w:left w:val="single" w:color="auto" w:sz="4" w:space="0"/>
                    <w:bottom w:val="single" w:color="auto" w:sz="4" w:space="0"/>
                    <w:right w:val="single" w:color="auto" w:sz="4" w:space="0"/>
                  </w:tcBorders>
                  <w:vAlign w:val="center"/>
                </w:tcPr>
                <w:p w14:paraId="1058023F">
                  <w:pPr>
                    <w:pStyle w:val="38"/>
                    <w:spacing w:beforeLines="0" w:afterLines="0" w:line="240" w:lineRule="auto"/>
                    <w:rPr>
                      <w:rFonts w:asciiTheme="majorBidi" w:hAnsiTheme="majorBidi" w:cstheme="majorBidi"/>
                      <w:kern w:val="2"/>
                      <w:szCs w:val="21"/>
                    </w:rPr>
                  </w:pPr>
                  <w:r>
                    <w:rPr>
                      <w:rFonts w:asciiTheme="majorBidi" w:cstheme="majorBidi"/>
                      <w:kern w:val="2"/>
                      <w:szCs w:val="21"/>
                    </w:rPr>
                    <w:t>正庚烷</w:t>
                  </w:r>
                </w:p>
              </w:tc>
              <w:tc>
                <w:tcPr>
                  <w:tcW w:w="1165" w:type="pct"/>
                  <w:tcBorders>
                    <w:top w:val="single" w:color="auto" w:sz="4" w:space="0"/>
                    <w:left w:val="single" w:color="auto" w:sz="4" w:space="0"/>
                    <w:bottom w:val="single" w:color="auto" w:sz="4" w:space="0"/>
                    <w:right w:val="single" w:color="auto" w:sz="4" w:space="0"/>
                  </w:tcBorders>
                  <w:vAlign w:val="center"/>
                </w:tcPr>
                <w:p w14:paraId="6B91E5AA">
                  <w:pPr>
                    <w:jc w:val="center"/>
                    <w:rPr>
                      <w:rFonts w:asciiTheme="majorBidi" w:hAnsiTheme="majorBidi" w:cstheme="majorBidi"/>
                      <w:szCs w:val="21"/>
                    </w:rPr>
                  </w:pPr>
                  <w:r>
                    <w:rPr>
                      <w:rFonts w:asciiTheme="majorBidi" w:hAnsiTheme="majorBidi" w:cstheme="majorBidi"/>
                      <w:szCs w:val="21"/>
                    </w:rPr>
                    <w:t>0.014774</w:t>
                  </w:r>
                </w:p>
              </w:tc>
              <w:tc>
                <w:tcPr>
                  <w:tcW w:w="987" w:type="pct"/>
                  <w:tcBorders>
                    <w:top w:val="single" w:color="auto" w:sz="4" w:space="0"/>
                    <w:left w:val="single" w:color="auto" w:sz="4" w:space="0"/>
                    <w:bottom w:val="single" w:color="auto" w:sz="4" w:space="0"/>
                    <w:right w:val="single" w:color="auto" w:sz="4" w:space="0"/>
                  </w:tcBorders>
                  <w:vAlign w:val="center"/>
                </w:tcPr>
                <w:p w14:paraId="053996D7">
                  <w:pPr>
                    <w:adjustRightInd w:val="0"/>
                    <w:snapToGrid w:val="0"/>
                    <w:jc w:val="center"/>
                    <w:rPr>
                      <w:rFonts w:asciiTheme="majorBidi" w:hAnsiTheme="majorBidi" w:cstheme="majorBidi"/>
                      <w:szCs w:val="21"/>
                    </w:rPr>
                  </w:pPr>
                  <w:r>
                    <w:rPr>
                      <w:rFonts w:asciiTheme="majorBidi" w:hAnsiTheme="majorBidi" w:cstheme="majorBidi"/>
                      <w:szCs w:val="21"/>
                    </w:rPr>
                    <w:t>50</w:t>
                  </w:r>
                </w:p>
              </w:tc>
              <w:tc>
                <w:tcPr>
                  <w:tcW w:w="1043" w:type="pct"/>
                  <w:tcBorders>
                    <w:top w:val="single" w:color="auto" w:sz="4" w:space="0"/>
                    <w:left w:val="single" w:color="auto" w:sz="4" w:space="0"/>
                    <w:bottom w:val="single" w:color="auto" w:sz="4" w:space="0"/>
                    <w:right w:val="single" w:color="auto" w:sz="4" w:space="0"/>
                  </w:tcBorders>
                  <w:vAlign w:val="center"/>
                </w:tcPr>
                <w:p w14:paraId="07EEAF5E">
                  <w:pPr>
                    <w:jc w:val="center"/>
                    <w:rPr>
                      <w:rFonts w:asciiTheme="majorBidi" w:hAnsiTheme="majorBidi" w:cstheme="majorBidi"/>
                      <w:szCs w:val="21"/>
                    </w:rPr>
                  </w:pPr>
                  <w:r>
                    <w:rPr>
                      <w:rFonts w:asciiTheme="majorBidi" w:hAnsiTheme="majorBidi" w:cstheme="majorBidi"/>
                      <w:szCs w:val="21"/>
                    </w:rPr>
                    <w:t>0.000295</w:t>
                  </w:r>
                </w:p>
              </w:tc>
            </w:tr>
            <w:tr w14:paraId="1358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5" w:type="pct"/>
                  <w:gridSpan w:val="2"/>
                  <w:tcBorders>
                    <w:top w:val="single" w:color="auto" w:sz="4" w:space="0"/>
                    <w:left w:val="single" w:color="auto" w:sz="4" w:space="0"/>
                    <w:bottom w:val="single" w:color="auto" w:sz="4" w:space="0"/>
                    <w:right w:val="single" w:color="auto" w:sz="4" w:space="0"/>
                  </w:tcBorders>
                  <w:vAlign w:val="center"/>
                </w:tcPr>
                <w:p w14:paraId="61416D78">
                  <w:pPr>
                    <w:jc w:val="center"/>
                    <w:rPr>
                      <w:rFonts w:asciiTheme="majorBidi" w:hAnsiTheme="majorBidi" w:cstheme="majorBidi"/>
                    </w:rPr>
                  </w:pPr>
                  <w:r>
                    <w:rPr>
                      <w:rFonts w:asciiTheme="majorBidi" w:cstheme="majorBidi"/>
                    </w:rPr>
                    <w:t>合计</w:t>
                  </w:r>
                </w:p>
              </w:tc>
              <w:tc>
                <w:tcPr>
                  <w:tcW w:w="1165" w:type="pct"/>
                  <w:tcBorders>
                    <w:top w:val="single" w:color="auto" w:sz="4" w:space="0"/>
                    <w:left w:val="single" w:color="auto" w:sz="4" w:space="0"/>
                    <w:bottom w:val="single" w:color="auto" w:sz="4" w:space="0"/>
                    <w:right w:val="single" w:color="auto" w:sz="4" w:space="0"/>
                  </w:tcBorders>
                  <w:vAlign w:val="center"/>
                </w:tcPr>
                <w:p w14:paraId="42105867">
                  <w:pPr>
                    <w:jc w:val="center"/>
                    <w:rPr>
                      <w:rFonts w:asciiTheme="majorBidi" w:hAnsiTheme="majorBidi" w:cstheme="majorBidi"/>
                    </w:rPr>
                  </w:pPr>
                  <w:r>
                    <w:rPr>
                      <w:rFonts w:asciiTheme="majorBidi" w:hAnsiTheme="majorBidi" w:cstheme="majorBidi"/>
                    </w:rPr>
                    <w:t>/</w:t>
                  </w:r>
                </w:p>
              </w:tc>
              <w:tc>
                <w:tcPr>
                  <w:tcW w:w="987" w:type="pct"/>
                  <w:tcBorders>
                    <w:top w:val="single" w:color="auto" w:sz="4" w:space="0"/>
                    <w:left w:val="single" w:color="auto" w:sz="4" w:space="0"/>
                    <w:bottom w:val="single" w:color="auto" w:sz="4" w:space="0"/>
                    <w:right w:val="single" w:color="auto" w:sz="4" w:space="0"/>
                  </w:tcBorders>
                  <w:vAlign w:val="center"/>
                </w:tcPr>
                <w:p w14:paraId="2DB485FC">
                  <w:pPr>
                    <w:adjustRightInd w:val="0"/>
                    <w:snapToGrid w:val="0"/>
                    <w:jc w:val="center"/>
                    <w:rPr>
                      <w:rFonts w:asciiTheme="majorBidi" w:hAnsiTheme="majorBidi" w:cstheme="majorBidi"/>
                      <w:szCs w:val="21"/>
                    </w:rPr>
                  </w:pPr>
                  <w:r>
                    <w:rPr>
                      <w:rFonts w:asciiTheme="majorBidi" w:hAnsiTheme="majorBidi" w:cstheme="majorBidi"/>
                      <w:szCs w:val="21"/>
                    </w:rPr>
                    <w:t>/</w:t>
                  </w:r>
                </w:p>
              </w:tc>
              <w:tc>
                <w:tcPr>
                  <w:tcW w:w="1043" w:type="pct"/>
                  <w:tcBorders>
                    <w:top w:val="single" w:color="auto" w:sz="4" w:space="0"/>
                    <w:left w:val="single" w:color="auto" w:sz="4" w:space="0"/>
                    <w:bottom w:val="single" w:color="auto" w:sz="4" w:space="0"/>
                    <w:right w:val="single" w:color="auto" w:sz="4" w:space="0"/>
                  </w:tcBorders>
                  <w:vAlign w:val="center"/>
                </w:tcPr>
                <w:p w14:paraId="0367D8D9">
                  <w:pPr>
                    <w:jc w:val="center"/>
                    <w:rPr>
                      <w:rFonts w:asciiTheme="majorBidi" w:hAnsiTheme="majorBidi" w:cstheme="majorBidi"/>
                      <w:szCs w:val="21"/>
                    </w:rPr>
                  </w:pPr>
                  <w:r>
                    <w:rPr>
                      <w:rFonts w:asciiTheme="majorBidi" w:hAnsiTheme="majorBidi" w:cstheme="majorBidi"/>
                      <w:szCs w:val="21"/>
                    </w:rPr>
                    <w:t>0.0756</w:t>
                  </w:r>
                </w:p>
              </w:tc>
            </w:tr>
            <w:tr w14:paraId="4BA0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5D575C8">
                  <w:pPr>
                    <w:adjustRightInd w:val="0"/>
                    <w:snapToGrid w:val="0"/>
                    <w:jc w:val="left"/>
                    <w:rPr>
                      <w:rFonts w:asciiTheme="majorBidi" w:hAnsiTheme="majorBidi" w:cstheme="majorBidi"/>
                      <w:szCs w:val="21"/>
                      <w:highlight w:val="yellow"/>
                    </w:rPr>
                  </w:pPr>
                  <w:r>
                    <w:rPr>
                      <w:rFonts w:asciiTheme="majorBidi" w:cstheme="majorBidi"/>
                      <w:szCs w:val="21"/>
                    </w:rPr>
                    <w:t>说明：正庚烷参考《建设项目环境风险评价技术导则（</w:t>
                  </w:r>
                  <w:r>
                    <w:rPr>
                      <w:rFonts w:asciiTheme="majorBidi" w:hAnsiTheme="majorBidi" w:cstheme="majorBidi"/>
                      <w:szCs w:val="21"/>
                    </w:rPr>
                    <w:t>HJ169-201</w:t>
                  </w:r>
                  <w:r>
                    <w:rPr>
                      <w:rFonts w:asciiTheme="majorBidi" w:cstheme="majorBidi"/>
                      <w:szCs w:val="21"/>
                    </w:rPr>
                    <w:t>）》附录</w:t>
                  </w:r>
                  <w:r>
                    <w:rPr>
                      <w:rFonts w:asciiTheme="majorBidi" w:hAnsiTheme="majorBidi" w:cstheme="majorBidi"/>
                      <w:szCs w:val="21"/>
                    </w:rPr>
                    <w:t>B</w:t>
                  </w:r>
                  <w:r>
                    <w:rPr>
                      <w:rFonts w:asciiTheme="majorBidi" w:cstheme="majorBidi"/>
                      <w:szCs w:val="21"/>
                    </w:rPr>
                    <w:t>表</w:t>
                  </w:r>
                  <w:r>
                    <w:rPr>
                      <w:rFonts w:asciiTheme="majorBidi" w:hAnsiTheme="majorBidi" w:cstheme="majorBidi"/>
                      <w:szCs w:val="21"/>
                    </w:rPr>
                    <w:t>B.2“</w:t>
                  </w:r>
                  <w:r>
                    <w:rPr>
                      <w:rFonts w:asciiTheme="majorBidi" w:cstheme="majorBidi"/>
                      <w:szCs w:val="21"/>
                    </w:rPr>
                    <w:t>健康危险急性毒性物质（类别</w:t>
                  </w:r>
                  <w:r>
                    <w:rPr>
                      <w:rFonts w:asciiTheme="majorBidi" w:hAnsiTheme="majorBidi" w:cstheme="majorBidi"/>
                      <w:szCs w:val="21"/>
                    </w:rPr>
                    <w:t>2</w:t>
                  </w:r>
                  <w:r>
                    <w:rPr>
                      <w:rFonts w:asciiTheme="majorBidi" w:cstheme="majorBidi"/>
                      <w:szCs w:val="21"/>
                    </w:rPr>
                    <w:t>，类别</w:t>
                  </w:r>
                  <w:r>
                    <w:rPr>
                      <w:rFonts w:asciiTheme="majorBidi" w:hAnsiTheme="majorBidi" w:cstheme="majorBidi"/>
                      <w:szCs w:val="21"/>
                    </w:rPr>
                    <w:t>3</w:t>
                  </w:r>
                  <w:r>
                    <w:rPr>
                      <w:rFonts w:asciiTheme="majorBidi" w:cstheme="majorBidi"/>
                      <w:szCs w:val="21"/>
                    </w:rPr>
                    <w:t>）</w:t>
                  </w:r>
                  <w:r>
                    <w:rPr>
                      <w:rFonts w:asciiTheme="majorBidi" w:hAnsiTheme="majorBidi" w:cstheme="majorBidi"/>
                      <w:szCs w:val="21"/>
                    </w:rPr>
                    <w:t>”</w:t>
                  </w:r>
                  <w:r>
                    <w:rPr>
                      <w:rFonts w:asciiTheme="majorBidi" w:cstheme="majorBidi"/>
                      <w:szCs w:val="21"/>
                    </w:rPr>
                    <w:t>的临界量</w:t>
                  </w:r>
                  <w:r>
                    <w:rPr>
                      <w:rFonts w:asciiTheme="majorBidi" w:hAnsiTheme="majorBidi" w:cstheme="majorBidi"/>
                      <w:szCs w:val="21"/>
                    </w:rPr>
                    <w:t>50t</w:t>
                  </w:r>
                  <w:r>
                    <w:rPr>
                      <w:rFonts w:asciiTheme="majorBidi" w:cstheme="majorBidi"/>
                      <w:szCs w:val="21"/>
                    </w:rPr>
                    <w:t>判定。</w:t>
                  </w:r>
                </w:p>
              </w:tc>
            </w:tr>
          </w:tbl>
          <w:p w14:paraId="3B923BB0">
            <w:pPr>
              <w:widowControl/>
              <w:spacing w:line="360" w:lineRule="auto"/>
              <w:ind w:firstLine="480" w:firstLineChars="200"/>
              <w:rPr>
                <w:bCs/>
                <w:sz w:val="24"/>
              </w:rPr>
            </w:pPr>
            <w:r>
              <w:rPr>
                <w:bCs/>
                <w:sz w:val="24"/>
              </w:rPr>
              <w:t>根据上述计算结果，本项目Q=0.0</w:t>
            </w:r>
            <w:r>
              <w:rPr>
                <w:rFonts w:hint="eastAsia"/>
                <w:bCs/>
                <w:sz w:val="24"/>
              </w:rPr>
              <w:t>756</w:t>
            </w:r>
            <w:r>
              <w:rPr>
                <w:bCs/>
                <w:sz w:val="24"/>
              </w:rPr>
              <w:t>＜1，不构成重大危险源，环境风险潜势为I，可展开简单分析。</w:t>
            </w:r>
          </w:p>
          <w:p w14:paraId="389D6FA9">
            <w:pPr>
              <w:widowControl/>
              <w:spacing w:line="360" w:lineRule="auto"/>
              <w:ind w:firstLine="480" w:firstLineChars="200"/>
              <w:rPr>
                <w:bCs/>
                <w:sz w:val="24"/>
              </w:rPr>
            </w:pPr>
            <w:r>
              <w:rPr>
                <w:bCs/>
                <w:sz w:val="24"/>
              </w:rPr>
              <w:t>3、影响途径</w:t>
            </w:r>
          </w:p>
          <w:p w14:paraId="0C959FA6">
            <w:pPr>
              <w:widowControl/>
              <w:spacing w:line="360" w:lineRule="auto"/>
              <w:ind w:firstLine="480" w:firstLineChars="200"/>
              <w:rPr>
                <w:bCs/>
                <w:sz w:val="24"/>
              </w:rPr>
            </w:pPr>
            <w:r>
              <w:rPr>
                <w:bCs/>
                <w:sz w:val="24"/>
              </w:rPr>
              <w:t>（1）一般试剂间、易制毒试剂间及易制爆试剂间因不可抗拒因素或操作失误，引起试剂容器破碎、泄露，进入周围环境，对室内环境造成腐蚀污染。</w:t>
            </w:r>
          </w:p>
          <w:p w14:paraId="0175DCCD">
            <w:pPr>
              <w:widowControl/>
              <w:spacing w:line="360" w:lineRule="auto"/>
              <w:ind w:firstLine="480" w:firstLineChars="200"/>
              <w:rPr>
                <w:bCs/>
                <w:sz w:val="24"/>
              </w:rPr>
            </w:pPr>
            <w:r>
              <w:rPr>
                <w:bCs/>
                <w:sz w:val="24"/>
              </w:rPr>
              <w:t>（2）污水处理站因停电导致设备停运、操作不当或处理设施失灵，或收集管道阻塞、断裂、接头破裂等情况时，造成废水泄露，废水含有机、无机污染物及多种细菌、病毒和寄生虫卵等微生物具有感染性，对环境卫生带来不利影响。</w:t>
            </w:r>
          </w:p>
          <w:p w14:paraId="3599CFD4">
            <w:pPr>
              <w:widowControl/>
              <w:spacing w:line="360" w:lineRule="auto"/>
              <w:ind w:firstLine="480" w:firstLineChars="200"/>
              <w:rPr>
                <w:sz w:val="24"/>
              </w:rPr>
            </w:pPr>
            <w:r>
              <w:rPr>
                <w:sz w:val="24"/>
              </w:rPr>
              <w:t>（3）</w:t>
            </w:r>
            <w:r>
              <w:rPr>
                <w:bCs/>
                <w:sz w:val="24"/>
              </w:rPr>
              <w:t>危废暂存库内废液等随意堆放、盛装容器破裂或人为操作失误导致泄漏，</w:t>
            </w:r>
            <w:r>
              <w:rPr>
                <w:sz w:val="24"/>
              </w:rPr>
              <w:t>或转运车辆行驶过程发生碰撞、装卸过程操作失误等情况，导致危险废物散落，可能对</w:t>
            </w:r>
            <w:r>
              <w:rPr>
                <w:bCs/>
                <w:sz w:val="24"/>
              </w:rPr>
              <w:t>环境造成污染。</w:t>
            </w:r>
          </w:p>
          <w:p w14:paraId="24A6CE31">
            <w:pPr>
              <w:widowControl/>
              <w:spacing w:line="360" w:lineRule="auto"/>
              <w:ind w:firstLine="480" w:firstLineChars="200"/>
              <w:rPr>
                <w:bCs/>
                <w:sz w:val="24"/>
              </w:rPr>
            </w:pPr>
            <w:r>
              <w:rPr>
                <w:bCs/>
                <w:sz w:val="24"/>
              </w:rPr>
              <w:t>4、环境风险防范措施</w:t>
            </w:r>
          </w:p>
          <w:p w14:paraId="29111E1E">
            <w:pPr>
              <w:spacing w:line="360" w:lineRule="auto"/>
              <w:ind w:firstLine="480" w:firstLineChars="200"/>
              <w:rPr>
                <w:sz w:val="24"/>
                <w:szCs w:val="21"/>
              </w:rPr>
            </w:pPr>
            <w:r>
              <w:rPr>
                <w:sz w:val="24"/>
                <w:szCs w:val="21"/>
              </w:rPr>
              <w:t>（1）实验室管理与风险防范措施</w:t>
            </w:r>
          </w:p>
          <w:p w14:paraId="3A94A9FC">
            <w:pPr>
              <w:spacing w:line="360" w:lineRule="auto"/>
              <w:ind w:firstLine="480" w:firstLineChars="200"/>
              <w:rPr>
                <w:sz w:val="24"/>
                <w:szCs w:val="21"/>
              </w:rPr>
            </w:pPr>
            <w:r>
              <w:rPr>
                <w:sz w:val="24"/>
                <w:szCs w:val="21"/>
              </w:rPr>
              <w:t>① 实验室要建立一套领导监督负责、员工值日的安全检查制度。落实事故风险负责人，配备专职实验室安全员，落实到人，检查排除事故风险隐患。</w:t>
            </w:r>
          </w:p>
          <w:p w14:paraId="1FC88B73">
            <w:pPr>
              <w:spacing w:line="360" w:lineRule="auto"/>
              <w:ind w:firstLine="480" w:firstLineChars="200"/>
              <w:rPr>
                <w:sz w:val="24"/>
                <w:szCs w:val="21"/>
              </w:rPr>
            </w:pPr>
            <w:r>
              <w:rPr>
                <w:sz w:val="24"/>
                <w:szCs w:val="21"/>
              </w:rPr>
              <w:t>② 实验室安全运行组织管理标准化。主要是要制订以实验室安全运行为目标的实验室安全管理全过程的各项详细的、可操作的管理标准，并在管理中严格贯彻和执行。</w:t>
            </w:r>
          </w:p>
          <w:p w14:paraId="3C0F966D">
            <w:pPr>
              <w:spacing w:line="360" w:lineRule="auto"/>
              <w:ind w:firstLine="480" w:firstLineChars="200"/>
              <w:rPr>
                <w:sz w:val="24"/>
                <w:szCs w:val="21"/>
              </w:rPr>
            </w:pPr>
            <w:r>
              <w:rPr>
                <w:sz w:val="24"/>
                <w:szCs w:val="21"/>
              </w:rPr>
              <w:t>③ 实验室安全条件标准化。主要是保证实验室房屋及水、电、气等管线设施规范、完善，实验室设备及各种附件完好，实验室现场布置合理、通道畅通、整洁卫生，实验室安全标志齐全、醒目直观，实验室安全防护设施与报警装置齐全可靠，安全事故抢救设施齐全、性能良好，并要依此制订相应的各项标准，以作为建设和检查的依据。</w:t>
            </w:r>
          </w:p>
          <w:p w14:paraId="63FBB2ED">
            <w:pPr>
              <w:spacing w:line="360" w:lineRule="auto"/>
              <w:ind w:firstLine="480" w:firstLineChars="200"/>
              <w:rPr>
                <w:sz w:val="24"/>
                <w:szCs w:val="21"/>
              </w:rPr>
            </w:pPr>
            <w:r>
              <w:rPr>
                <w:sz w:val="24"/>
                <w:szCs w:val="21"/>
              </w:rPr>
              <w:t>④ 实验室安全操作标准化。主要针对各实验室的每个实验制订操作程序和动作标准，实现标准化操作。</w:t>
            </w:r>
          </w:p>
          <w:p w14:paraId="4ECD9C5E">
            <w:pPr>
              <w:spacing w:line="360" w:lineRule="auto"/>
              <w:ind w:firstLine="480" w:firstLineChars="200"/>
              <w:rPr>
                <w:sz w:val="24"/>
                <w:szCs w:val="21"/>
              </w:rPr>
            </w:pPr>
            <w:r>
              <w:rPr>
                <w:sz w:val="24"/>
                <w:szCs w:val="21"/>
              </w:rPr>
              <w:t>⑤ 规范有毒试剂的使用，实验室加强通风，防止中毒事件发生。</w:t>
            </w:r>
          </w:p>
          <w:p w14:paraId="6198576B">
            <w:pPr>
              <w:spacing w:line="360" w:lineRule="auto"/>
              <w:ind w:firstLine="480" w:firstLineChars="200"/>
              <w:rPr>
                <w:sz w:val="24"/>
                <w:szCs w:val="21"/>
              </w:rPr>
            </w:pPr>
            <w:r>
              <w:rPr>
                <w:sz w:val="24"/>
                <w:szCs w:val="21"/>
              </w:rPr>
              <w:t>（2）试剂间管理与风险防范措施</w:t>
            </w:r>
          </w:p>
          <w:p w14:paraId="7F04B642">
            <w:pPr>
              <w:spacing w:line="360" w:lineRule="auto"/>
              <w:ind w:firstLine="480" w:firstLineChars="200"/>
              <w:rPr>
                <w:sz w:val="24"/>
                <w:szCs w:val="21"/>
              </w:rPr>
            </w:pPr>
            <w:r>
              <w:rPr>
                <w:sz w:val="24"/>
                <w:szCs w:val="21"/>
              </w:rPr>
              <w:t>① 化学试剂由专业生产厂家购买，由厂家派专用车辆负责运送。用于危险化学品运输的工具及容器，必须经检测、检验合格，方可使用。输送有毒有害物料，应采取防止泄漏、渗漏的措施。</w:t>
            </w:r>
          </w:p>
          <w:p w14:paraId="072007F8">
            <w:pPr>
              <w:spacing w:line="360" w:lineRule="auto"/>
              <w:ind w:firstLine="480" w:firstLineChars="200"/>
              <w:rPr>
                <w:sz w:val="24"/>
                <w:szCs w:val="21"/>
              </w:rPr>
            </w:pPr>
            <w:r>
              <w:rPr>
                <w:sz w:val="24"/>
                <w:szCs w:val="21"/>
              </w:rPr>
              <w:t>② 化学试剂购买后直接交专业管理员接收并入库。管理员先检查包装的完好性，封口是否严密，试剂无泄漏，标签是否粘贴牢固无破损，内容清晰，贮存条件明确。瓶签已部分脱胶的及时用胶水粘贴。无标签试剂不得入库，及时销毁。</w:t>
            </w:r>
          </w:p>
          <w:p w14:paraId="4C9D554B">
            <w:pPr>
              <w:spacing w:line="360" w:lineRule="auto"/>
              <w:ind w:firstLine="480" w:firstLineChars="200"/>
              <w:rPr>
                <w:sz w:val="24"/>
                <w:szCs w:val="21"/>
                <w:highlight w:val="yellow"/>
              </w:rPr>
            </w:pPr>
            <w:r>
              <w:rPr>
                <w:sz w:val="24"/>
                <w:szCs w:val="21"/>
              </w:rPr>
              <w:t>③ 根据危险化学品的特性和污染危害情况，将存放设施分一般试剂区域、易制毒、易制爆区域，液体试剂周边设置围堰，用于液体试剂泄漏时收集。试剂间配设防盗门，实行双人双锁领用制度，由专人保管。易爆品、易燃品、腐蚀品应单独存放，平时应关门上锁，剧毒品用后归还库房。</w:t>
            </w:r>
          </w:p>
          <w:p w14:paraId="53E2C7B6">
            <w:pPr>
              <w:spacing w:line="360" w:lineRule="auto"/>
              <w:ind w:firstLine="480" w:firstLineChars="200"/>
              <w:rPr>
                <w:sz w:val="24"/>
                <w:szCs w:val="21"/>
              </w:rPr>
            </w:pPr>
            <w:r>
              <w:rPr>
                <w:sz w:val="24"/>
                <w:szCs w:val="21"/>
              </w:rPr>
              <w:t>④ 化学试剂须严格按其性质如剧毒、易燃、易挥发、强腐蚀品等和贮存要求分类存放，并控制化学试剂贮存量。</w:t>
            </w:r>
          </w:p>
          <w:p w14:paraId="4B671918">
            <w:pPr>
              <w:spacing w:line="360" w:lineRule="auto"/>
              <w:ind w:firstLine="480" w:firstLineChars="200"/>
              <w:rPr>
                <w:sz w:val="24"/>
                <w:szCs w:val="21"/>
              </w:rPr>
            </w:pPr>
            <w:r>
              <w:rPr>
                <w:sz w:val="24"/>
                <w:szCs w:val="21"/>
              </w:rPr>
              <w:t>⑤保管员必须每周检查一次温湿度表并记录。超出规定范围的应及时调整。</w:t>
            </w:r>
          </w:p>
          <w:p w14:paraId="65F97564">
            <w:pPr>
              <w:spacing w:line="360" w:lineRule="auto"/>
              <w:ind w:firstLine="480" w:firstLineChars="200"/>
              <w:rPr>
                <w:sz w:val="24"/>
                <w:szCs w:val="21"/>
              </w:rPr>
            </w:pPr>
            <w:r>
              <w:rPr>
                <w:sz w:val="24"/>
                <w:szCs w:val="21"/>
              </w:rPr>
              <w:t>⑥ 试剂间应通风、阴凉、避光，室内严禁明火，消防灭火设施器材完备。</w:t>
            </w:r>
          </w:p>
          <w:p w14:paraId="323940A3">
            <w:pPr>
              <w:spacing w:line="360" w:lineRule="auto"/>
              <w:ind w:firstLine="480" w:firstLineChars="200"/>
              <w:rPr>
                <w:sz w:val="24"/>
                <w:szCs w:val="21"/>
              </w:rPr>
            </w:pPr>
            <w:r>
              <w:rPr>
                <w:sz w:val="24"/>
                <w:szCs w:val="21"/>
              </w:rPr>
              <w:t>⑦ 盛放化学试剂的贮存柜需用防尘、耐腐蚀、避光的材料制成。</w:t>
            </w:r>
          </w:p>
          <w:p w14:paraId="086F7CF4">
            <w:pPr>
              <w:spacing w:line="360" w:lineRule="auto"/>
              <w:ind w:firstLine="480" w:firstLineChars="200"/>
              <w:rPr>
                <w:sz w:val="24"/>
                <w:szCs w:val="21"/>
              </w:rPr>
            </w:pPr>
            <w:r>
              <w:rPr>
                <w:sz w:val="24"/>
                <w:szCs w:val="21"/>
              </w:rPr>
              <w:t>⑧ 化学性质或防护、灭火方法相互抵触的化学危险品，不得在同一柜或同一储存室内存放。氧化剂与还原剂应分开存放，液态试剂与固态试剂分开存放，有机试剂与无机试剂分开存放。</w:t>
            </w:r>
          </w:p>
          <w:p w14:paraId="3DB7AB5C">
            <w:pPr>
              <w:spacing w:line="360" w:lineRule="auto"/>
              <w:ind w:firstLine="480" w:firstLineChars="200"/>
              <w:rPr>
                <w:sz w:val="24"/>
                <w:szCs w:val="21"/>
              </w:rPr>
            </w:pPr>
            <w:r>
              <w:rPr>
                <w:sz w:val="24"/>
                <w:szCs w:val="21"/>
              </w:rPr>
              <w:t>⑨ 易潮解、易失水风化、易挥发、易吸收二氧化碳、易氧化、易吸水变质化学试剂，需密闭保存或蜡封保存，应存放试剂柜下部柜中，平时应关门上锁。</w:t>
            </w:r>
          </w:p>
          <w:p w14:paraId="3A55680C">
            <w:pPr>
              <w:spacing w:line="360" w:lineRule="auto"/>
              <w:ind w:firstLine="480" w:firstLineChars="200"/>
              <w:rPr>
                <w:sz w:val="24"/>
                <w:szCs w:val="21"/>
              </w:rPr>
            </w:pPr>
            <w:r>
              <w:rPr>
                <w:sz w:val="24"/>
                <w:szCs w:val="21"/>
              </w:rPr>
              <w:t>⑩ 易爆炸品、易燃品、腐蚀品应单独存放，平时应关门上锁，某些高活性试剂应低温干燥存放。危废贮存区、危废盛装容器等有关设施、场所和设备上，均牢固粘贴有关的危废标签、提示性危险用语、安全用语。</w:t>
            </w:r>
          </w:p>
          <w:p w14:paraId="48CE1ACF">
            <w:pPr>
              <w:spacing w:line="360" w:lineRule="auto"/>
              <w:ind w:firstLine="480" w:firstLineChars="200"/>
              <w:rPr>
                <w:sz w:val="24"/>
                <w:szCs w:val="21"/>
              </w:rPr>
            </w:pPr>
            <w:r>
              <w:rPr>
                <w:sz w:val="24"/>
                <w:szCs w:val="21"/>
              </w:rPr>
              <w:t>（3）化学品使用风险防范措施</w:t>
            </w:r>
          </w:p>
          <w:p w14:paraId="2E7E8CA8">
            <w:pPr>
              <w:spacing w:line="360" w:lineRule="auto"/>
              <w:ind w:firstLine="480" w:firstLineChars="200"/>
              <w:rPr>
                <w:sz w:val="24"/>
                <w:szCs w:val="21"/>
              </w:rPr>
            </w:pPr>
            <w:r>
              <w:rPr>
                <w:sz w:val="24"/>
                <w:szCs w:val="21"/>
              </w:rPr>
              <w:t>① 操作人员应根据不同物资的危险特性，分别穿戴相应的防护用具。防护用具包括工作服、橡皮围裙、橡皮袖罩、橡皮手套、长筒胶靴、防毒面具、滤毒口罩、纱口罩、纱手套和护目镜等。</w:t>
            </w:r>
          </w:p>
          <w:p w14:paraId="72A39E6F">
            <w:pPr>
              <w:spacing w:line="360" w:lineRule="auto"/>
              <w:ind w:firstLine="480" w:firstLineChars="200"/>
              <w:rPr>
                <w:sz w:val="24"/>
                <w:szCs w:val="21"/>
              </w:rPr>
            </w:pPr>
            <w:r>
              <w:rPr>
                <w:sz w:val="24"/>
                <w:szCs w:val="21"/>
              </w:rPr>
              <w:t>② 操作前检查实验用具是否妥善，穿戴是否合适。操作后应进行清洗或消毒，放在专用的箱柜中保管。</w:t>
            </w:r>
          </w:p>
          <w:p w14:paraId="16BC2220">
            <w:pPr>
              <w:spacing w:line="360" w:lineRule="auto"/>
              <w:ind w:firstLine="480" w:firstLineChars="200"/>
              <w:rPr>
                <w:sz w:val="24"/>
                <w:szCs w:val="21"/>
              </w:rPr>
            </w:pPr>
            <w:r>
              <w:rPr>
                <w:sz w:val="24"/>
                <w:szCs w:val="21"/>
              </w:rPr>
              <w:t>③ 化学危险物品洒落在地面、车板上时，应及时扫除，对易燃易爆物品应用松软物经水浸湿后扫除。</w:t>
            </w:r>
          </w:p>
          <w:p w14:paraId="07685697">
            <w:pPr>
              <w:spacing w:line="360" w:lineRule="auto"/>
              <w:ind w:firstLine="480" w:firstLineChars="200"/>
              <w:rPr>
                <w:sz w:val="24"/>
                <w:szCs w:val="21"/>
              </w:rPr>
            </w:pPr>
            <w:r>
              <w:rPr>
                <w:sz w:val="24"/>
                <w:szCs w:val="21"/>
              </w:rPr>
              <w:t>④ 尽量减少人体与物品包装的接触，严格按照实验规程开展实验及检测。</w:t>
            </w:r>
          </w:p>
          <w:p w14:paraId="27C3AD47">
            <w:pPr>
              <w:spacing w:line="360" w:lineRule="auto"/>
              <w:ind w:firstLine="480" w:firstLineChars="200"/>
              <w:rPr>
                <w:sz w:val="24"/>
                <w:szCs w:val="21"/>
              </w:rPr>
            </w:pPr>
            <w:r>
              <w:rPr>
                <w:sz w:val="24"/>
                <w:szCs w:val="21"/>
              </w:rPr>
              <w:t>⑤ 工作完毕后根据工作情况和危险品的性质，及时清洗手、脸、漱口或淋浴。必须保持现场空气流通，如果发现恶心、头晕等中毒现象，应立即到新鲜空气处休息，脱去工作服和防护用具，清洗皮肤沾染部分，重者送医院诊治。</w:t>
            </w:r>
          </w:p>
          <w:p w14:paraId="6EB24FD0">
            <w:pPr>
              <w:spacing w:line="360" w:lineRule="auto"/>
              <w:ind w:firstLine="480" w:firstLineChars="200"/>
              <w:rPr>
                <w:sz w:val="24"/>
                <w:szCs w:val="21"/>
              </w:rPr>
            </w:pPr>
            <w:r>
              <w:rPr>
                <w:sz w:val="24"/>
                <w:szCs w:val="21"/>
              </w:rPr>
              <w:t>（4）风险物质泄漏防范措施</w:t>
            </w:r>
          </w:p>
          <w:p w14:paraId="7C36A9E6">
            <w:pPr>
              <w:spacing w:line="360" w:lineRule="auto"/>
              <w:ind w:firstLine="480" w:firstLineChars="200"/>
              <w:rPr>
                <w:sz w:val="24"/>
                <w:szCs w:val="21"/>
              </w:rPr>
            </w:pPr>
            <w:r>
              <w:rPr>
                <w:sz w:val="24"/>
                <w:szCs w:val="21"/>
              </w:rPr>
              <w:t>项目所有化学品需进行登记存档。化学品相应存放于实验室内设置的试剂柜、危险化学品防爆柜中，实验室内地面做好防腐防渗措施，并配备相应的应急物资（如吸附棉条、吸附片等），当发生泄漏事故时，及时将泄漏物料控制在固定区域内，避免泄漏物料大面积扩散，同时加强对危险实验试剂的运输、储存过程的管理，规范操作和使用规范，降低事故发生概率。</w:t>
            </w:r>
          </w:p>
          <w:p w14:paraId="55FB0BA1">
            <w:pPr>
              <w:spacing w:line="360" w:lineRule="auto"/>
              <w:ind w:firstLine="480" w:firstLineChars="200"/>
              <w:rPr>
                <w:sz w:val="24"/>
                <w:szCs w:val="21"/>
                <w:highlight w:val="yellow"/>
              </w:rPr>
            </w:pPr>
            <w:r>
              <w:rPr>
                <w:sz w:val="24"/>
                <w:szCs w:val="21"/>
              </w:rPr>
              <w:t>危废暂存库严格按照《危险废物贮存污染控制标准》（GB18597-2023）要求，地面做防腐防渗防泄漏措施，防止废液下渗。危废分类分区存放且做好标识。危废暂存库门口存放一定量的应急物资，如抹布、灭火器材、消防砂等。暂存库设有专人负责，负责危废暂存间的日常管理，填写危险废物管理台账，记录危险废物名称、类别、产生环节、产生量、处理量、储存量、处理单位及负责人等信息。</w:t>
            </w:r>
          </w:p>
          <w:p w14:paraId="5AE95C9D">
            <w:pPr>
              <w:spacing w:line="360" w:lineRule="auto"/>
              <w:ind w:firstLine="480" w:firstLineChars="200"/>
              <w:rPr>
                <w:sz w:val="24"/>
                <w:szCs w:val="21"/>
              </w:rPr>
            </w:pPr>
            <w:r>
              <w:rPr>
                <w:sz w:val="24"/>
                <w:szCs w:val="21"/>
              </w:rPr>
              <w:t>（5）火灾环境风险防范措施</w:t>
            </w:r>
          </w:p>
          <w:p w14:paraId="4053DCEA">
            <w:pPr>
              <w:spacing w:line="360" w:lineRule="auto"/>
              <w:ind w:firstLine="480" w:firstLineChars="200"/>
              <w:rPr>
                <w:sz w:val="24"/>
                <w:szCs w:val="21"/>
                <w:highlight w:val="yellow"/>
              </w:rPr>
            </w:pPr>
            <w:r>
              <w:rPr>
                <w:sz w:val="24"/>
                <w:szCs w:val="21"/>
              </w:rPr>
              <w:t>保持可燃原辅材料存放区域干燥、通道畅通，配备相应的消防设备，严禁烟火、避免热源或阳光直射。在实验室明显位置张贴禁用明火的告示；配备消防栓、消防灭火器材等灭火装置，预留安全疏散通道，严禁在实验室内吸烟，对电路定期检查，严格控制用电负荷，并严格监督执行，以杜绝火灾隐患。发生安全事故时有相应安全应急措施，企业内部制定严格的管理条例和岗位责任制，加强职工的安全生产教育，增强风险意识，定期培训工作人员防火技能和知识。发生火灾时，采取先控制后消灭的消防措施，统一指挥、积极组织人员进行灭火，堵截火势、防止蔓延；扑救人员应注意占领上风或侧风阵地。</w:t>
            </w:r>
          </w:p>
          <w:p w14:paraId="35BC9DCF">
            <w:pPr>
              <w:widowControl/>
              <w:spacing w:line="360" w:lineRule="auto"/>
              <w:ind w:firstLine="480" w:firstLineChars="200"/>
              <w:rPr>
                <w:bCs/>
                <w:sz w:val="24"/>
              </w:rPr>
            </w:pPr>
            <w:r>
              <w:rPr>
                <w:bCs/>
                <w:sz w:val="24"/>
              </w:rPr>
              <w:t>5、风险评价结论</w:t>
            </w:r>
          </w:p>
          <w:p w14:paraId="229FE379">
            <w:pPr>
              <w:widowControl/>
              <w:spacing w:line="360" w:lineRule="auto"/>
              <w:ind w:firstLine="480" w:firstLineChars="200"/>
              <w:rPr>
                <w:bCs/>
                <w:sz w:val="24"/>
              </w:rPr>
            </w:pPr>
            <w:r>
              <w:rPr>
                <w:bCs/>
                <w:sz w:val="24"/>
              </w:rPr>
              <w:t>本项目涉及的危险物质，在项目运营过程中，只要加强管理，对各类危险化学品、危险废物等严格管控，实验操作过程标准化要求，一般不会导致泄漏、火灾、爆炸等事故的发生，环境风险程度较小，是可以接受的。</w:t>
            </w:r>
          </w:p>
          <w:p w14:paraId="57935C61">
            <w:pPr>
              <w:spacing w:line="360" w:lineRule="auto"/>
              <w:rPr>
                <w:b/>
                <w:sz w:val="24"/>
              </w:rPr>
            </w:pPr>
            <w:r>
              <w:rPr>
                <w:b/>
                <w:sz w:val="24"/>
              </w:rPr>
              <w:t>七、电磁辐射</w:t>
            </w:r>
          </w:p>
          <w:p w14:paraId="18973D2F">
            <w:pPr>
              <w:spacing w:line="360" w:lineRule="auto"/>
              <w:ind w:firstLine="480" w:firstLineChars="200"/>
              <w:rPr>
                <w:bCs/>
                <w:sz w:val="24"/>
              </w:rPr>
            </w:pPr>
            <w:r>
              <w:rPr>
                <w:bCs/>
                <w:sz w:val="24"/>
              </w:rPr>
              <w:t>本项目不涉及电磁辐射内容。</w:t>
            </w:r>
          </w:p>
          <w:p w14:paraId="3D5EFC7E">
            <w:pPr>
              <w:spacing w:line="360" w:lineRule="auto"/>
              <w:rPr>
                <w:b/>
                <w:bCs/>
                <w:sz w:val="24"/>
              </w:rPr>
            </w:pPr>
            <w:r>
              <w:rPr>
                <w:b/>
                <w:bCs/>
                <w:sz w:val="24"/>
              </w:rPr>
              <w:t>八、竣工环境保护验收清单</w:t>
            </w:r>
          </w:p>
          <w:p w14:paraId="676DC718">
            <w:pPr>
              <w:widowControl/>
              <w:spacing w:line="360" w:lineRule="auto"/>
              <w:ind w:firstLine="480" w:firstLineChars="200"/>
              <w:jc w:val="left"/>
              <w:rPr>
                <w:kern w:val="0"/>
                <w:sz w:val="24"/>
                <w:szCs w:val="20"/>
                <w:highlight w:val="yellow"/>
              </w:rPr>
            </w:pPr>
            <w:r>
              <w:rPr>
                <w:bCs/>
                <w:kern w:val="0"/>
                <w:sz w:val="24"/>
                <w:szCs w:val="20"/>
              </w:rPr>
              <w:t>根据《建设项目环境保护管理条例》要求，建设项目应严格落实“三同时”制度，自主开展相关验收工作。本项目竣工环境保护验收清单见下表：</w:t>
            </w:r>
          </w:p>
          <w:p w14:paraId="62B6C176">
            <w:pPr>
              <w:spacing w:line="360" w:lineRule="auto"/>
              <w:jc w:val="center"/>
              <w:rPr>
                <w:b/>
                <w:sz w:val="24"/>
                <w:szCs w:val="20"/>
              </w:rPr>
            </w:pPr>
            <w:r>
              <w:rPr>
                <w:b/>
                <w:sz w:val="24"/>
                <w:szCs w:val="20"/>
              </w:rPr>
              <w:t>表4-30   竣工环保设施验收清单（建议）</w:t>
            </w:r>
          </w:p>
          <w:tbl>
            <w:tblPr>
              <w:tblStyle w:val="18"/>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640"/>
              <w:gridCol w:w="1286"/>
              <w:gridCol w:w="2285"/>
              <w:gridCol w:w="1040"/>
              <w:gridCol w:w="2513"/>
            </w:tblGrid>
            <w:tr w14:paraId="49FA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2E060338">
                  <w:pPr>
                    <w:pStyle w:val="74"/>
                    <w:adjustRightInd w:val="0"/>
                    <w:snapToGrid w:val="0"/>
                    <w:rPr>
                      <w:b/>
                      <w:szCs w:val="21"/>
                    </w:rPr>
                  </w:pPr>
                  <w:r>
                    <w:rPr>
                      <w:b/>
                      <w:szCs w:val="21"/>
                    </w:rPr>
                    <w:t>序号</w:t>
                  </w:r>
                </w:p>
              </w:tc>
              <w:tc>
                <w:tcPr>
                  <w:tcW w:w="1917" w:type="dxa"/>
                  <w:gridSpan w:val="2"/>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7A41DB36">
                  <w:pPr>
                    <w:pStyle w:val="74"/>
                    <w:adjustRightInd w:val="0"/>
                    <w:snapToGrid w:val="0"/>
                    <w:rPr>
                      <w:b/>
                      <w:szCs w:val="21"/>
                    </w:rPr>
                  </w:pPr>
                  <w:r>
                    <w:rPr>
                      <w:b/>
                      <w:szCs w:val="21"/>
                    </w:rPr>
                    <w:t>污染物名称</w:t>
                  </w:r>
                </w:p>
              </w:tc>
              <w:tc>
                <w:tcPr>
                  <w:tcW w:w="227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680BB70B">
                  <w:pPr>
                    <w:pStyle w:val="74"/>
                    <w:adjustRightInd w:val="0"/>
                    <w:snapToGrid w:val="0"/>
                    <w:rPr>
                      <w:b/>
                      <w:szCs w:val="21"/>
                    </w:rPr>
                  </w:pPr>
                  <w:r>
                    <w:rPr>
                      <w:b/>
                      <w:szCs w:val="21"/>
                    </w:rPr>
                    <w:t>处理设施</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5C7590D3">
                  <w:pPr>
                    <w:pStyle w:val="74"/>
                    <w:adjustRightInd w:val="0"/>
                    <w:snapToGrid w:val="0"/>
                    <w:rPr>
                      <w:b/>
                      <w:szCs w:val="21"/>
                    </w:rPr>
                  </w:pPr>
                  <w:r>
                    <w:rPr>
                      <w:b/>
                      <w:szCs w:val="21"/>
                    </w:rPr>
                    <w:t>数量</w:t>
                  </w:r>
                </w:p>
              </w:tc>
              <w:tc>
                <w:tcPr>
                  <w:tcW w:w="250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6D074A56">
                  <w:pPr>
                    <w:pStyle w:val="74"/>
                    <w:adjustRightInd w:val="0"/>
                    <w:snapToGrid w:val="0"/>
                    <w:rPr>
                      <w:b/>
                      <w:szCs w:val="21"/>
                      <w:highlight w:val="yellow"/>
                    </w:rPr>
                  </w:pPr>
                  <w:r>
                    <w:rPr>
                      <w:b/>
                      <w:szCs w:val="21"/>
                    </w:rPr>
                    <w:t>处理效果</w:t>
                  </w:r>
                </w:p>
              </w:tc>
            </w:tr>
            <w:tr w14:paraId="589A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24070FC2">
                  <w:pPr>
                    <w:pStyle w:val="74"/>
                    <w:adjustRightInd w:val="0"/>
                    <w:snapToGrid w:val="0"/>
                    <w:rPr>
                      <w:szCs w:val="21"/>
                    </w:rPr>
                  </w:pPr>
                  <w:r>
                    <w:rPr>
                      <w:szCs w:val="21"/>
                    </w:rPr>
                    <w:t>1</w:t>
                  </w:r>
                </w:p>
              </w:tc>
              <w:tc>
                <w:tcPr>
                  <w:tcW w:w="637" w:type="dxa"/>
                  <w:vMerge w:val="restart"/>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5AED9D82">
                  <w:pPr>
                    <w:pStyle w:val="74"/>
                    <w:adjustRightInd w:val="0"/>
                    <w:snapToGrid w:val="0"/>
                    <w:rPr>
                      <w:szCs w:val="21"/>
                    </w:rPr>
                  </w:pPr>
                  <w:r>
                    <w:rPr>
                      <w:szCs w:val="21"/>
                    </w:rPr>
                    <w:t>废气</w:t>
                  </w: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766530BD">
                  <w:pPr>
                    <w:pStyle w:val="74"/>
                    <w:adjustRightInd w:val="0"/>
                    <w:snapToGrid w:val="0"/>
                    <w:rPr>
                      <w:kern w:val="0"/>
                      <w:szCs w:val="21"/>
                    </w:rPr>
                  </w:pPr>
                  <w:r>
                    <w:rPr>
                      <w:kern w:val="0"/>
                      <w:szCs w:val="21"/>
                    </w:rPr>
                    <w:t>氯化氢、硫酸雾、氮氧化物</w:t>
                  </w:r>
                </w:p>
              </w:tc>
              <w:tc>
                <w:tcPr>
                  <w:tcW w:w="227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28727969">
                  <w:pPr>
                    <w:pStyle w:val="74"/>
                    <w:adjustRightInd w:val="0"/>
                    <w:snapToGrid w:val="0"/>
                    <w:rPr>
                      <w:kern w:val="0"/>
                      <w:szCs w:val="21"/>
                    </w:rPr>
                  </w:pPr>
                  <w:r>
                    <w:rPr>
                      <w:kern w:val="0"/>
                      <w:szCs w:val="21"/>
                    </w:rPr>
                    <w:t>通风橱+碱液吸收喷淋塔+46m排气筒</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0C9EE010">
                  <w:pPr>
                    <w:pStyle w:val="74"/>
                    <w:adjustRightInd w:val="0"/>
                    <w:snapToGrid w:val="0"/>
                    <w:rPr>
                      <w:szCs w:val="21"/>
                    </w:rPr>
                  </w:pPr>
                  <w:r>
                    <w:rPr>
                      <w:szCs w:val="21"/>
                    </w:rPr>
                    <w:t>2套</w:t>
                  </w:r>
                </w:p>
              </w:tc>
              <w:tc>
                <w:tcPr>
                  <w:tcW w:w="2502" w:type="dxa"/>
                  <w:vMerge w:val="restart"/>
                  <w:tcBorders>
                    <w:top w:val="single" w:color="auto" w:sz="4" w:space="0"/>
                    <w:left w:val="single" w:color="auto" w:sz="4" w:space="0"/>
                    <w:right w:val="single" w:color="auto" w:sz="4" w:space="0"/>
                  </w:tcBorders>
                  <w:tcMar>
                    <w:top w:w="0" w:type="dxa"/>
                    <w:left w:w="6" w:type="dxa"/>
                    <w:bottom w:w="0" w:type="dxa"/>
                    <w:right w:w="6" w:type="dxa"/>
                  </w:tcMar>
                  <w:vAlign w:val="center"/>
                </w:tcPr>
                <w:p w14:paraId="27798F5F">
                  <w:pPr>
                    <w:pStyle w:val="74"/>
                    <w:adjustRightInd w:val="0"/>
                    <w:snapToGrid w:val="0"/>
                    <w:rPr>
                      <w:szCs w:val="21"/>
                    </w:rPr>
                  </w:pPr>
                  <w:r>
                    <w:rPr>
                      <w:bCs/>
                      <w:szCs w:val="21"/>
                    </w:rPr>
                    <w:t>《大气污染物综合排放标准》(GB16297-1996)</w:t>
                  </w:r>
                </w:p>
              </w:tc>
            </w:tr>
            <w:tr w14:paraId="2D9A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7567EE5C">
                  <w:pPr>
                    <w:pStyle w:val="74"/>
                    <w:adjustRightInd w:val="0"/>
                    <w:snapToGrid w:val="0"/>
                    <w:rPr>
                      <w:szCs w:val="21"/>
                    </w:rPr>
                  </w:pPr>
                  <w:r>
                    <w:rPr>
                      <w:szCs w:val="21"/>
                    </w:rPr>
                    <w:t>2</w:t>
                  </w:r>
                </w:p>
              </w:tc>
              <w:tc>
                <w:tcPr>
                  <w:tcW w:w="637" w:type="dxa"/>
                  <w:vMerge w:val="continue"/>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1EDA6BBF">
                  <w:pPr>
                    <w:widowControl/>
                    <w:jc w:val="left"/>
                    <w:rPr>
                      <w:szCs w:val="21"/>
                    </w:rPr>
                  </w:pP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5AA338E4">
                  <w:pPr>
                    <w:pStyle w:val="74"/>
                    <w:adjustRightInd w:val="0"/>
                    <w:snapToGrid w:val="0"/>
                    <w:rPr>
                      <w:kern w:val="0"/>
                      <w:szCs w:val="21"/>
                    </w:rPr>
                  </w:pPr>
                  <w:r>
                    <w:rPr>
                      <w:kern w:val="0"/>
                      <w:szCs w:val="21"/>
                    </w:rPr>
                    <w:t>甲苯、非甲烷总烃</w:t>
                  </w:r>
                </w:p>
              </w:tc>
              <w:tc>
                <w:tcPr>
                  <w:tcW w:w="2275" w:type="dxa"/>
                  <w:tcBorders>
                    <w:top w:val="single" w:color="auto" w:sz="4" w:space="0"/>
                    <w:left w:val="single" w:color="auto" w:sz="4" w:space="0"/>
                    <w:right w:val="single" w:color="auto" w:sz="4" w:space="0"/>
                  </w:tcBorders>
                  <w:tcMar>
                    <w:top w:w="0" w:type="dxa"/>
                    <w:left w:w="6" w:type="dxa"/>
                    <w:bottom w:w="0" w:type="dxa"/>
                    <w:right w:w="6" w:type="dxa"/>
                  </w:tcMar>
                  <w:vAlign w:val="center"/>
                </w:tcPr>
                <w:p w14:paraId="7660B27A">
                  <w:pPr>
                    <w:pStyle w:val="74"/>
                    <w:adjustRightInd w:val="0"/>
                    <w:snapToGrid w:val="0"/>
                    <w:rPr>
                      <w:kern w:val="0"/>
                      <w:szCs w:val="21"/>
                    </w:rPr>
                  </w:pPr>
                  <w:r>
                    <w:rPr>
                      <w:kern w:val="0"/>
                      <w:szCs w:val="21"/>
                    </w:rPr>
                    <w:t>通风橱+二级活性炭吸附箱+46m排气筒</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77A53CB2">
                  <w:pPr>
                    <w:pStyle w:val="74"/>
                    <w:adjustRightInd w:val="0"/>
                    <w:snapToGrid w:val="0"/>
                    <w:rPr>
                      <w:szCs w:val="21"/>
                      <w:highlight w:val="yellow"/>
                    </w:rPr>
                  </w:pPr>
                  <w:r>
                    <w:rPr>
                      <w:szCs w:val="21"/>
                    </w:rPr>
                    <w:t>6套</w:t>
                  </w:r>
                </w:p>
              </w:tc>
              <w:tc>
                <w:tcPr>
                  <w:tcW w:w="2502" w:type="dxa"/>
                  <w:vMerge w:val="continue"/>
                  <w:tcBorders>
                    <w:left w:val="single" w:color="auto" w:sz="4" w:space="0"/>
                    <w:bottom w:val="single" w:color="auto" w:sz="4" w:space="0"/>
                    <w:right w:val="single" w:color="auto" w:sz="4" w:space="0"/>
                  </w:tcBorders>
                  <w:tcMar>
                    <w:top w:w="0" w:type="dxa"/>
                    <w:left w:w="6" w:type="dxa"/>
                    <w:bottom w:w="0" w:type="dxa"/>
                    <w:right w:w="6" w:type="dxa"/>
                  </w:tcMar>
                  <w:vAlign w:val="center"/>
                </w:tcPr>
                <w:p w14:paraId="70D2C1E5">
                  <w:pPr>
                    <w:pStyle w:val="74"/>
                    <w:adjustRightInd w:val="0"/>
                    <w:snapToGrid w:val="0"/>
                    <w:jc w:val="left"/>
                    <w:rPr>
                      <w:szCs w:val="21"/>
                    </w:rPr>
                  </w:pPr>
                </w:p>
              </w:tc>
            </w:tr>
            <w:tr w14:paraId="0E11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6FD112DE">
                  <w:pPr>
                    <w:pStyle w:val="74"/>
                    <w:adjustRightInd w:val="0"/>
                    <w:snapToGrid w:val="0"/>
                    <w:rPr>
                      <w:szCs w:val="21"/>
                    </w:rPr>
                  </w:pPr>
                  <w:r>
                    <w:rPr>
                      <w:szCs w:val="21"/>
                    </w:rPr>
                    <w:t>3</w:t>
                  </w:r>
                </w:p>
              </w:tc>
              <w:tc>
                <w:tcPr>
                  <w:tcW w:w="637" w:type="dxa"/>
                  <w:vMerge w:val="continue"/>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2073CBA3">
                  <w:pPr>
                    <w:widowControl/>
                    <w:jc w:val="left"/>
                    <w:rPr>
                      <w:szCs w:val="21"/>
                    </w:rPr>
                  </w:pP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71280313">
                  <w:pPr>
                    <w:pStyle w:val="74"/>
                    <w:adjustRightInd w:val="0"/>
                    <w:snapToGrid w:val="0"/>
                    <w:rPr>
                      <w:kern w:val="0"/>
                      <w:szCs w:val="21"/>
                    </w:rPr>
                  </w:pPr>
                  <w:r>
                    <w:rPr>
                      <w:kern w:val="0"/>
                      <w:szCs w:val="21"/>
                    </w:rPr>
                    <w:t>氨气、硫化氢、臭气浓度</w:t>
                  </w:r>
                </w:p>
              </w:tc>
              <w:tc>
                <w:tcPr>
                  <w:tcW w:w="2275" w:type="dxa"/>
                  <w:tcBorders>
                    <w:left w:val="single" w:color="auto" w:sz="4" w:space="0"/>
                    <w:bottom w:val="single" w:color="auto" w:sz="4" w:space="0"/>
                    <w:right w:val="single" w:color="auto" w:sz="4" w:space="0"/>
                  </w:tcBorders>
                  <w:tcMar>
                    <w:top w:w="0" w:type="dxa"/>
                    <w:left w:w="6" w:type="dxa"/>
                    <w:bottom w:w="0" w:type="dxa"/>
                    <w:right w:w="6" w:type="dxa"/>
                  </w:tcMar>
                  <w:vAlign w:val="center"/>
                </w:tcPr>
                <w:p w14:paraId="19A882F4">
                  <w:pPr>
                    <w:pStyle w:val="74"/>
                    <w:adjustRightInd w:val="0"/>
                    <w:snapToGrid w:val="0"/>
                    <w:rPr>
                      <w:kern w:val="0"/>
                      <w:szCs w:val="21"/>
                    </w:rPr>
                  </w:pPr>
                  <w:r>
                    <w:rPr>
                      <w:rFonts w:hint="eastAsia"/>
                      <w:kern w:val="0"/>
                      <w:szCs w:val="21"/>
                    </w:rPr>
                    <w:t>密闭收集进入</w:t>
                  </w:r>
                  <w:r>
                    <w:rPr>
                      <w:kern w:val="0"/>
                      <w:szCs w:val="21"/>
                    </w:rPr>
                    <w:t>二级活性炭吸附箱+46m排气筒</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1EE1C432">
                  <w:pPr>
                    <w:pStyle w:val="74"/>
                    <w:adjustRightInd w:val="0"/>
                    <w:snapToGrid w:val="0"/>
                    <w:rPr>
                      <w:szCs w:val="21"/>
                    </w:rPr>
                  </w:pPr>
                  <w:r>
                    <w:rPr>
                      <w:szCs w:val="21"/>
                    </w:rPr>
                    <w:t>1套(共用有机废气)</w:t>
                  </w:r>
                </w:p>
              </w:tc>
              <w:tc>
                <w:tcPr>
                  <w:tcW w:w="250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0D812973">
                  <w:pPr>
                    <w:pStyle w:val="74"/>
                    <w:adjustRightInd w:val="0"/>
                    <w:snapToGrid w:val="0"/>
                    <w:rPr>
                      <w:szCs w:val="21"/>
                    </w:rPr>
                  </w:pPr>
                  <w:r>
                    <w:rPr>
                      <w:szCs w:val="21"/>
                    </w:rPr>
                    <w:t>《恶臭污染物排放标准》（GB14554-93）</w:t>
                  </w:r>
                </w:p>
              </w:tc>
            </w:tr>
            <w:tr w14:paraId="012C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7AAD4BBF">
                  <w:pPr>
                    <w:pStyle w:val="74"/>
                    <w:adjustRightInd w:val="0"/>
                    <w:snapToGrid w:val="0"/>
                    <w:rPr>
                      <w:szCs w:val="21"/>
                    </w:rPr>
                  </w:pPr>
                  <w:r>
                    <w:rPr>
                      <w:szCs w:val="21"/>
                    </w:rPr>
                    <w:t>4</w:t>
                  </w:r>
                </w:p>
              </w:tc>
              <w:tc>
                <w:tcPr>
                  <w:tcW w:w="637" w:type="dxa"/>
                  <w:vMerge w:val="continue"/>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489EFBD8">
                  <w:pPr>
                    <w:widowControl/>
                    <w:jc w:val="left"/>
                    <w:rPr>
                      <w:szCs w:val="21"/>
                    </w:rPr>
                  </w:pP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0B3E701C">
                  <w:pPr>
                    <w:pStyle w:val="74"/>
                    <w:adjustRightInd w:val="0"/>
                    <w:snapToGrid w:val="0"/>
                    <w:rPr>
                      <w:kern w:val="0"/>
                      <w:szCs w:val="21"/>
                    </w:rPr>
                  </w:pPr>
                  <w:r>
                    <w:rPr>
                      <w:kern w:val="0"/>
                      <w:szCs w:val="21"/>
                    </w:rPr>
                    <w:t>食堂油烟</w:t>
                  </w:r>
                </w:p>
              </w:tc>
              <w:tc>
                <w:tcPr>
                  <w:tcW w:w="227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3DACB150">
                  <w:pPr>
                    <w:pStyle w:val="74"/>
                    <w:adjustRightInd w:val="0"/>
                    <w:snapToGrid w:val="0"/>
                    <w:rPr>
                      <w:kern w:val="0"/>
                      <w:szCs w:val="21"/>
                    </w:rPr>
                  </w:pPr>
                  <w:r>
                    <w:rPr>
                      <w:kern w:val="0"/>
                      <w:szCs w:val="21"/>
                    </w:rPr>
                    <w:t>油烟净化器+专用烟道</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44E0D869">
                  <w:pPr>
                    <w:pStyle w:val="74"/>
                    <w:adjustRightInd w:val="0"/>
                    <w:snapToGrid w:val="0"/>
                    <w:rPr>
                      <w:szCs w:val="21"/>
                    </w:rPr>
                  </w:pPr>
                  <w:r>
                    <w:rPr>
                      <w:szCs w:val="21"/>
                    </w:rPr>
                    <w:t>1套</w:t>
                  </w:r>
                </w:p>
              </w:tc>
              <w:tc>
                <w:tcPr>
                  <w:tcW w:w="250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4434B309">
                  <w:pPr>
                    <w:pStyle w:val="74"/>
                    <w:adjustRightInd w:val="0"/>
                    <w:snapToGrid w:val="0"/>
                    <w:rPr>
                      <w:szCs w:val="21"/>
                    </w:rPr>
                  </w:pPr>
                  <w:r>
                    <w:rPr>
                      <w:szCs w:val="21"/>
                    </w:rPr>
                    <w:t>《饮食业油烟排放标准(试行)》(GB18483-2001)</w:t>
                  </w:r>
                </w:p>
              </w:tc>
            </w:tr>
            <w:tr w14:paraId="5645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15C5707F">
                  <w:pPr>
                    <w:pStyle w:val="74"/>
                    <w:adjustRightInd w:val="0"/>
                    <w:snapToGrid w:val="0"/>
                    <w:rPr>
                      <w:szCs w:val="21"/>
                    </w:rPr>
                  </w:pPr>
                  <w:r>
                    <w:rPr>
                      <w:szCs w:val="21"/>
                    </w:rPr>
                    <w:t>5</w:t>
                  </w:r>
                </w:p>
              </w:tc>
              <w:tc>
                <w:tcPr>
                  <w:tcW w:w="637" w:type="dxa"/>
                  <w:vMerge w:val="restart"/>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640C50F1">
                  <w:pPr>
                    <w:pStyle w:val="74"/>
                    <w:adjustRightInd w:val="0"/>
                    <w:snapToGrid w:val="0"/>
                    <w:rPr>
                      <w:szCs w:val="21"/>
                    </w:rPr>
                  </w:pPr>
                  <w:r>
                    <w:rPr>
                      <w:szCs w:val="21"/>
                    </w:rPr>
                    <w:t>废水</w:t>
                  </w: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301A8537">
                  <w:pPr>
                    <w:pStyle w:val="74"/>
                    <w:adjustRightInd w:val="0"/>
                    <w:snapToGrid w:val="0"/>
                    <w:rPr>
                      <w:kern w:val="0"/>
                      <w:szCs w:val="21"/>
                    </w:rPr>
                  </w:pPr>
                  <w:r>
                    <w:rPr>
                      <w:kern w:val="0"/>
                      <w:szCs w:val="21"/>
                    </w:rPr>
                    <w:t>实验废水</w:t>
                  </w:r>
                </w:p>
              </w:tc>
              <w:tc>
                <w:tcPr>
                  <w:tcW w:w="227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1D27DCA8">
                  <w:pPr>
                    <w:pStyle w:val="74"/>
                    <w:adjustRightInd w:val="0"/>
                    <w:snapToGrid w:val="0"/>
                    <w:rPr>
                      <w:kern w:val="0"/>
                      <w:szCs w:val="21"/>
                    </w:rPr>
                  </w:pPr>
                  <w:r>
                    <w:rPr>
                      <w:szCs w:val="21"/>
                    </w:rPr>
                    <w:t>污水处理站（地上，设计处理规模20m</w:t>
                  </w:r>
                  <w:r>
                    <w:rPr>
                      <w:szCs w:val="21"/>
                      <w:vertAlign w:val="superscript"/>
                    </w:rPr>
                    <w:t>3</w:t>
                  </w:r>
                  <w:r>
                    <w:rPr>
                      <w:szCs w:val="21"/>
                    </w:rPr>
                    <w:t>/d）</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56DE1644">
                  <w:pPr>
                    <w:pStyle w:val="74"/>
                    <w:adjustRightInd w:val="0"/>
                    <w:snapToGrid w:val="0"/>
                    <w:rPr>
                      <w:szCs w:val="21"/>
                    </w:rPr>
                  </w:pPr>
                  <w:r>
                    <w:rPr>
                      <w:szCs w:val="21"/>
                    </w:rPr>
                    <w:t>1座</w:t>
                  </w:r>
                </w:p>
              </w:tc>
              <w:tc>
                <w:tcPr>
                  <w:tcW w:w="2502" w:type="dxa"/>
                  <w:vMerge w:val="restart"/>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00766FCC">
                  <w:pPr>
                    <w:pStyle w:val="74"/>
                    <w:adjustRightInd w:val="0"/>
                    <w:snapToGrid w:val="0"/>
                    <w:rPr>
                      <w:szCs w:val="21"/>
                      <w:highlight w:val="yellow"/>
                    </w:rPr>
                  </w:pPr>
                  <w:r>
                    <w:rPr>
                      <w:szCs w:val="21"/>
                    </w:rPr>
                    <w:t>《污水综合排放标准》（GB8978-1996）三级标准及《污水排入城镇下水道水质标准》（GB/T31962-2015）中</w:t>
                  </w:r>
                  <w:r>
                    <w:rPr>
                      <w:rFonts w:hint="eastAsia"/>
                      <w:szCs w:val="21"/>
                    </w:rPr>
                    <w:t>A</w:t>
                  </w:r>
                  <w:r>
                    <w:rPr>
                      <w:szCs w:val="21"/>
                    </w:rPr>
                    <w:t>级标准</w:t>
                  </w:r>
                </w:p>
              </w:tc>
            </w:tr>
            <w:tr w14:paraId="7ECE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223BE6C6">
                  <w:pPr>
                    <w:pStyle w:val="74"/>
                    <w:adjustRightInd w:val="0"/>
                    <w:snapToGrid w:val="0"/>
                    <w:rPr>
                      <w:szCs w:val="21"/>
                    </w:rPr>
                  </w:pPr>
                  <w:r>
                    <w:rPr>
                      <w:szCs w:val="21"/>
                    </w:rPr>
                    <w:t>6</w:t>
                  </w:r>
                </w:p>
              </w:tc>
              <w:tc>
                <w:tcPr>
                  <w:tcW w:w="637" w:type="dxa"/>
                  <w:vMerge w:val="continue"/>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0932F60C">
                  <w:pPr>
                    <w:widowControl/>
                    <w:jc w:val="left"/>
                    <w:rPr>
                      <w:szCs w:val="21"/>
                    </w:rPr>
                  </w:pP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3F6FA597">
                  <w:pPr>
                    <w:jc w:val="center"/>
                    <w:rPr>
                      <w:kern w:val="0"/>
                      <w:szCs w:val="21"/>
                    </w:rPr>
                  </w:pPr>
                  <w:r>
                    <w:rPr>
                      <w:kern w:val="0"/>
                      <w:szCs w:val="21"/>
                    </w:rPr>
                    <w:t>生活污水、浓盐水</w:t>
                  </w:r>
                </w:p>
              </w:tc>
              <w:tc>
                <w:tcPr>
                  <w:tcW w:w="227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3B7B0D18">
                  <w:pPr>
                    <w:pStyle w:val="74"/>
                    <w:adjustRightInd w:val="0"/>
                    <w:snapToGrid w:val="0"/>
                    <w:rPr>
                      <w:szCs w:val="21"/>
                    </w:rPr>
                  </w:pPr>
                  <w:r>
                    <w:rPr>
                      <w:szCs w:val="21"/>
                    </w:rPr>
                    <w:t>化粪池、隔油池</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2B91B002">
                  <w:pPr>
                    <w:pStyle w:val="74"/>
                    <w:adjustRightInd w:val="0"/>
                    <w:snapToGrid w:val="0"/>
                    <w:rPr>
                      <w:szCs w:val="21"/>
                    </w:rPr>
                  </w:pPr>
                  <w:r>
                    <w:rPr>
                      <w:rFonts w:hint="eastAsia"/>
                      <w:szCs w:val="21"/>
                    </w:rPr>
                    <w:t>各1</w:t>
                  </w:r>
                  <w:r>
                    <w:rPr>
                      <w:szCs w:val="21"/>
                    </w:rPr>
                    <w:t>个</w:t>
                  </w:r>
                </w:p>
              </w:tc>
              <w:tc>
                <w:tcPr>
                  <w:tcW w:w="2502" w:type="dxa"/>
                  <w:vMerge w:val="continue"/>
                  <w:tcBorders>
                    <w:top w:val="single" w:color="auto" w:sz="4" w:space="0"/>
                    <w:left w:val="single" w:color="auto" w:sz="4" w:space="0"/>
                    <w:bottom w:val="single" w:color="auto" w:sz="4" w:space="0"/>
                    <w:right w:val="single" w:color="auto" w:sz="4" w:space="0"/>
                  </w:tcBorders>
                  <w:vAlign w:val="center"/>
                </w:tcPr>
                <w:p w14:paraId="6EEF6337">
                  <w:pPr>
                    <w:widowControl/>
                    <w:jc w:val="left"/>
                    <w:rPr>
                      <w:szCs w:val="21"/>
                      <w:highlight w:val="yellow"/>
                    </w:rPr>
                  </w:pPr>
                </w:p>
              </w:tc>
            </w:tr>
            <w:tr w14:paraId="4356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5F85E820">
                  <w:pPr>
                    <w:pStyle w:val="74"/>
                    <w:adjustRightInd w:val="0"/>
                    <w:snapToGrid w:val="0"/>
                    <w:rPr>
                      <w:szCs w:val="21"/>
                    </w:rPr>
                  </w:pPr>
                  <w:r>
                    <w:rPr>
                      <w:szCs w:val="21"/>
                    </w:rPr>
                    <w:t>7</w:t>
                  </w:r>
                </w:p>
              </w:tc>
              <w:tc>
                <w:tcPr>
                  <w:tcW w:w="637"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4911D610">
                  <w:pPr>
                    <w:pStyle w:val="74"/>
                    <w:adjustRightInd w:val="0"/>
                    <w:snapToGrid w:val="0"/>
                    <w:rPr>
                      <w:szCs w:val="21"/>
                    </w:rPr>
                  </w:pPr>
                  <w:r>
                    <w:rPr>
                      <w:szCs w:val="21"/>
                    </w:rPr>
                    <w:t>噪声</w:t>
                  </w: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4A5B7B5F">
                  <w:pPr>
                    <w:pStyle w:val="74"/>
                    <w:adjustRightInd w:val="0"/>
                    <w:snapToGrid w:val="0"/>
                    <w:rPr>
                      <w:szCs w:val="21"/>
                    </w:rPr>
                  </w:pPr>
                  <w:r>
                    <w:rPr>
                      <w:szCs w:val="21"/>
                    </w:rPr>
                    <w:t>等效连续</w:t>
                  </w:r>
                </w:p>
                <w:p w14:paraId="6CB1CF0F">
                  <w:pPr>
                    <w:pStyle w:val="74"/>
                    <w:adjustRightInd w:val="0"/>
                    <w:snapToGrid w:val="0"/>
                    <w:rPr>
                      <w:szCs w:val="21"/>
                    </w:rPr>
                  </w:pPr>
                  <w:r>
                    <w:rPr>
                      <w:szCs w:val="21"/>
                    </w:rPr>
                    <w:t>A声级</w:t>
                  </w:r>
                </w:p>
              </w:tc>
              <w:tc>
                <w:tcPr>
                  <w:tcW w:w="227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28D7FBCD">
                  <w:pPr>
                    <w:pStyle w:val="74"/>
                    <w:adjustRightInd w:val="0"/>
                    <w:snapToGrid w:val="0"/>
                    <w:rPr>
                      <w:szCs w:val="21"/>
                    </w:rPr>
                  </w:pPr>
                  <w:r>
                    <w:rPr>
                      <w:szCs w:val="21"/>
                    </w:rPr>
                    <w:t>优选低噪声设备、合理布局、厂房隔声等措施</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64B43208">
                  <w:pPr>
                    <w:pStyle w:val="74"/>
                    <w:adjustRightInd w:val="0"/>
                    <w:snapToGrid w:val="0"/>
                    <w:rPr>
                      <w:szCs w:val="21"/>
                      <w:highlight w:val="yellow"/>
                    </w:rPr>
                  </w:pPr>
                  <w:r>
                    <w:rPr>
                      <w:szCs w:val="21"/>
                    </w:rPr>
                    <w:t>/</w:t>
                  </w:r>
                </w:p>
              </w:tc>
              <w:tc>
                <w:tcPr>
                  <w:tcW w:w="250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36BEB82C">
                  <w:pPr>
                    <w:pStyle w:val="74"/>
                    <w:adjustRightInd w:val="0"/>
                    <w:snapToGrid w:val="0"/>
                    <w:rPr>
                      <w:kern w:val="0"/>
                      <w:szCs w:val="21"/>
                    </w:rPr>
                  </w:pPr>
                  <w:r>
                    <w:rPr>
                      <w:kern w:val="0"/>
                      <w:szCs w:val="21"/>
                    </w:rPr>
                    <w:t>《工业企业厂界环境噪声排放标准》(GB12348</w:t>
                  </w:r>
                </w:p>
                <w:p w14:paraId="4F73CF20">
                  <w:pPr>
                    <w:pStyle w:val="74"/>
                    <w:adjustRightInd w:val="0"/>
                    <w:snapToGrid w:val="0"/>
                    <w:rPr>
                      <w:szCs w:val="21"/>
                    </w:rPr>
                  </w:pPr>
                  <w:r>
                    <w:rPr>
                      <w:kern w:val="0"/>
                      <w:szCs w:val="21"/>
                    </w:rPr>
                    <w:t>-2008)3类</w:t>
                  </w:r>
                  <w:r>
                    <w:rPr>
                      <w:rFonts w:hint="eastAsia"/>
                      <w:kern w:val="0"/>
                      <w:szCs w:val="21"/>
                    </w:rPr>
                    <w:t>、4类</w:t>
                  </w:r>
                  <w:r>
                    <w:rPr>
                      <w:kern w:val="0"/>
                      <w:szCs w:val="21"/>
                    </w:rPr>
                    <w:t>功能区标准</w:t>
                  </w:r>
                </w:p>
              </w:tc>
            </w:tr>
            <w:tr w14:paraId="4C92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4042EA5A">
                  <w:pPr>
                    <w:pStyle w:val="74"/>
                    <w:adjustRightInd w:val="0"/>
                    <w:snapToGrid w:val="0"/>
                    <w:rPr>
                      <w:szCs w:val="21"/>
                    </w:rPr>
                  </w:pPr>
                  <w:r>
                    <w:rPr>
                      <w:szCs w:val="21"/>
                    </w:rPr>
                    <w:t>8</w:t>
                  </w:r>
                </w:p>
              </w:tc>
              <w:tc>
                <w:tcPr>
                  <w:tcW w:w="637" w:type="dxa"/>
                  <w:vMerge w:val="restart"/>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0D251A4B">
                  <w:pPr>
                    <w:pStyle w:val="74"/>
                    <w:adjustRightInd w:val="0"/>
                    <w:snapToGrid w:val="0"/>
                    <w:rPr>
                      <w:szCs w:val="21"/>
                    </w:rPr>
                  </w:pPr>
                  <w:r>
                    <w:rPr>
                      <w:szCs w:val="21"/>
                      <w:lang w:val="zh-CN"/>
                    </w:rPr>
                    <w:t>固体废物</w:t>
                  </w: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5370DA89">
                  <w:pPr>
                    <w:pStyle w:val="74"/>
                    <w:adjustRightInd w:val="0"/>
                    <w:snapToGrid w:val="0"/>
                    <w:rPr>
                      <w:szCs w:val="21"/>
                    </w:rPr>
                  </w:pPr>
                  <w:r>
                    <w:rPr>
                      <w:szCs w:val="21"/>
                    </w:rPr>
                    <w:t>生活垃圾</w:t>
                  </w:r>
                </w:p>
              </w:tc>
              <w:tc>
                <w:tcPr>
                  <w:tcW w:w="227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34DE38A4">
                  <w:pPr>
                    <w:pStyle w:val="74"/>
                    <w:adjustRightInd w:val="0"/>
                    <w:snapToGrid w:val="0"/>
                    <w:rPr>
                      <w:szCs w:val="21"/>
                      <w:lang w:val="zh-CN"/>
                    </w:rPr>
                  </w:pPr>
                  <w:r>
                    <w:rPr>
                      <w:szCs w:val="21"/>
                      <w:lang w:val="zh-CN"/>
                    </w:rPr>
                    <w:t>分类垃圾桶</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3248BAE0">
                  <w:pPr>
                    <w:pStyle w:val="74"/>
                    <w:adjustRightInd w:val="0"/>
                    <w:snapToGrid w:val="0"/>
                    <w:rPr>
                      <w:szCs w:val="21"/>
                    </w:rPr>
                  </w:pPr>
                  <w:r>
                    <w:rPr>
                      <w:szCs w:val="21"/>
                    </w:rPr>
                    <w:t>若干</w:t>
                  </w:r>
                </w:p>
              </w:tc>
              <w:tc>
                <w:tcPr>
                  <w:tcW w:w="250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260D3B8D">
                  <w:pPr>
                    <w:pStyle w:val="74"/>
                    <w:adjustRightInd w:val="0"/>
                    <w:snapToGrid w:val="0"/>
                    <w:rPr>
                      <w:szCs w:val="21"/>
                    </w:rPr>
                  </w:pPr>
                  <w:r>
                    <w:rPr>
                      <w:szCs w:val="21"/>
                    </w:rPr>
                    <w:t>合理处置</w:t>
                  </w:r>
                </w:p>
              </w:tc>
            </w:tr>
            <w:tr w14:paraId="09B7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78A4BC06">
                  <w:pPr>
                    <w:pStyle w:val="74"/>
                    <w:adjustRightInd w:val="0"/>
                    <w:snapToGrid w:val="0"/>
                    <w:rPr>
                      <w:szCs w:val="21"/>
                    </w:rPr>
                  </w:pPr>
                  <w:r>
                    <w:rPr>
                      <w:szCs w:val="21"/>
                    </w:rPr>
                    <w:t>9</w:t>
                  </w:r>
                </w:p>
              </w:tc>
              <w:tc>
                <w:tcPr>
                  <w:tcW w:w="637" w:type="dxa"/>
                  <w:vMerge w:val="continue"/>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672EB9A3">
                  <w:pPr>
                    <w:widowControl/>
                    <w:jc w:val="left"/>
                    <w:rPr>
                      <w:szCs w:val="21"/>
                    </w:rPr>
                  </w:pP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70A8FDB1">
                  <w:pPr>
                    <w:pStyle w:val="74"/>
                    <w:adjustRightInd w:val="0"/>
                    <w:snapToGrid w:val="0"/>
                    <w:rPr>
                      <w:szCs w:val="21"/>
                    </w:rPr>
                  </w:pPr>
                  <w:r>
                    <w:rPr>
                      <w:szCs w:val="21"/>
                    </w:rPr>
                    <w:t>食堂废油脂</w:t>
                  </w:r>
                </w:p>
              </w:tc>
              <w:tc>
                <w:tcPr>
                  <w:tcW w:w="227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2D9EA7DA">
                  <w:pPr>
                    <w:pStyle w:val="74"/>
                    <w:adjustRightInd w:val="0"/>
                    <w:snapToGrid w:val="0"/>
                    <w:rPr>
                      <w:szCs w:val="21"/>
                      <w:lang w:val="zh-CN"/>
                    </w:rPr>
                  </w:pPr>
                  <w:r>
                    <w:rPr>
                      <w:szCs w:val="21"/>
                      <w:lang w:val="zh-CN"/>
                    </w:rPr>
                    <w:t>专用容器</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0551CF0B">
                  <w:pPr>
                    <w:pStyle w:val="74"/>
                    <w:adjustRightInd w:val="0"/>
                    <w:snapToGrid w:val="0"/>
                    <w:rPr>
                      <w:szCs w:val="21"/>
                    </w:rPr>
                  </w:pPr>
                  <w:r>
                    <w:rPr>
                      <w:szCs w:val="21"/>
                    </w:rPr>
                    <w:t>4个</w:t>
                  </w:r>
                </w:p>
              </w:tc>
              <w:tc>
                <w:tcPr>
                  <w:tcW w:w="250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6D1BCCEB">
                  <w:pPr>
                    <w:pStyle w:val="74"/>
                    <w:adjustRightInd w:val="0"/>
                    <w:snapToGrid w:val="0"/>
                    <w:rPr>
                      <w:szCs w:val="21"/>
                    </w:rPr>
                  </w:pPr>
                  <w:r>
                    <w:rPr>
                      <w:szCs w:val="21"/>
                    </w:rPr>
                    <w:t>委托资质单位处置</w:t>
                  </w:r>
                </w:p>
              </w:tc>
            </w:tr>
            <w:tr w14:paraId="7122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0060284A">
                  <w:pPr>
                    <w:pStyle w:val="74"/>
                    <w:adjustRightInd w:val="0"/>
                    <w:snapToGrid w:val="0"/>
                    <w:rPr>
                      <w:szCs w:val="21"/>
                    </w:rPr>
                  </w:pPr>
                  <w:r>
                    <w:rPr>
                      <w:szCs w:val="21"/>
                    </w:rPr>
                    <w:t>10</w:t>
                  </w:r>
                </w:p>
              </w:tc>
              <w:tc>
                <w:tcPr>
                  <w:tcW w:w="637" w:type="dxa"/>
                  <w:vMerge w:val="continue"/>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19880836">
                  <w:pPr>
                    <w:widowControl/>
                    <w:jc w:val="left"/>
                    <w:rPr>
                      <w:szCs w:val="21"/>
                    </w:rPr>
                  </w:pP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79686073">
                  <w:pPr>
                    <w:pStyle w:val="74"/>
                    <w:adjustRightInd w:val="0"/>
                    <w:snapToGrid w:val="0"/>
                    <w:rPr>
                      <w:szCs w:val="21"/>
                      <w:highlight w:val="yellow"/>
                    </w:rPr>
                  </w:pPr>
                  <w:r>
                    <w:rPr>
                      <w:szCs w:val="21"/>
                    </w:rPr>
                    <w:t>一般工业固体废物</w:t>
                  </w:r>
                </w:p>
              </w:tc>
              <w:tc>
                <w:tcPr>
                  <w:tcW w:w="227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28D19FFA">
                  <w:pPr>
                    <w:pStyle w:val="74"/>
                    <w:adjustRightInd w:val="0"/>
                    <w:snapToGrid w:val="0"/>
                    <w:rPr>
                      <w:szCs w:val="21"/>
                      <w:highlight w:val="yellow"/>
                      <w:lang w:val="zh-CN"/>
                    </w:rPr>
                  </w:pPr>
                  <w:r>
                    <w:rPr>
                      <w:szCs w:val="21"/>
                      <w:lang w:val="zh-CN"/>
                    </w:rPr>
                    <w:t>废RO膜</w:t>
                  </w:r>
                  <w:r>
                    <w:rPr>
                      <w:rFonts w:hint="eastAsia"/>
                      <w:szCs w:val="21"/>
                      <w:lang w:val="zh-CN"/>
                    </w:rPr>
                    <w:t>、</w:t>
                  </w:r>
                  <w:r>
                    <w:rPr>
                      <w:szCs w:val="21"/>
                      <w:lang w:val="zh-CN"/>
                    </w:rPr>
                    <w:t>废包装材料</w:t>
                  </w:r>
                  <w:r>
                    <w:rPr>
                      <w:rFonts w:hint="eastAsia"/>
                      <w:szCs w:val="21"/>
                      <w:lang w:val="zh-CN"/>
                    </w:rPr>
                    <w:t>、</w:t>
                  </w:r>
                  <w:r>
                    <w:rPr>
                      <w:szCs w:val="21"/>
                      <w:lang w:val="zh-CN"/>
                    </w:rPr>
                    <w:t>一般废样品分类收集</w:t>
                  </w:r>
                  <w:r>
                    <w:rPr>
                      <w:rFonts w:hint="eastAsia"/>
                      <w:szCs w:val="21"/>
                      <w:lang w:val="zh-CN"/>
                    </w:rPr>
                    <w:t>，</w:t>
                  </w:r>
                  <w:r>
                    <w:rPr>
                      <w:szCs w:val="21"/>
                      <w:lang w:val="zh-CN"/>
                    </w:rPr>
                    <w:t>委托环卫部门</w:t>
                  </w:r>
                  <w:r>
                    <w:rPr>
                      <w:rFonts w:hint="eastAsia"/>
                      <w:szCs w:val="21"/>
                      <w:lang w:val="zh-CN"/>
                    </w:rPr>
                    <w:t>处置</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42821764">
                  <w:pPr>
                    <w:pStyle w:val="74"/>
                    <w:adjustRightInd w:val="0"/>
                    <w:snapToGrid w:val="0"/>
                    <w:rPr>
                      <w:szCs w:val="21"/>
                      <w:highlight w:val="yellow"/>
                    </w:rPr>
                  </w:pPr>
                  <w:r>
                    <w:rPr>
                      <w:szCs w:val="21"/>
                    </w:rPr>
                    <w:t>/</w:t>
                  </w:r>
                </w:p>
              </w:tc>
              <w:tc>
                <w:tcPr>
                  <w:tcW w:w="250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3C2457B7">
                  <w:pPr>
                    <w:pStyle w:val="74"/>
                    <w:adjustRightInd w:val="0"/>
                    <w:snapToGrid w:val="0"/>
                    <w:rPr>
                      <w:szCs w:val="21"/>
                    </w:rPr>
                  </w:pPr>
                  <w:r>
                    <w:rPr>
                      <w:szCs w:val="21"/>
                    </w:rPr>
                    <w:t>《一般工业固体废物贮存和填埋污染控制标准》（GB18599-2020）</w:t>
                  </w:r>
                </w:p>
              </w:tc>
            </w:tr>
            <w:tr w14:paraId="5E9B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483FDD91">
                  <w:pPr>
                    <w:pStyle w:val="74"/>
                    <w:adjustRightInd w:val="0"/>
                    <w:snapToGrid w:val="0"/>
                    <w:rPr>
                      <w:szCs w:val="21"/>
                    </w:rPr>
                  </w:pPr>
                  <w:r>
                    <w:rPr>
                      <w:szCs w:val="21"/>
                    </w:rPr>
                    <w:t>11</w:t>
                  </w:r>
                </w:p>
              </w:tc>
              <w:tc>
                <w:tcPr>
                  <w:tcW w:w="637" w:type="dxa"/>
                  <w:vMerge w:val="continue"/>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4C8F45C7">
                  <w:pPr>
                    <w:widowControl/>
                    <w:jc w:val="left"/>
                    <w:rPr>
                      <w:szCs w:val="21"/>
                    </w:rPr>
                  </w:pP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677CB793">
                  <w:pPr>
                    <w:pStyle w:val="74"/>
                    <w:adjustRightInd w:val="0"/>
                    <w:snapToGrid w:val="0"/>
                    <w:rPr>
                      <w:szCs w:val="21"/>
                    </w:rPr>
                  </w:pPr>
                  <w:r>
                    <w:rPr>
                      <w:szCs w:val="21"/>
                    </w:rPr>
                    <w:t>危险废物</w:t>
                  </w:r>
                </w:p>
              </w:tc>
              <w:tc>
                <w:tcPr>
                  <w:tcW w:w="227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65B57148">
                  <w:pPr>
                    <w:pStyle w:val="74"/>
                    <w:adjustRightInd w:val="0"/>
                    <w:snapToGrid w:val="0"/>
                    <w:rPr>
                      <w:szCs w:val="21"/>
                      <w:lang w:val="zh-CN"/>
                    </w:rPr>
                  </w:pPr>
                  <w:r>
                    <w:rPr>
                      <w:szCs w:val="21"/>
                      <w:lang w:val="zh-CN"/>
                    </w:rPr>
                    <w:t>危险废物暂存库</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4C0D2C7E">
                  <w:pPr>
                    <w:pStyle w:val="74"/>
                    <w:adjustRightInd w:val="0"/>
                    <w:snapToGrid w:val="0"/>
                    <w:rPr>
                      <w:szCs w:val="21"/>
                    </w:rPr>
                  </w:pPr>
                  <w:r>
                    <w:rPr>
                      <w:szCs w:val="21"/>
                    </w:rPr>
                    <w:t>2间</w:t>
                  </w:r>
                </w:p>
                <w:p w14:paraId="03581FAF">
                  <w:pPr>
                    <w:pStyle w:val="74"/>
                    <w:adjustRightInd w:val="0"/>
                    <w:snapToGrid w:val="0"/>
                    <w:rPr>
                      <w:szCs w:val="21"/>
                    </w:rPr>
                  </w:pPr>
                  <w:r>
                    <w:rPr>
                      <w:szCs w:val="21"/>
                    </w:rPr>
                    <w:t>(30m</w:t>
                  </w:r>
                  <w:r>
                    <w:rPr>
                      <w:szCs w:val="21"/>
                      <w:vertAlign w:val="superscript"/>
                    </w:rPr>
                    <w:t>2</w:t>
                  </w:r>
                  <w:r>
                    <w:rPr>
                      <w:szCs w:val="21"/>
                    </w:rPr>
                    <w:t>/个)</w:t>
                  </w:r>
                </w:p>
              </w:tc>
              <w:tc>
                <w:tcPr>
                  <w:tcW w:w="2502" w:type="dxa"/>
                  <w:vMerge w:val="restart"/>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7AAB541C">
                  <w:pPr>
                    <w:pStyle w:val="74"/>
                    <w:adjustRightInd w:val="0"/>
                    <w:snapToGrid w:val="0"/>
                    <w:rPr>
                      <w:szCs w:val="21"/>
                    </w:rPr>
                  </w:pPr>
                  <w:r>
                    <w:rPr>
                      <w:szCs w:val="21"/>
                    </w:rPr>
                    <w:t>《危险废物贮存污染控制标准》（GB18597-2023）</w:t>
                  </w:r>
                </w:p>
              </w:tc>
            </w:tr>
            <w:tr w14:paraId="5B0F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2"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7C2560B0">
                  <w:pPr>
                    <w:pStyle w:val="74"/>
                    <w:adjustRightInd w:val="0"/>
                    <w:snapToGrid w:val="0"/>
                    <w:rPr>
                      <w:szCs w:val="21"/>
                    </w:rPr>
                  </w:pPr>
                  <w:r>
                    <w:rPr>
                      <w:szCs w:val="21"/>
                    </w:rPr>
                    <w:t>12</w:t>
                  </w:r>
                </w:p>
              </w:tc>
              <w:tc>
                <w:tcPr>
                  <w:tcW w:w="637" w:type="dxa"/>
                  <w:vMerge w:val="continue"/>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609C8780">
                  <w:pPr>
                    <w:widowControl/>
                    <w:jc w:val="left"/>
                    <w:rPr>
                      <w:szCs w:val="21"/>
                    </w:rPr>
                  </w:pPr>
                </w:p>
              </w:tc>
              <w:tc>
                <w:tcPr>
                  <w:tcW w:w="1280"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00614E14">
                  <w:pPr>
                    <w:pStyle w:val="74"/>
                    <w:adjustRightInd w:val="0"/>
                    <w:snapToGrid w:val="0"/>
                    <w:rPr>
                      <w:szCs w:val="21"/>
                    </w:rPr>
                  </w:pPr>
                  <w:r>
                    <w:rPr>
                      <w:szCs w:val="21"/>
                    </w:rPr>
                    <w:t>污泥</w:t>
                  </w:r>
                </w:p>
              </w:tc>
              <w:tc>
                <w:tcPr>
                  <w:tcW w:w="227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179A17BC">
                  <w:pPr>
                    <w:pStyle w:val="74"/>
                    <w:adjustRightInd w:val="0"/>
                    <w:snapToGrid w:val="0"/>
                    <w:rPr>
                      <w:szCs w:val="21"/>
                      <w:lang w:val="zh-CN"/>
                    </w:rPr>
                  </w:pPr>
                  <w:r>
                    <w:rPr>
                      <w:szCs w:val="21"/>
                      <w:lang w:val="zh-CN"/>
                    </w:rPr>
                    <w:t>压滤脱水后由有资质单位清掏处置，不暂存</w:t>
                  </w:r>
                </w:p>
              </w:tc>
              <w:tc>
                <w:tcPr>
                  <w:tcW w:w="1035" w:type="dxa"/>
                  <w:tcBorders>
                    <w:top w:val="single" w:color="auto" w:sz="4" w:space="0"/>
                    <w:left w:val="single" w:color="auto" w:sz="4" w:space="0"/>
                    <w:bottom w:val="single" w:color="auto" w:sz="4" w:space="0"/>
                    <w:right w:val="single" w:color="auto" w:sz="4" w:space="0"/>
                  </w:tcBorders>
                  <w:tcMar>
                    <w:top w:w="0" w:type="dxa"/>
                    <w:left w:w="6" w:type="dxa"/>
                    <w:bottom w:w="0" w:type="dxa"/>
                    <w:right w:w="6" w:type="dxa"/>
                  </w:tcMar>
                  <w:vAlign w:val="center"/>
                </w:tcPr>
                <w:p w14:paraId="6512F261">
                  <w:pPr>
                    <w:pStyle w:val="74"/>
                    <w:adjustRightInd w:val="0"/>
                    <w:snapToGrid w:val="0"/>
                    <w:rPr>
                      <w:szCs w:val="21"/>
                      <w:highlight w:val="yellow"/>
                    </w:rPr>
                  </w:pPr>
                  <w:r>
                    <w:rPr>
                      <w:szCs w:val="21"/>
                    </w:rPr>
                    <w:t>/</w:t>
                  </w:r>
                </w:p>
              </w:tc>
              <w:tc>
                <w:tcPr>
                  <w:tcW w:w="2502" w:type="dxa"/>
                  <w:vMerge w:val="continue"/>
                  <w:tcBorders>
                    <w:top w:val="single" w:color="auto" w:sz="4" w:space="0"/>
                    <w:left w:val="single" w:color="auto" w:sz="4" w:space="0"/>
                    <w:bottom w:val="single" w:color="auto" w:sz="4" w:space="0"/>
                    <w:right w:val="single" w:color="auto" w:sz="4" w:space="0"/>
                  </w:tcBorders>
                  <w:vAlign w:val="center"/>
                </w:tcPr>
                <w:p w14:paraId="2E72A0BA">
                  <w:pPr>
                    <w:widowControl/>
                    <w:jc w:val="left"/>
                    <w:rPr>
                      <w:szCs w:val="21"/>
                    </w:rPr>
                  </w:pPr>
                </w:p>
              </w:tc>
            </w:tr>
          </w:tbl>
          <w:p w14:paraId="1F3E3220">
            <w:pPr>
              <w:pStyle w:val="75"/>
              <w:ind w:firstLine="480"/>
              <w:rPr>
                <w:b/>
                <w:kern w:val="0"/>
                <w:sz w:val="28"/>
                <w:szCs w:val="28"/>
              </w:rPr>
            </w:pPr>
            <w:r>
              <w:t>项目排污口设置严格按照国家环保总局制定的《环境保护图形标志实施细则(试行)》的规定进行设计，建设单位应在各个排污口处树立标志牌；排气筒设置取样口，并具备采样监测条件；环境保护图形标志应符合规范要求。</w:t>
            </w:r>
          </w:p>
        </w:tc>
      </w:tr>
    </w:tbl>
    <w:p w14:paraId="2AE520BF">
      <w:pPr>
        <w:adjustRightInd w:val="0"/>
        <w:spacing w:line="40" w:lineRule="exact"/>
        <w:rPr>
          <w:b/>
          <w:kern w:val="0"/>
          <w:sz w:val="28"/>
          <w:szCs w:val="28"/>
        </w:rPr>
      </w:pPr>
    </w:p>
    <w:p w14:paraId="47D7B9EF">
      <w:pPr>
        <w:adjustRightInd w:val="0"/>
        <w:snapToGrid w:val="0"/>
        <w:spacing w:line="360" w:lineRule="auto"/>
        <w:rPr>
          <w:b/>
          <w:kern w:val="0"/>
          <w:sz w:val="28"/>
          <w:szCs w:val="28"/>
        </w:rPr>
        <w:sectPr>
          <w:pgSz w:w="11907" w:h="16840"/>
          <w:pgMar w:top="1440" w:right="1800" w:bottom="1440" w:left="1800" w:header="851" w:footer="851" w:gutter="0"/>
          <w:cols w:space="720" w:num="1"/>
          <w:docGrid w:linePitch="312" w:charSpace="0"/>
        </w:sectPr>
      </w:pPr>
    </w:p>
    <w:p w14:paraId="70717308">
      <w:pPr>
        <w:pStyle w:val="16"/>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2" w:name="_Hlk54167917"/>
      <w:r>
        <w:rPr>
          <w:rFonts w:ascii="Times New Roman" w:hAnsi="Times New Roman" w:eastAsia="黑体"/>
          <w:snapToGrid w:val="0"/>
          <w:sz w:val="30"/>
          <w:szCs w:val="30"/>
        </w:rPr>
        <w:t>环境保护措施监督检查清单</w:t>
      </w:r>
      <w:bookmarkEnd w:id="2"/>
    </w:p>
    <w:tbl>
      <w:tblPr>
        <w:tblStyle w:val="18"/>
        <w:tblW w:w="92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18"/>
        <w:gridCol w:w="2030"/>
        <w:gridCol w:w="938"/>
        <w:gridCol w:w="1189"/>
        <w:gridCol w:w="2242"/>
      </w:tblGrid>
      <w:tr w14:paraId="79BC4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tcBorders>
              <w:tl2br w:val="single" w:color="auto" w:sz="4" w:space="0"/>
            </w:tcBorders>
          </w:tcPr>
          <w:p w14:paraId="61185F49">
            <w:pPr>
              <w:adjustRightInd w:val="0"/>
              <w:snapToGrid w:val="0"/>
              <w:jc w:val="right"/>
              <w:rPr>
                <w:sz w:val="24"/>
              </w:rPr>
            </w:pPr>
            <w:r>
              <w:rPr>
                <w:sz w:val="24"/>
              </w:rPr>
              <w:t>内容</w:t>
            </w:r>
          </w:p>
          <w:p w14:paraId="5ECB86E5">
            <w:pPr>
              <w:adjustRightInd w:val="0"/>
              <w:snapToGrid w:val="0"/>
              <w:rPr>
                <w:sz w:val="24"/>
              </w:rPr>
            </w:pPr>
            <w:r>
              <w:rPr>
                <w:sz w:val="24"/>
              </w:rPr>
              <w:t>要素</w:t>
            </w:r>
          </w:p>
        </w:tc>
        <w:tc>
          <w:tcPr>
            <w:tcW w:w="1918" w:type="dxa"/>
            <w:vAlign w:val="center"/>
          </w:tcPr>
          <w:p w14:paraId="0D493DAA">
            <w:pPr>
              <w:adjustRightInd w:val="0"/>
              <w:snapToGrid w:val="0"/>
              <w:jc w:val="center"/>
              <w:rPr>
                <w:sz w:val="24"/>
              </w:rPr>
            </w:pPr>
            <w:r>
              <w:rPr>
                <w:sz w:val="24"/>
              </w:rPr>
              <w:t>排放口(编号、名称)/污染源</w:t>
            </w:r>
          </w:p>
        </w:tc>
        <w:tc>
          <w:tcPr>
            <w:tcW w:w="2030" w:type="dxa"/>
            <w:vAlign w:val="center"/>
          </w:tcPr>
          <w:p w14:paraId="2C3E2A35">
            <w:pPr>
              <w:adjustRightInd w:val="0"/>
              <w:snapToGrid w:val="0"/>
              <w:jc w:val="center"/>
              <w:rPr>
                <w:sz w:val="24"/>
              </w:rPr>
            </w:pPr>
            <w:r>
              <w:rPr>
                <w:sz w:val="24"/>
              </w:rPr>
              <w:t>污染物项目</w:t>
            </w:r>
          </w:p>
        </w:tc>
        <w:tc>
          <w:tcPr>
            <w:tcW w:w="2127" w:type="dxa"/>
            <w:gridSpan w:val="2"/>
            <w:vAlign w:val="center"/>
          </w:tcPr>
          <w:p w14:paraId="5DBD54AF">
            <w:pPr>
              <w:adjustRightInd w:val="0"/>
              <w:snapToGrid w:val="0"/>
              <w:jc w:val="center"/>
              <w:rPr>
                <w:sz w:val="24"/>
              </w:rPr>
            </w:pPr>
            <w:r>
              <w:rPr>
                <w:sz w:val="24"/>
              </w:rPr>
              <w:t>环境保护措施</w:t>
            </w:r>
          </w:p>
        </w:tc>
        <w:tc>
          <w:tcPr>
            <w:tcW w:w="2242" w:type="dxa"/>
            <w:vAlign w:val="center"/>
          </w:tcPr>
          <w:p w14:paraId="37E7AEB3">
            <w:pPr>
              <w:adjustRightInd w:val="0"/>
              <w:snapToGrid w:val="0"/>
              <w:jc w:val="center"/>
              <w:rPr>
                <w:sz w:val="24"/>
              </w:rPr>
            </w:pPr>
            <w:r>
              <w:rPr>
                <w:sz w:val="24"/>
              </w:rPr>
              <w:t>执行标准</w:t>
            </w:r>
          </w:p>
        </w:tc>
      </w:tr>
      <w:tr w14:paraId="378FE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restart"/>
            <w:vAlign w:val="center"/>
          </w:tcPr>
          <w:p w14:paraId="1FF44A0D">
            <w:pPr>
              <w:adjustRightInd w:val="0"/>
              <w:snapToGrid w:val="0"/>
              <w:jc w:val="center"/>
              <w:rPr>
                <w:sz w:val="24"/>
              </w:rPr>
            </w:pPr>
            <w:r>
              <w:rPr>
                <w:sz w:val="24"/>
              </w:rPr>
              <w:t>大气环境</w:t>
            </w:r>
          </w:p>
        </w:tc>
        <w:tc>
          <w:tcPr>
            <w:tcW w:w="1918" w:type="dxa"/>
            <w:vAlign w:val="center"/>
          </w:tcPr>
          <w:p w14:paraId="399CE33E">
            <w:pPr>
              <w:adjustRightInd w:val="0"/>
              <w:snapToGrid w:val="0"/>
              <w:jc w:val="center"/>
              <w:rPr>
                <w:sz w:val="24"/>
              </w:rPr>
            </w:pPr>
            <w:r>
              <w:rPr>
                <w:sz w:val="24"/>
              </w:rPr>
              <w:t>酸性废气排放口（DA001）</w:t>
            </w:r>
          </w:p>
        </w:tc>
        <w:tc>
          <w:tcPr>
            <w:tcW w:w="2030" w:type="dxa"/>
            <w:vAlign w:val="center"/>
          </w:tcPr>
          <w:p w14:paraId="7CE14EE4">
            <w:pPr>
              <w:adjustRightInd w:val="0"/>
              <w:snapToGrid w:val="0"/>
              <w:jc w:val="center"/>
              <w:rPr>
                <w:sz w:val="24"/>
              </w:rPr>
            </w:pPr>
            <w:r>
              <w:rPr>
                <w:sz w:val="24"/>
              </w:rPr>
              <w:t>氯化氢、硫酸雾、氮氧化物</w:t>
            </w:r>
          </w:p>
        </w:tc>
        <w:tc>
          <w:tcPr>
            <w:tcW w:w="2127" w:type="dxa"/>
            <w:gridSpan w:val="2"/>
            <w:vAlign w:val="center"/>
          </w:tcPr>
          <w:p w14:paraId="48006A01">
            <w:pPr>
              <w:adjustRightInd w:val="0"/>
              <w:snapToGrid w:val="0"/>
              <w:jc w:val="center"/>
              <w:rPr>
                <w:sz w:val="24"/>
              </w:rPr>
            </w:pPr>
            <w:r>
              <w:rPr>
                <w:bCs/>
                <w:sz w:val="24"/>
              </w:rPr>
              <w:t>碱液吸收喷淋塔+46m排气筒</w:t>
            </w:r>
          </w:p>
        </w:tc>
        <w:tc>
          <w:tcPr>
            <w:tcW w:w="2242" w:type="dxa"/>
            <w:vMerge w:val="restart"/>
            <w:vAlign w:val="center"/>
          </w:tcPr>
          <w:p w14:paraId="2312BA8E">
            <w:pPr>
              <w:adjustRightInd w:val="0"/>
              <w:snapToGrid w:val="0"/>
              <w:jc w:val="center"/>
              <w:rPr>
                <w:sz w:val="24"/>
              </w:rPr>
            </w:pPr>
            <w:r>
              <w:rPr>
                <w:bCs/>
                <w:sz w:val="24"/>
              </w:rPr>
              <w:t>《大气污染物综合排放标准》(GB16297-1996)</w:t>
            </w:r>
            <w:r>
              <w:rPr>
                <w:rFonts w:hint="eastAsia"/>
                <w:bCs/>
                <w:sz w:val="24"/>
              </w:rPr>
              <w:t>表2有组织</w:t>
            </w:r>
          </w:p>
        </w:tc>
      </w:tr>
      <w:tr w14:paraId="2782C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7E3037F6">
            <w:pPr>
              <w:adjustRightInd w:val="0"/>
              <w:snapToGrid w:val="0"/>
              <w:jc w:val="center"/>
              <w:rPr>
                <w:sz w:val="24"/>
              </w:rPr>
            </w:pPr>
          </w:p>
        </w:tc>
        <w:tc>
          <w:tcPr>
            <w:tcW w:w="1918" w:type="dxa"/>
            <w:vAlign w:val="center"/>
          </w:tcPr>
          <w:p w14:paraId="1C32A415">
            <w:pPr>
              <w:adjustRightInd w:val="0"/>
              <w:snapToGrid w:val="0"/>
              <w:jc w:val="center"/>
              <w:rPr>
                <w:sz w:val="24"/>
              </w:rPr>
            </w:pPr>
            <w:r>
              <w:rPr>
                <w:sz w:val="24"/>
              </w:rPr>
              <w:t>酸性废气排放口（DA005）</w:t>
            </w:r>
          </w:p>
        </w:tc>
        <w:tc>
          <w:tcPr>
            <w:tcW w:w="2030" w:type="dxa"/>
            <w:vAlign w:val="center"/>
          </w:tcPr>
          <w:p w14:paraId="0562D42D">
            <w:pPr>
              <w:adjustRightInd w:val="0"/>
              <w:snapToGrid w:val="0"/>
              <w:jc w:val="center"/>
              <w:rPr>
                <w:sz w:val="24"/>
              </w:rPr>
            </w:pPr>
            <w:r>
              <w:rPr>
                <w:sz w:val="24"/>
              </w:rPr>
              <w:t>氯化氢、硫酸雾、氮氧化物</w:t>
            </w:r>
          </w:p>
        </w:tc>
        <w:tc>
          <w:tcPr>
            <w:tcW w:w="2127" w:type="dxa"/>
            <w:gridSpan w:val="2"/>
            <w:vAlign w:val="center"/>
          </w:tcPr>
          <w:p w14:paraId="616B2A2D">
            <w:pPr>
              <w:adjustRightInd w:val="0"/>
              <w:snapToGrid w:val="0"/>
              <w:jc w:val="center"/>
              <w:rPr>
                <w:sz w:val="24"/>
              </w:rPr>
            </w:pPr>
            <w:r>
              <w:rPr>
                <w:bCs/>
                <w:sz w:val="24"/>
              </w:rPr>
              <w:t>碱液吸收喷淋塔+46m排气筒</w:t>
            </w:r>
          </w:p>
        </w:tc>
        <w:tc>
          <w:tcPr>
            <w:tcW w:w="2242" w:type="dxa"/>
            <w:vMerge w:val="continue"/>
            <w:vAlign w:val="center"/>
          </w:tcPr>
          <w:p w14:paraId="701265B6">
            <w:pPr>
              <w:adjustRightInd w:val="0"/>
              <w:snapToGrid w:val="0"/>
              <w:jc w:val="center"/>
              <w:rPr>
                <w:sz w:val="24"/>
              </w:rPr>
            </w:pPr>
          </w:p>
        </w:tc>
      </w:tr>
      <w:tr w14:paraId="314B3A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59621DC0">
            <w:pPr>
              <w:adjustRightInd w:val="0"/>
              <w:snapToGrid w:val="0"/>
              <w:jc w:val="center"/>
              <w:rPr>
                <w:sz w:val="24"/>
              </w:rPr>
            </w:pPr>
          </w:p>
        </w:tc>
        <w:tc>
          <w:tcPr>
            <w:tcW w:w="1918" w:type="dxa"/>
            <w:vAlign w:val="center"/>
          </w:tcPr>
          <w:p w14:paraId="35E8718E">
            <w:pPr>
              <w:adjustRightInd w:val="0"/>
              <w:snapToGrid w:val="0"/>
              <w:jc w:val="center"/>
              <w:rPr>
                <w:sz w:val="24"/>
              </w:rPr>
            </w:pPr>
            <w:r>
              <w:rPr>
                <w:sz w:val="24"/>
              </w:rPr>
              <w:t>有机废气排放口（DA002）</w:t>
            </w:r>
          </w:p>
        </w:tc>
        <w:tc>
          <w:tcPr>
            <w:tcW w:w="2030" w:type="dxa"/>
            <w:vAlign w:val="center"/>
          </w:tcPr>
          <w:p w14:paraId="13907F29">
            <w:pPr>
              <w:adjustRightInd w:val="0"/>
              <w:snapToGrid w:val="0"/>
              <w:jc w:val="center"/>
              <w:rPr>
                <w:sz w:val="24"/>
              </w:rPr>
            </w:pPr>
            <w:r>
              <w:rPr>
                <w:sz w:val="24"/>
              </w:rPr>
              <w:t>甲苯、非甲烷总烃</w:t>
            </w:r>
          </w:p>
        </w:tc>
        <w:tc>
          <w:tcPr>
            <w:tcW w:w="2127" w:type="dxa"/>
            <w:gridSpan w:val="2"/>
            <w:vAlign w:val="center"/>
          </w:tcPr>
          <w:p w14:paraId="646C99FC">
            <w:pPr>
              <w:adjustRightInd w:val="0"/>
              <w:snapToGrid w:val="0"/>
              <w:jc w:val="center"/>
              <w:rPr>
                <w:sz w:val="24"/>
              </w:rPr>
            </w:pPr>
            <w:r>
              <w:rPr>
                <w:sz w:val="24"/>
              </w:rPr>
              <w:t>通风橱+二级活性炭+46m排气筒</w:t>
            </w:r>
          </w:p>
        </w:tc>
        <w:tc>
          <w:tcPr>
            <w:tcW w:w="2242" w:type="dxa"/>
            <w:vMerge w:val="continue"/>
            <w:vAlign w:val="center"/>
          </w:tcPr>
          <w:p w14:paraId="66E04698">
            <w:pPr>
              <w:adjustRightInd w:val="0"/>
              <w:snapToGrid w:val="0"/>
              <w:jc w:val="center"/>
              <w:rPr>
                <w:sz w:val="24"/>
              </w:rPr>
            </w:pPr>
          </w:p>
        </w:tc>
      </w:tr>
      <w:tr w14:paraId="75329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963" w:type="dxa"/>
            <w:vMerge w:val="continue"/>
            <w:vAlign w:val="center"/>
          </w:tcPr>
          <w:p w14:paraId="5CAEDC1A">
            <w:pPr>
              <w:adjustRightInd w:val="0"/>
              <w:snapToGrid w:val="0"/>
              <w:jc w:val="center"/>
              <w:rPr>
                <w:sz w:val="24"/>
              </w:rPr>
            </w:pPr>
          </w:p>
        </w:tc>
        <w:tc>
          <w:tcPr>
            <w:tcW w:w="1918" w:type="dxa"/>
            <w:vAlign w:val="center"/>
          </w:tcPr>
          <w:p w14:paraId="58A972F4">
            <w:pPr>
              <w:adjustRightInd w:val="0"/>
              <w:snapToGrid w:val="0"/>
              <w:jc w:val="center"/>
              <w:rPr>
                <w:sz w:val="24"/>
              </w:rPr>
            </w:pPr>
            <w:r>
              <w:rPr>
                <w:sz w:val="24"/>
              </w:rPr>
              <w:t>有机废气排放口（DA003）</w:t>
            </w:r>
          </w:p>
        </w:tc>
        <w:tc>
          <w:tcPr>
            <w:tcW w:w="2030" w:type="dxa"/>
            <w:vAlign w:val="center"/>
          </w:tcPr>
          <w:p w14:paraId="026007A5">
            <w:pPr>
              <w:adjustRightInd w:val="0"/>
              <w:snapToGrid w:val="0"/>
              <w:jc w:val="center"/>
              <w:rPr>
                <w:sz w:val="24"/>
              </w:rPr>
            </w:pPr>
            <w:r>
              <w:rPr>
                <w:sz w:val="24"/>
              </w:rPr>
              <w:t>甲苯、非甲烷总烃</w:t>
            </w:r>
          </w:p>
        </w:tc>
        <w:tc>
          <w:tcPr>
            <w:tcW w:w="2127" w:type="dxa"/>
            <w:gridSpan w:val="2"/>
            <w:vAlign w:val="center"/>
          </w:tcPr>
          <w:p w14:paraId="4411A96D">
            <w:pPr>
              <w:adjustRightInd w:val="0"/>
              <w:snapToGrid w:val="0"/>
              <w:jc w:val="center"/>
              <w:rPr>
                <w:sz w:val="24"/>
              </w:rPr>
            </w:pPr>
            <w:r>
              <w:rPr>
                <w:sz w:val="24"/>
              </w:rPr>
              <w:t>通风橱+二级活性炭+46m排气筒</w:t>
            </w:r>
          </w:p>
        </w:tc>
        <w:tc>
          <w:tcPr>
            <w:tcW w:w="2242" w:type="dxa"/>
            <w:vMerge w:val="continue"/>
            <w:vAlign w:val="center"/>
          </w:tcPr>
          <w:p w14:paraId="45BEB204">
            <w:pPr>
              <w:adjustRightInd w:val="0"/>
              <w:snapToGrid w:val="0"/>
              <w:jc w:val="center"/>
              <w:rPr>
                <w:sz w:val="24"/>
              </w:rPr>
            </w:pPr>
          </w:p>
        </w:tc>
      </w:tr>
      <w:tr w14:paraId="4EFEA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1C840CCC">
            <w:pPr>
              <w:adjustRightInd w:val="0"/>
              <w:snapToGrid w:val="0"/>
              <w:jc w:val="center"/>
              <w:rPr>
                <w:sz w:val="24"/>
              </w:rPr>
            </w:pPr>
          </w:p>
        </w:tc>
        <w:tc>
          <w:tcPr>
            <w:tcW w:w="1918" w:type="dxa"/>
            <w:vAlign w:val="center"/>
          </w:tcPr>
          <w:p w14:paraId="037659E6">
            <w:pPr>
              <w:adjustRightInd w:val="0"/>
              <w:snapToGrid w:val="0"/>
              <w:jc w:val="center"/>
              <w:rPr>
                <w:sz w:val="24"/>
              </w:rPr>
            </w:pPr>
            <w:r>
              <w:rPr>
                <w:sz w:val="24"/>
              </w:rPr>
              <w:t>有机废气排放口（DA004）</w:t>
            </w:r>
          </w:p>
        </w:tc>
        <w:tc>
          <w:tcPr>
            <w:tcW w:w="2030" w:type="dxa"/>
            <w:vAlign w:val="center"/>
          </w:tcPr>
          <w:p w14:paraId="69C800D4">
            <w:pPr>
              <w:adjustRightInd w:val="0"/>
              <w:snapToGrid w:val="0"/>
              <w:jc w:val="center"/>
              <w:rPr>
                <w:sz w:val="24"/>
              </w:rPr>
            </w:pPr>
            <w:r>
              <w:rPr>
                <w:sz w:val="24"/>
              </w:rPr>
              <w:t>甲苯、非甲烷总烃</w:t>
            </w:r>
          </w:p>
        </w:tc>
        <w:tc>
          <w:tcPr>
            <w:tcW w:w="2127" w:type="dxa"/>
            <w:gridSpan w:val="2"/>
            <w:vAlign w:val="center"/>
          </w:tcPr>
          <w:p w14:paraId="549232B4">
            <w:pPr>
              <w:adjustRightInd w:val="0"/>
              <w:snapToGrid w:val="0"/>
              <w:jc w:val="center"/>
              <w:rPr>
                <w:sz w:val="24"/>
              </w:rPr>
            </w:pPr>
            <w:r>
              <w:rPr>
                <w:sz w:val="24"/>
              </w:rPr>
              <w:t>通风橱+二级活性炭+46m排气筒</w:t>
            </w:r>
          </w:p>
        </w:tc>
        <w:tc>
          <w:tcPr>
            <w:tcW w:w="2242" w:type="dxa"/>
            <w:vMerge w:val="continue"/>
            <w:vAlign w:val="center"/>
          </w:tcPr>
          <w:p w14:paraId="3DE1C0A8">
            <w:pPr>
              <w:adjustRightInd w:val="0"/>
              <w:snapToGrid w:val="0"/>
              <w:jc w:val="center"/>
              <w:rPr>
                <w:sz w:val="24"/>
              </w:rPr>
            </w:pPr>
          </w:p>
        </w:tc>
      </w:tr>
      <w:tr w14:paraId="5487E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2B732BF5">
            <w:pPr>
              <w:adjustRightInd w:val="0"/>
              <w:snapToGrid w:val="0"/>
              <w:jc w:val="center"/>
              <w:rPr>
                <w:sz w:val="24"/>
              </w:rPr>
            </w:pPr>
          </w:p>
        </w:tc>
        <w:tc>
          <w:tcPr>
            <w:tcW w:w="1918" w:type="dxa"/>
            <w:vAlign w:val="center"/>
          </w:tcPr>
          <w:p w14:paraId="2E3E256E">
            <w:pPr>
              <w:adjustRightInd w:val="0"/>
              <w:snapToGrid w:val="0"/>
              <w:jc w:val="center"/>
              <w:rPr>
                <w:sz w:val="24"/>
              </w:rPr>
            </w:pPr>
            <w:r>
              <w:rPr>
                <w:sz w:val="24"/>
              </w:rPr>
              <w:t>有机废气排放口（DA007）</w:t>
            </w:r>
          </w:p>
        </w:tc>
        <w:tc>
          <w:tcPr>
            <w:tcW w:w="2030" w:type="dxa"/>
            <w:vAlign w:val="center"/>
          </w:tcPr>
          <w:p w14:paraId="61A7D1B5">
            <w:pPr>
              <w:adjustRightInd w:val="0"/>
              <w:snapToGrid w:val="0"/>
              <w:jc w:val="center"/>
              <w:rPr>
                <w:sz w:val="24"/>
              </w:rPr>
            </w:pPr>
            <w:r>
              <w:rPr>
                <w:sz w:val="24"/>
              </w:rPr>
              <w:t>甲苯、非甲烷总烃</w:t>
            </w:r>
          </w:p>
        </w:tc>
        <w:tc>
          <w:tcPr>
            <w:tcW w:w="2127" w:type="dxa"/>
            <w:gridSpan w:val="2"/>
            <w:vAlign w:val="center"/>
          </w:tcPr>
          <w:p w14:paraId="6E58B4CC">
            <w:pPr>
              <w:adjustRightInd w:val="0"/>
              <w:snapToGrid w:val="0"/>
              <w:jc w:val="center"/>
              <w:rPr>
                <w:sz w:val="24"/>
              </w:rPr>
            </w:pPr>
            <w:r>
              <w:rPr>
                <w:sz w:val="24"/>
              </w:rPr>
              <w:t>通风橱+二级活性炭+46m排气筒</w:t>
            </w:r>
          </w:p>
        </w:tc>
        <w:tc>
          <w:tcPr>
            <w:tcW w:w="2242" w:type="dxa"/>
            <w:vMerge w:val="continue"/>
            <w:vAlign w:val="center"/>
          </w:tcPr>
          <w:p w14:paraId="22B08922">
            <w:pPr>
              <w:adjustRightInd w:val="0"/>
              <w:snapToGrid w:val="0"/>
              <w:jc w:val="center"/>
              <w:rPr>
                <w:sz w:val="24"/>
              </w:rPr>
            </w:pPr>
          </w:p>
        </w:tc>
      </w:tr>
      <w:tr w14:paraId="38B48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34001BCE">
            <w:pPr>
              <w:adjustRightInd w:val="0"/>
              <w:snapToGrid w:val="0"/>
              <w:jc w:val="center"/>
              <w:rPr>
                <w:sz w:val="24"/>
              </w:rPr>
            </w:pPr>
          </w:p>
        </w:tc>
        <w:tc>
          <w:tcPr>
            <w:tcW w:w="1918" w:type="dxa"/>
            <w:vAlign w:val="center"/>
          </w:tcPr>
          <w:p w14:paraId="1AA544FA">
            <w:pPr>
              <w:adjustRightInd w:val="0"/>
              <w:snapToGrid w:val="0"/>
              <w:jc w:val="center"/>
              <w:rPr>
                <w:sz w:val="24"/>
              </w:rPr>
            </w:pPr>
            <w:r>
              <w:rPr>
                <w:sz w:val="24"/>
              </w:rPr>
              <w:t>有机废气排放口（DA008）</w:t>
            </w:r>
          </w:p>
        </w:tc>
        <w:tc>
          <w:tcPr>
            <w:tcW w:w="2030" w:type="dxa"/>
            <w:tcBorders>
              <w:bottom w:val="single" w:color="auto" w:sz="4" w:space="0"/>
            </w:tcBorders>
            <w:vAlign w:val="center"/>
          </w:tcPr>
          <w:p w14:paraId="42144711">
            <w:pPr>
              <w:adjustRightInd w:val="0"/>
              <w:snapToGrid w:val="0"/>
              <w:jc w:val="center"/>
              <w:rPr>
                <w:sz w:val="24"/>
              </w:rPr>
            </w:pPr>
            <w:r>
              <w:rPr>
                <w:sz w:val="24"/>
              </w:rPr>
              <w:t>甲苯、非甲烷总烃</w:t>
            </w:r>
          </w:p>
        </w:tc>
        <w:tc>
          <w:tcPr>
            <w:tcW w:w="2127" w:type="dxa"/>
            <w:gridSpan w:val="2"/>
            <w:tcBorders>
              <w:bottom w:val="single" w:color="auto" w:sz="4" w:space="0"/>
            </w:tcBorders>
            <w:vAlign w:val="center"/>
          </w:tcPr>
          <w:p w14:paraId="472D59D8">
            <w:pPr>
              <w:adjustRightInd w:val="0"/>
              <w:snapToGrid w:val="0"/>
              <w:jc w:val="center"/>
              <w:rPr>
                <w:sz w:val="24"/>
              </w:rPr>
            </w:pPr>
            <w:r>
              <w:rPr>
                <w:sz w:val="24"/>
              </w:rPr>
              <w:t>通风橱+二级活性炭+46m排气筒</w:t>
            </w:r>
          </w:p>
        </w:tc>
        <w:tc>
          <w:tcPr>
            <w:tcW w:w="2242" w:type="dxa"/>
            <w:vMerge w:val="continue"/>
            <w:vAlign w:val="center"/>
          </w:tcPr>
          <w:p w14:paraId="1B511A0C">
            <w:pPr>
              <w:adjustRightInd w:val="0"/>
              <w:snapToGrid w:val="0"/>
              <w:jc w:val="center"/>
              <w:rPr>
                <w:sz w:val="24"/>
              </w:rPr>
            </w:pPr>
          </w:p>
        </w:tc>
      </w:tr>
      <w:tr w14:paraId="198AA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5D7015F8">
            <w:pPr>
              <w:adjustRightInd w:val="0"/>
              <w:snapToGrid w:val="0"/>
              <w:jc w:val="center"/>
              <w:rPr>
                <w:sz w:val="24"/>
              </w:rPr>
            </w:pPr>
          </w:p>
        </w:tc>
        <w:tc>
          <w:tcPr>
            <w:tcW w:w="1918" w:type="dxa"/>
            <w:vMerge w:val="restart"/>
            <w:vAlign w:val="center"/>
          </w:tcPr>
          <w:p w14:paraId="7723875D">
            <w:pPr>
              <w:adjustRightInd w:val="0"/>
              <w:snapToGrid w:val="0"/>
              <w:jc w:val="center"/>
              <w:rPr>
                <w:sz w:val="24"/>
              </w:rPr>
            </w:pPr>
            <w:r>
              <w:rPr>
                <w:sz w:val="24"/>
              </w:rPr>
              <w:t>有机废气</w:t>
            </w:r>
            <w:r>
              <w:rPr>
                <w:rFonts w:hint="eastAsia"/>
                <w:sz w:val="24"/>
              </w:rPr>
              <w:t>、恶臭废气</w:t>
            </w:r>
            <w:r>
              <w:rPr>
                <w:sz w:val="24"/>
              </w:rPr>
              <w:t>排放口（DA006）</w:t>
            </w:r>
          </w:p>
        </w:tc>
        <w:tc>
          <w:tcPr>
            <w:tcW w:w="2030" w:type="dxa"/>
            <w:tcBorders>
              <w:bottom w:val="single" w:color="auto" w:sz="4" w:space="0"/>
            </w:tcBorders>
            <w:vAlign w:val="center"/>
          </w:tcPr>
          <w:p w14:paraId="56EA3131">
            <w:pPr>
              <w:adjustRightInd w:val="0"/>
              <w:snapToGrid w:val="0"/>
              <w:jc w:val="center"/>
              <w:rPr>
                <w:sz w:val="24"/>
              </w:rPr>
            </w:pPr>
            <w:r>
              <w:rPr>
                <w:sz w:val="24"/>
              </w:rPr>
              <w:t>甲苯、非甲烷总烃</w:t>
            </w:r>
          </w:p>
        </w:tc>
        <w:tc>
          <w:tcPr>
            <w:tcW w:w="938" w:type="dxa"/>
            <w:vAlign w:val="center"/>
          </w:tcPr>
          <w:p w14:paraId="29119A21">
            <w:pPr>
              <w:adjustRightInd w:val="0"/>
              <w:snapToGrid w:val="0"/>
              <w:jc w:val="center"/>
              <w:rPr>
                <w:sz w:val="24"/>
              </w:rPr>
            </w:pPr>
            <w:r>
              <w:rPr>
                <w:sz w:val="24"/>
              </w:rPr>
              <w:t>通风橱</w:t>
            </w:r>
          </w:p>
        </w:tc>
        <w:tc>
          <w:tcPr>
            <w:tcW w:w="1189" w:type="dxa"/>
            <w:vMerge w:val="restart"/>
            <w:vAlign w:val="center"/>
          </w:tcPr>
          <w:p w14:paraId="30151596">
            <w:pPr>
              <w:adjustRightInd w:val="0"/>
              <w:snapToGrid w:val="0"/>
              <w:jc w:val="center"/>
              <w:rPr>
                <w:sz w:val="24"/>
              </w:rPr>
            </w:pPr>
            <w:r>
              <w:rPr>
                <w:sz w:val="24"/>
              </w:rPr>
              <w:t>二级活性炭+46m排气筒</w:t>
            </w:r>
          </w:p>
        </w:tc>
        <w:tc>
          <w:tcPr>
            <w:tcW w:w="2242" w:type="dxa"/>
            <w:vMerge w:val="continue"/>
            <w:vAlign w:val="center"/>
          </w:tcPr>
          <w:p w14:paraId="5D87839B">
            <w:pPr>
              <w:adjustRightInd w:val="0"/>
              <w:snapToGrid w:val="0"/>
              <w:jc w:val="center"/>
              <w:rPr>
                <w:sz w:val="24"/>
              </w:rPr>
            </w:pPr>
          </w:p>
        </w:tc>
      </w:tr>
      <w:tr w14:paraId="30791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16BF3B1F">
            <w:pPr>
              <w:adjustRightInd w:val="0"/>
              <w:snapToGrid w:val="0"/>
              <w:jc w:val="center"/>
              <w:rPr>
                <w:sz w:val="24"/>
              </w:rPr>
            </w:pPr>
          </w:p>
        </w:tc>
        <w:tc>
          <w:tcPr>
            <w:tcW w:w="1918" w:type="dxa"/>
            <w:vMerge w:val="continue"/>
            <w:vAlign w:val="center"/>
          </w:tcPr>
          <w:p w14:paraId="59A10FB9">
            <w:pPr>
              <w:adjustRightInd w:val="0"/>
              <w:snapToGrid w:val="0"/>
              <w:jc w:val="center"/>
              <w:rPr>
                <w:sz w:val="24"/>
              </w:rPr>
            </w:pPr>
          </w:p>
        </w:tc>
        <w:tc>
          <w:tcPr>
            <w:tcW w:w="2030" w:type="dxa"/>
            <w:tcBorders>
              <w:top w:val="single" w:color="auto" w:sz="4" w:space="0"/>
            </w:tcBorders>
            <w:vAlign w:val="center"/>
          </w:tcPr>
          <w:p w14:paraId="2E26527B">
            <w:pPr>
              <w:adjustRightInd w:val="0"/>
              <w:snapToGrid w:val="0"/>
              <w:jc w:val="center"/>
              <w:rPr>
                <w:sz w:val="24"/>
              </w:rPr>
            </w:pPr>
            <w:r>
              <w:rPr>
                <w:sz w:val="24"/>
              </w:rPr>
              <w:t>氨气、硫化氢、臭气浓度</w:t>
            </w:r>
          </w:p>
        </w:tc>
        <w:tc>
          <w:tcPr>
            <w:tcW w:w="938" w:type="dxa"/>
            <w:vAlign w:val="center"/>
          </w:tcPr>
          <w:p w14:paraId="693F8E0A">
            <w:pPr>
              <w:adjustRightInd w:val="0"/>
              <w:snapToGrid w:val="0"/>
              <w:jc w:val="center"/>
              <w:rPr>
                <w:sz w:val="24"/>
              </w:rPr>
            </w:pPr>
            <w:r>
              <w:rPr>
                <w:rFonts w:hint="eastAsia"/>
                <w:sz w:val="24"/>
              </w:rPr>
              <w:t>密闭收集</w:t>
            </w:r>
          </w:p>
        </w:tc>
        <w:tc>
          <w:tcPr>
            <w:tcW w:w="1189" w:type="dxa"/>
            <w:vMerge w:val="continue"/>
            <w:vAlign w:val="center"/>
          </w:tcPr>
          <w:p w14:paraId="2040B5E2">
            <w:pPr>
              <w:adjustRightInd w:val="0"/>
              <w:snapToGrid w:val="0"/>
              <w:jc w:val="center"/>
              <w:rPr>
                <w:sz w:val="24"/>
              </w:rPr>
            </w:pPr>
          </w:p>
        </w:tc>
        <w:tc>
          <w:tcPr>
            <w:tcW w:w="2242" w:type="dxa"/>
            <w:vAlign w:val="center"/>
          </w:tcPr>
          <w:p w14:paraId="3DEE2D34">
            <w:pPr>
              <w:adjustRightInd w:val="0"/>
              <w:snapToGrid w:val="0"/>
              <w:jc w:val="center"/>
              <w:rPr>
                <w:sz w:val="24"/>
              </w:rPr>
            </w:pPr>
            <w:r>
              <w:rPr>
                <w:sz w:val="24"/>
              </w:rPr>
              <w:t>《恶臭污染物排放标准》(GB14554-93)表2</w:t>
            </w:r>
            <w:r>
              <w:rPr>
                <w:rFonts w:hint="eastAsia"/>
                <w:sz w:val="24"/>
              </w:rPr>
              <w:t>有组织</w:t>
            </w:r>
          </w:p>
        </w:tc>
      </w:tr>
      <w:tr w14:paraId="481FE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416D9AE4">
            <w:pPr>
              <w:adjustRightInd w:val="0"/>
              <w:snapToGrid w:val="0"/>
              <w:jc w:val="center"/>
              <w:rPr>
                <w:sz w:val="24"/>
              </w:rPr>
            </w:pPr>
          </w:p>
        </w:tc>
        <w:tc>
          <w:tcPr>
            <w:tcW w:w="1918" w:type="dxa"/>
            <w:vAlign w:val="center"/>
          </w:tcPr>
          <w:p w14:paraId="29436B2A">
            <w:pPr>
              <w:adjustRightInd w:val="0"/>
              <w:snapToGrid w:val="0"/>
              <w:jc w:val="center"/>
              <w:rPr>
                <w:sz w:val="24"/>
              </w:rPr>
            </w:pPr>
            <w:r>
              <w:rPr>
                <w:sz w:val="24"/>
              </w:rPr>
              <w:t>食堂油烟排放口（DA009）</w:t>
            </w:r>
          </w:p>
        </w:tc>
        <w:tc>
          <w:tcPr>
            <w:tcW w:w="2030" w:type="dxa"/>
            <w:vAlign w:val="center"/>
          </w:tcPr>
          <w:p w14:paraId="78DE1414">
            <w:pPr>
              <w:adjustRightInd w:val="0"/>
              <w:snapToGrid w:val="0"/>
              <w:jc w:val="center"/>
              <w:rPr>
                <w:sz w:val="24"/>
              </w:rPr>
            </w:pPr>
            <w:r>
              <w:rPr>
                <w:sz w:val="24"/>
              </w:rPr>
              <w:t>食堂油烟废气</w:t>
            </w:r>
          </w:p>
        </w:tc>
        <w:tc>
          <w:tcPr>
            <w:tcW w:w="2127" w:type="dxa"/>
            <w:gridSpan w:val="2"/>
            <w:vAlign w:val="center"/>
          </w:tcPr>
          <w:p w14:paraId="178D965A">
            <w:pPr>
              <w:adjustRightInd w:val="0"/>
              <w:snapToGrid w:val="0"/>
              <w:jc w:val="center"/>
              <w:rPr>
                <w:sz w:val="24"/>
              </w:rPr>
            </w:pPr>
            <w:r>
              <w:rPr>
                <w:sz w:val="24"/>
              </w:rPr>
              <w:t>油烟净化器+专用烟道</w:t>
            </w:r>
          </w:p>
        </w:tc>
        <w:tc>
          <w:tcPr>
            <w:tcW w:w="2242" w:type="dxa"/>
            <w:vAlign w:val="center"/>
          </w:tcPr>
          <w:p w14:paraId="29401A52">
            <w:pPr>
              <w:adjustRightInd w:val="0"/>
              <w:snapToGrid w:val="0"/>
              <w:jc w:val="center"/>
              <w:rPr>
                <w:sz w:val="24"/>
              </w:rPr>
            </w:pPr>
            <w:r>
              <w:rPr>
                <w:sz w:val="24"/>
              </w:rPr>
              <w:t>《饮食业油烟排放标准(试行)》(GB18483-2001)</w:t>
            </w:r>
          </w:p>
        </w:tc>
      </w:tr>
      <w:tr w14:paraId="35C6B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2E015605">
            <w:pPr>
              <w:adjustRightInd w:val="0"/>
              <w:snapToGrid w:val="0"/>
              <w:jc w:val="center"/>
              <w:rPr>
                <w:sz w:val="24"/>
              </w:rPr>
            </w:pPr>
          </w:p>
        </w:tc>
        <w:tc>
          <w:tcPr>
            <w:tcW w:w="1918" w:type="dxa"/>
            <w:vMerge w:val="restart"/>
            <w:vAlign w:val="center"/>
          </w:tcPr>
          <w:p w14:paraId="468363AE">
            <w:pPr>
              <w:adjustRightInd w:val="0"/>
              <w:snapToGrid w:val="0"/>
              <w:jc w:val="center"/>
              <w:rPr>
                <w:sz w:val="24"/>
              </w:rPr>
            </w:pPr>
            <w:r>
              <w:rPr>
                <w:sz w:val="24"/>
              </w:rPr>
              <w:t>无组织</w:t>
            </w:r>
          </w:p>
        </w:tc>
        <w:tc>
          <w:tcPr>
            <w:tcW w:w="2030" w:type="dxa"/>
            <w:vAlign w:val="center"/>
          </w:tcPr>
          <w:p w14:paraId="794F6361">
            <w:pPr>
              <w:adjustRightInd w:val="0"/>
              <w:snapToGrid w:val="0"/>
              <w:jc w:val="center"/>
              <w:rPr>
                <w:sz w:val="24"/>
              </w:rPr>
            </w:pPr>
            <w:r>
              <w:rPr>
                <w:sz w:val="24"/>
              </w:rPr>
              <w:t>非甲烷总烃</w:t>
            </w:r>
          </w:p>
        </w:tc>
        <w:tc>
          <w:tcPr>
            <w:tcW w:w="2127" w:type="dxa"/>
            <w:gridSpan w:val="2"/>
            <w:vAlign w:val="center"/>
          </w:tcPr>
          <w:p w14:paraId="63959A65">
            <w:pPr>
              <w:adjustRightInd w:val="0"/>
              <w:snapToGrid w:val="0"/>
              <w:jc w:val="center"/>
              <w:rPr>
                <w:sz w:val="24"/>
              </w:rPr>
            </w:pPr>
            <w:r>
              <w:rPr>
                <w:sz w:val="24"/>
              </w:rPr>
              <w:t>加强通风，加强环境管理</w:t>
            </w:r>
          </w:p>
        </w:tc>
        <w:tc>
          <w:tcPr>
            <w:tcW w:w="2242" w:type="dxa"/>
            <w:vAlign w:val="center"/>
          </w:tcPr>
          <w:p w14:paraId="0A3DBB56">
            <w:pPr>
              <w:adjustRightInd w:val="0"/>
              <w:snapToGrid w:val="0"/>
              <w:jc w:val="center"/>
              <w:rPr>
                <w:sz w:val="24"/>
              </w:rPr>
            </w:pPr>
            <w:r>
              <w:rPr>
                <w:rFonts w:hint="eastAsia"/>
                <w:sz w:val="24"/>
              </w:rPr>
              <w:t>《挥发性有机物无组织排放控制标准》（GB37822</w:t>
            </w:r>
          </w:p>
          <w:p w14:paraId="2F99FEBA">
            <w:pPr>
              <w:adjustRightInd w:val="0"/>
              <w:snapToGrid w:val="0"/>
              <w:jc w:val="center"/>
              <w:rPr>
                <w:sz w:val="24"/>
              </w:rPr>
            </w:pPr>
            <w:r>
              <w:rPr>
                <w:rFonts w:hint="eastAsia"/>
                <w:sz w:val="24"/>
              </w:rPr>
              <w:t>-2019）表A.1特别排放限值</w:t>
            </w:r>
          </w:p>
        </w:tc>
      </w:tr>
      <w:tr w14:paraId="66E26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56D94B89">
            <w:pPr>
              <w:adjustRightInd w:val="0"/>
              <w:snapToGrid w:val="0"/>
              <w:jc w:val="center"/>
              <w:rPr>
                <w:sz w:val="24"/>
              </w:rPr>
            </w:pPr>
          </w:p>
        </w:tc>
        <w:tc>
          <w:tcPr>
            <w:tcW w:w="1918" w:type="dxa"/>
            <w:vMerge w:val="continue"/>
            <w:vAlign w:val="center"/>
          </w:tcPr>
          <w:p w14:paraId="39B5F4E4">
            <w:pPr>
              <w:adjustRightInd w:val="0"/>
              <w:snapToGrid w:val="0"/>
              <w:jc w:val="center"/>
              <w:rPr>
                <w:sz w:val="24"/>
              </w:rPr>
            </w:pPr>
          </w:p>
        </w:tc>
        <w:tc>
          <w:tcPr>
            <w:tcW w:w="2030" w:type="dxa"/>
            <w:vAlign w:val="center"/>
          </w:tcPr>
          <w:p w14:paraId="1C821B89">
            <w:pPr>
              <w:adjustRightInd w:val="0"/>
              <w:snapToGrid w:val="0"/>
              <w:jc w:val="center"/>
              <w:rPr>
                <w:sz w:val="24"/>
              </w:rPr>
            </w:pPr>
            <w:r>
              <w:rPr>
                <w:sz w:val="24"/>
              </w:rPr>
              <w:t>氯化氢、硫酸雾、氮氧化物、甲苯、非甲烷总烃</w:t>
            </w:r>
          </w:p>
        </w:tc>
        <w:tc>
          <w:tcPr>
            <w:tcW w:w="2127" w:type="dxa"/>
            <w:gridSpan w:val="2"/>
            <w:vAlign w:val="center"/>
          </w:tcPr>
          <w:p w14:paraId="70FC3455">
            <w:pPr>
              <w:adjustRightInd w:val="0"/>
              <w:snapToGrid w:val="0"/>
              <w:jc w:val="center"/>
              <w:rPr>
                <w:sz w:val="24"/>
              </w:rPr>
            </w:pPr>
            <w:r>
              <w:rPr>
                <w:sz w:val="24"/>
              </w:rPr>
              <w:t>加强通风，加强环境管理</w:t>
            </w:r>
          </w:p>
        </w:tc>
        <w:tc>
          <w:tcPr>
            <w:tcW w:w="2242" w:type="dxa"/>
            <w:vAlign w:val="center"/>
          </w:tcPr>
          <w:p w14:paraId="1B1E3BA1">
            <w:pPr>
              <w:adjustRightInd w:val="0"/>
              <w:snapToGrid w:val="0"/>
              <w:jc w:val="center"/>
              <w:rPr>
                <w:sz w:val="24"/>
              </w:rPr>
            </w:pPr>
            <w:r>
              <w:rPr>
                <w:bCs/>
                <w:sz w:val="24"/>
              </w:rPr>
              <w:t>《大气污染物综合排放标准》(GB16297-1996)表2中无组织排放浓度限值</w:t>
            </w:r>
          </w:p>
        </w:tc>
      </w:tr>
      <w:tr w14:paraId="40B73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4B124DED">
            <w:pPr>
              <w:adjustRightInd w:val="0"/>
              <w:snapToGrid w:val="0"/>
              <w:jc w:val="center"/>
              <w:rPr>
                <w:sz w:val="24"/>
              </w:rPr>
            </w:pPr>
          </w:p>
        </w:tc>
        <w:tc>
          <w:tcPr>
            <w:tcW w:w="1918" w:type="dxa"/>
            <w:vMerge w:val="continue"/>
            <w:vAlign w:val="center"/>
          </w:tcPr>
          <w:p w14:paraId="6714F7E0">
            <w:pPr>
              <w:adjustRightInd w:val="0"/>
              <w:snapToGrid w:val="0"/>
              <w:jc w:val="center"/>
              <w:rPr>
                <w:sz w:val="24"/>
              </w:rPr>
            </w:pPr>
          </w:p>
        </w:tc>
        <w:tc>
          <w:tcPr>
            <w:tcW w:w="2030" w:type="dxa"/>
            <w:vAlign w:val="center"/>
          </w:tcPr>
          <w:p w14:paraId="246321C5">
            <w:pPr>
              <w:adjustRightInd w:val="0"/>
              <w:snapToGrid w:val="0"/>
              <w:jc w:val="center"/>
              <w:rPr>
                <w:sz w:val="24"/>
              </w:rPr>
            </w:pPr>
            <w:r>
              <w:rPr>
                <w:sz w:val="24"/>
              </w:rPr>
              <w:t>氨气、硫化氢、臭气浓度</w:t>
            </w:r>
          </w:p>
        </w:tc>
        <w:tc>
          <w:tcPr>
            <w:tcW w:w="2127" w:type="dxa"/>
            <w:gridSpan w:val="2"/>
            <w:vAlign w:val="center"/>
          </w:tcPr>
          <w:p w14:paraId="53679A79">
            <w:pPr>
              <w:adjustRightInd w:val="0"/>
              <w:snapToGrid w:val="0"/>
              <w:jc w:val="center"/>
              <w:rPr>
                <w:sz w:val="24"/>
              </w:rPr>
            </w:pPr>
            <w:r>
              <w:rPr>
                <w:sz w:val="24"/>
              </w:rPr>
              <w:t>加强通风，加强环境管理</w:t>
            </w:r>
          </w:p>
        </w:tc>
        <w:tc>
          <w:tcPr>
            <w:tcW w:w="2242" w:type="dxa"/>
            <w:vAlign w:val="center"/>
          </w:tcPr>
          <w:p w14:paraId="4EF0CB20">
            <w:pPr>
              <w:adjustRightInd w:val="0"/>
              <w:snapToGrid w:val="0"/>
              <w:jc w:val="center"/>
              <w:rPr>
                <w:sz w:val="24"/>
              </w:rPr>
            </w:pPr>
            <w:r>
              <w:rPr>
                <w:sz w:val="24"/>
              </w:rPr>
              <w:t>《恶臭污染物排放标准》(GB14554-93)表1</w:t>
            </w:r>
            <w:r>
              <w:rPr>
                <w:rFonts w:hint="eastAsia"/>
                <w:sz w:val="24"/>
              </w:rPr>
              <w:t>浓度限值</w:t>
            </w:r>
          </w:p>
        </w:tc>
      </w:tr>
      <w:tr w14:paraId="33F83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restart"/>
            <w:vAlign w:val="center"/>
          </w:tcPr>
          <w:p w14:paraId="34D75DB3">
            <w:pPr>
              <w:adjustRightInd w:val="0"/>
              <w:snapToGrid w:val="0"/>
              <w:jc w:val="center"/>
              <w:rPr>
                <w:sz w:val="24"/>
              </w:rPr>
            </w:pPr>
            <w:r>
              <w:rPr>
                <w:sz w:val="24"/>
              </w:rPr>
              <w:t>地表水环境</w:t>
            </w:r>
          </w:p>
        </w:tc>
        <w:tc>
          <w:tcPr>
            <w:tcW w:w="1918" w:type="dxa"/>
            <w:vAlign w:val="center"/>
          </w:tcPr>
          <w:p w14:paraId="4742648C">
            <w:pPr>
              <w:pStyle w:val="74"/>
              <w:adjustRightInd w:val="0"/>
              <w:snapToGrid w:val="0"/>
              <w:rPr>
                <w:kern w:val="0"/>
                <w:sz w:val="24"/>
              </w:rPr>
            </w:pPr>
            <w:r>
              <w:rPr>
                <w:kern w:val="0"/>
                <w:sz w:val="24"/>
              </w:rPr>
              <w:t>实验废水</w:t>
            </w:r>
          </w:p>
        </w:tc>
        <w:tc>
          <w:tcPr>
            <w:tcW w:w="2030" w:type="dxa"/>
            <w:vAlign w:val="center"/>
          </w:tcPr>
          <w:p w14:paraId="69212C73">
            <w:pPr>
              <w:adjustRightInd w:val="0"/>
              <w:snapToGrid w:val="0"/>
              <w:jc w:val="center"/>
              <w:rPr>
                <w:sz w:val="24"/>
              </w:rPr>
            </w:pPr>
            <w:r>
              <w:rPr>
                <w:sz w:val="24"/>
              </w:rPr>
              <w:t>pH、COD、BOD</w:t>
            </w:r>
            <w:r>
              <w:rPr>
                <w:sz w:val="24"/>
                <w:vertAlign w:val="subscript"/>
              </w:rPr>
              <w:t>5</w:t>
            </w:r>
            <w:r>
              <w:rPr>
                <w:sz w:val="24"/>
              </w:rPr>
              <w:t>、SS、氨氮、总磷、总氮</w:t>
            </w:r>
          </w:p>
        </w:tc>
        <w:tc>
          <w:tcPr>
            <w:tcW w:w="2127" w:type="dxa"/>
            <w:gridSpan w:val="2"/>
            <w:vAlign w:val="center"/>
          </w:tcPr>
          <w:p w14:paraId="11E406AF">
            <w:pPr>
              <w:pStyle w:val="74"/>
              <w:adjustRightInd w:val="0"/>
              <w:snapToGrid w:val="0"/>
              <w:rPr>
                <w:kern w:val="0"/>
                <w:sz w:val="24"/>
              </w:rPr>
            </w:pPr>
            <w:r>
              <w:rPr>
                <w:sz w:val="24"/>
              </w:rPr>
              <w:t>污水处理站处理后排入</w:t>
            </w:r>
            <w:r>
              <w:rPr>
                <w:rFonts w:hint="eastAsia"/>
                <w:sz w:val="24"/>
              </w:rPr>
              <w:t>化粪池</w:t>
            </w:r>
          </w:p>
        </w:tc>
        <w:tc>
          <w:tcPr>
            <w:tcW w:w="2242" w:type="dxa"/>
            <w:vMerge w:val="restart"/>
            <w:vAlign w:val="center"/>
          </w:tcPr>
          <w:p w14:paraId="6124A1A9">
            <w:pPr>
              <w:adjustRightInd w:val="0"/>
              <w:snapToGrid w:val="0"/>
              <w:jc w:val="center"/>
              <w:rPr>
                <w:sz w:val="24"/>
              </w:rPr>
            </w:pPr>
            <w:r>
              <w:rPr>
                <w:sz w:val="24"/>
              </w:rPr>
              <w:t>《污水综合排放标准》（GB8978-1996）三级标准及《污水排入城镇下水道水质标准》（GB/T31962-2015）中</w:t>
            </w:r>
            <w:r>
              <w:rPr>
                <w:rFonts w:hint="eastAsia"/>
                <w:sz w:val="24"/>
              </w:rPr>
              <w:t>A</w:t>
            </w:r>
            <w:r>
              <w:rPr>
                <w:sz w:val="24"/>
              </w:rPr>
              <w:t>级标准</w:t>
            </w:r>
          </w:p>
        </w:tc>
      </w:tr>
      <w:tr w14:paraId="7E966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Merge w:val="continue"/>
            <w:vAlign w:val="center"/>
          </w:tcPr>
          <w:p w14:paraId="451D986A">
            <w:pPr>
              <w:adjustRightInd w:val="0"/>
              <w:snapToGrid w:val="0"/>
              <w:jc w:val="center"/>
              <w:rPr>
                <w:sz w:val="24"/>
              </w:rPr>
            </w:pPr>
          </w:p>
        </w:tc>
        <w:tc>
          <w:tcPr>
            <w:tcW w:w="1918" w:type="dxa"/>
            <w:vAlign w:val="center"/>
          </w:tcPr>
          <w:p w14:paraId="610A6A11">
            <w:pPr>
              <w:adjustRightInd w:val="0"/>
              <w:snapToGrid w:val="0"/>
              <w:jc w:val="center"/>
              <w:rPr>
                <w:kern w:val="0"/>
                <w:sz w:val="24"/>
              </w:rPr>
            </w:pPr>
            <w:r>
              <w:rPr>
                <w:kern w:val="0"/>
                <w:sz w:val="24"/>
              </w:rPr>
              <w:t>生活污水、浓盐水</w:t>
            </w:r>
          </w:p>
        </w:tc>
        <w:tc>
          <w:tcPr>
            <w:tcW w:w="2030" w:type="dxa"/>
            <w:vAlign w:val="center"/>
          </w:tcPr>
          <w:p w14:paraId="1BC3F7E2">
            <w:pPr>
              <w:adjustRightInd w:val="0"/>
              <w:snapToGrid w:val="0"/>
              <w:jc w:val="center"/>
              <w:rPr>
                <w:sz w:val="24"/>
              </w:rPr>
            </w:pPr>
            <w:r>
              <w:rPr>
                <w:sz w:val="24"/>
              </w:rPr>
              <w:t>pH、COD、BOD</w:t>
            </w:r>
            <w:r>
              <w:rPr>
                <w:sz w:val="24"/>
                <w:vertAlign w:val="subscript"/>
              </w:rPr>
              <w:t>5</w:t>
            </w:r>
            <w:r>
              <w:rPr>
                <w:sz w:val="24"/>
              </w:rPr>
              <w:t>、SS、氨氮、总磷、总氮、动植物油</w:t>
            </w:r>
          </w:p>
        </w:tc>
        <w:tc>
          <w:tcPr>
            <w:tcW w:w="2127" w:type="dxa"/>
            <w:gridSpan w:val="2"/>
            <w:vAlign w:val="center"/>
          </w:tcPr>
          <w:p w14:paraId="00766A07">
            <w:pPr>
              <w:pStyle w:val="74"/>
              <w:adjustRightInd w:val="0"/>
              <w:snapToGrid w:val="0"/>
              <w:rPr>
                <w:sz w:val="24"/>
              </w:rPr>
            </w:pPr>
            <w:r>
              <w:rPr>
                <w:sz w:val="24"/>
              </w:rPr>
              <w:t>化粪池处理后排入市政管网</w:t>
            </w:r>
          </w:p>
        </w:tc>
        <w:tc>
          <w:tcPr>
            <w:tcW w:w="2242" w:type="dxa"/>
            <w:vMerge w:val="continue"/>
            <w:vAlign w:val="center"/>
          </w:tcPr>
          <w:p w14:paraId="10A790BF">
            <w:pPr>
              <w:adjustRightInd w:val="0"/>
              <w:snapToGrid w:val="0"/>
              <w:jc w:val="center"/>
              <w:rPr>
                <w:sz w:val="24"/>
              </w:rPr>
            </w:pPr>
          </w:p>
        </w:tc>
      </w:tr>
      <w:tr w14:paraId="459AA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Align w:val="center"/>
          </w:tcPr>
          <w:p w14:paraId="1501BA9B">
            <w:pPr>
              <w:adjustRightInd w:val="0"/>
              <w:snapToGrid w:val="0"/>
              <w:jc w:val="center"/>
              <w:rPr>
                <w:sz w:val="24"/>
              </w:rPr>
            </w:pPr>
            <w:r>
              <w:rPr>
                <w:sz w:val="24"/>
              </w:rPr>
              <w:t>声环境</w:t>
            </w:r>
          </w:p>
        </w:tc>
        <w:tc>
          <w:tcPr>
            <w:tcW w:w="1918" w:type="dxa"/>
            <w:vAlign w:val="center"/>
          </w:tcPr>
          <w:p w14:paraId="33E0A121">
            <w:pPr>
              <w:adjustRightInd w:val="0"/>
              <w:snapToGrid w:val="0"/>
              <w:jc w:val="center"/>
              <w:rPr>
                <w:sz w:val="24"/>
              </w:rPr>
            </w:pPr>
            <w:r>
              <w:rPr>
                <w:sz w:val="24"/>
              </w:rPr>
              <w:t>废气处理风机、实验噪声设备、水泵、空调机组等</w:t>
            </w:r>
          </w:p>
        </w:tc>
        <w:tc>
          <w:tcPr>
            <w:tcW w:w="2030" w:type="dxa"/>
            <w:vAlign w:val="center"/>
          </w:tcPr>
          <w:p w14:paraId="7544E996">
            <w:pPr>
              <w:adjustRightInd w:val="0"/>
              <w:snapToGrid w:val="0"/>
              <w:jc w:val="center"/>
              <w:rPr>
                <w:sz w:val="24"/>
              </w:rPr>
            </w:pPr>
            <w:r>
              <w:rPr>
                <w:bCs/>
                <w:sz w:val="24"/>
              </w:rPr>
              <w:t>实验室净化装置风机、喷淋塔、冷却塔及污水站处理站风机、水泵等</w:t>
            </w:r>
          </w:p>
        </w:tc>
        <w:tc>
          <w:tcPr>
            <w:tcW w:w="2127" w:type="dxa"/>
            <w:gridSpan w:val="2"/>
            <w:vAlign w:val="center"/>
          </w:tcPr>
          <w:p w14:paraId="34697FD1">
            <w:pPr>
              <w:adjustRightInd w:val="0"/>
              <w:snapToGrid w:val="0"/>
              <w:jc w:val="center"/>
              <w:rPr>
                <w:sz w:val="24"/>
              </w:rPr>
            </w:pPr>
            <w:r>
              <w:rPr>
                <w:sz w:val="24"/>
              </w:rPr>
              <w:t>优选低噪声设备、合理布局、厂房隔声等措施</w:t>
            </w:r>
          </w:p>
        </w:tc>
        <w:tc>
          <w:tcPr>
            <w:tcW w:w="2242" w:type="dxa"/>
            <w:vAlign w:val="center"/>
          </w:tcPr>
          <w:p w14:paraId="3D46FB31">
            <w:pPr>
              <w:pStyle w:val="74"/>
              <w:adjustRightInd w:val="0"/>
              <w:snapToGrid w:val="0"/>
              <w:rPr>
                <w:sz w:val="24"/>
              </w:rPr>
            </w:pPr>
            <w:r>
              <w:rPr>
                <w:kern w:val="0"/>
                <w:sz w:val="24"/>
              </w:rPr>
              <w:t>《工业企业厂界环境噪声排放标准》(GB12348-2008)3类</w:t>
            </w:r>
            <w:r>
              <w:rPr>
                <w:rFonts w:hint="eastAsia"/>
                <w:kern w:val="0"/>
                <w:sz w:val="24"/>
              </w:rPr>
              <w:t>、4类</w:t>
            </w:r>
            <w:r>
              <w:rPr>
                <w:kern w:val="0"/>
                <w:sz w:val="24"/>
              </w:rPr>
              <w:t>功能区标准</w:t>
            </w:r>
          </w:p>
        </w:tc>
      </w:tr>
      <w:tr w14:paraId="7AB11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3" w:type="dxa"/>
            <w:vAlign w:val="center"/>
          </w:tcPr>
          <w:p w14:paraId="7AA3622D">
            <w:pPr>
              <w:snapToGrid w:val="0"/>
              <w:jc w:val="center"/>
              <w:rPr>
                <w:sz w:val="24"/>
              </w:rPr>
            </w:pPr>
            <w:r>
              <w:rPr>
                <w:sz w:val="24"/>
              </w:rPr>
              <w:t>电磁辐射</w:t>
            </w:r>
          </w:p>
        </w:tc>
        <w:tc>
          <w:tcPr>
            <w:tcW w:w="8317" w:type="dxa"/>
            <w:gridSpan w:val="5"/>
            <w:vAlign w:val="center"/>
          </w:tcPr>
          <w:p w14:paraId="2908661C">
            <w:pPr>
              <w:spacing w:line="360" w:lineRule="auto"/>
              <w:jc w:val="center"/>
              <w:rPr>
                <w:sz w:val="24"/>
              </w:rPr>
            </w:pPr>
            <w:r>
              <w:rPr>
                <w:sz w:val="24"/>
              </w:rPr>
              <w:t>/</w:t>
            </w:r>
          </w:p>
        </w:tc>
      </w:tr>
      <w:tr w14:paraId="0C70E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63" w:type="dxa"/>
            <w:vAlign w:val="center"/>
          </w:tcPr>
          <w:p w14:paraId="3D99EDE5">
            <w:pPr>
              <w:snapToGrid w:val="0"/>
              <w:jc w:val="center"/>
              <w:rPr>
                <w:sz w:val="24"/>
              </w:rPr>
            </w:pPr>
            <w:r>
              <w:rPr>
                <w:sz w:val="24"/>
              </w:rPr>
              <w:t>固体废物</w:t>
            </w:r>
          </w:p>
        </w:tc>
        <w:tc>
          <w:tcPr>
            <w:tcW w:w="8317" w:type="dxa"/>
            <w:gridSpan w:val="5"/>
            <w:vAlign w:val="center"/>
          </w:tcPr>
          <w:p w14:paraId="21E0D7A7">
            <w:pPr>
              <w:spacing w:line="360" w:lineRule="auto"/>
              <w:ind w:firstLine="480" w:firstLineChars="200"/>
              <w:jc w:val="left"/>
              <w:rPr>
                <w:sz w:val="24"/>
              </w:rPr>
            </w:pPr>
            <w:r>
              <w:rPr>
                <w:sz w:val="24"/>
              </w:rPr>
              <w:t>（1）一般固废：废RO膜</w:t>
            </w:r>
            <w:r>
              <w:rPr>
                <w:rFonts w:hint="eastAsia"/>
                <w:sz w:val="24"/>
              </w:rPr>
              <w:t>、</w:t>
            </w:r>
            <w:r>
              <w:rPr>
                <w:sz w:val="24"/>
              </w:rPr>
              <w:t>废包装材料</w:t>
            </w:r>
            <w:r>
              <w:rPr>
                <w:rFonts w:hint="eastAsia"/>
                <w:sz w:val="24"/>
              </w:rPr>
              <w:t>、</w:t>
            </w:r>
            <w:r>
              <w:rPr>
                <w:sz w:val="24"/>
              </w:rPr>
              <w:t>一般废样品分类收集后委托环卫部门</w:t>
            </w:r>
            <w:r>
              <w:rPr>
                <w:rFonts w:hint="eastAsia"/>
                <w:sz w:val="24"/>
              </w:rPr>
              <w:t>处置</w:t>
            </w:r>
            <w:r>
              <w:rPr>
                <w:sz w:val="24"/>
              </w:rPr>
              <w:t>。</w:t>
            </w:r>
          </w:p>
          <w:p w14:paraId="2DF99FE5">
            <w:pPr>
              <w:spacing w:line="360" w:lineRule="auto"/>
              <w:ind w:firstLine="480" w:firstLineChars="200"/>
              <w:jc w:val="left"/>
              <w:rPr>
                <w:sz w:val="24"/>
              </w:rPr>
            </w:pPr>
            <w:r>
              <w:rPr>
                <w:sz w:val="24"/>
              </w:rPr>
              <w:t>（2）危险废物：实验废液、废清洗液、废实验耗材、废培养基、特殊废样品、废擦拭绸布、废MBR膜、废活性炭、化学品废包装物分类暂存于危废暂存间，定期交由资质单位处置；污泥板框压滤机脱水后委托危废单位收运处置，不暂存。</w:t>
            </w:r>
          </w:p>
          <w:p w14:paraId="0452EDF3">
            <w:pPr>
              <w:spacing w:line="360" w:lineRule="auto"/>
              <w:ind w:firstLine="480" w:firstLineChars="200"/>
              <w:jc w:val="left"/>
              <w:rPr>
                <w:sz w:val="24"/>
              </w:rPr>
            </w:pPr>
            <w:r>
              <w:rPr>
                <w:sz w:val="24"/>
              </w:rPr>
              <w:t>（3）生活垃圾：垃圾桶分类收集后，由环卫部门清运。</w:t>
            </w:r>
          </w:p>
          <w:p w14:paraId="128D284E">
            <w:pPr>
              <w:spacing w:line="360" w:lineRule="auto"/>
              <w:ind w:firstLine="480" w:firstLineChars="200"/>
              <w:jc w:val="left"/>
              <w:rPr>
                <w:sz w:val="24"/>
              </w:rPr>
            </w:pPr>
            <w:r>
              <w:rPr>
                <w:sz w:val="24"/>
              </w:rPr>
              <w:t>（4）食堂废油脂：采用专用容器收集，由有资质单位处置。</w:t>
            </w:r>
          </w:p>
        </w:tc>
      </w:tr>
      <w:tr w14:paraId="1BB09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63" w:type="dxa"/>
            <w:vAlign w:val="center"/>
          </w:tcPr>
          <w:p w14:paraId="210534D6">
            <w:pPr>
              <w:snapToGrid w:val="0"/>
              <w:jc w:val="center"/>
              <w:rPr>
                <w:sz w:val="24"/>
              </w:rPr>
            </w:pPr>
            <w:r>
              <w:rPr>
                <w:sz w:val="24"/>
              </w:rPr>
              <w:t>土壤及地下水污染防治措施</w:t>
            </w:r>
          </w:p>
        </w:tc>
        <w:tc>
          <w:tcPr>
            <w:tcW w:w="8317" w:type="dxa"/>
            <w:gridSpan w:val="5"/>
            <w:vAlign w:val="center"/>
          </w:tcPr>
          <w:p w14:paraId="15721246">
            <w:pPr>
              <w:spacing w:line="360" w:lineRule="auto"/>
              <w:ind w:firstLine="480" w:firstLineChars="200"/>
              <w:jc w:val="left"/>
              <w:rPr>
                <w:sz w:val="24"/>
              </w:rPr>
            </w:pPr>
            <w:r>
              <w:rPr>
                <w:bCs/>
                <w:sz w:val="24"/>
              </w:rPr>
              <w:t>本项目厂区内包括联合厂房地面均采取硬化措施，不存在土壤、地下水污染途径。运营期加强环保设施运行维护与管理，确保设备正常运行。</w:t>
            </w:r>
          </w:p>
        </w:tc>
      </w:tr>
      <w:tr w14:paraId="7D134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63" w:type="dxa"/>
            <w:vAlign w:val="center"/>
          </w:tcPr>
          <w:p w14:paraId="69FD1C5E">
            <w:pPr>
              <w:snapToGrid w:val="0"/>
              <w:jc w:val="center"/>
              <w:rPr>
                <w:sz w:val="24"/>
              </w:rPr>
            </w:pPr>
            <w:r>
              <w:rPr>
                <w:sz w:val="24"/>
              </w:rPr>
              <w:t>生态保护措施</w:t>
            </w:r>
          </w:p>
        </w:tc>
        <w:tc>
          <w:tcPr>
            <w:tcW w:w="8317" w:type="dxa"/>
            <w:gridSpan w:val="5"/>
            <w:vAlign w:val="center"/>
          </w:tcPr>
          <w:p w14:paraId="3A1C8CD8">
            <w:pPr>
              <w:spacing w:line="360" w:lineRule="auto"/>
              <w:jc w:val="center"/>
              <w:rPr>
                <w:sz w:val="24"/>
              </w:rPr>
            </w:pPr>
            <w:r>
              <w:rPr>
                <w:sz w:val="24"/>
              </w:rPr>
              <w:t>/</w:t>
            </w:r>
          </w:p>
        </w:tc>
      </w:tr>
      <w:tr w14:paraId="7C064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63" w:type="dxa"/>
            <w:vAlign w:val="center"/>
          </w:tcPr>
          <w:p w14:paraId="3BF3E2C1">
            <w:pPr>
              <w:snapToGrid w:val="0"/>
              <w:jc w:val="center"/>
              <w:rPr>
                <w:sz w:val="24"/>
              </w:rPr>
            </w:pPr>
            <w:r>
              <w:rPr>
                <w:sz w:val="24"/>
              </w:rPr>
              <w:t>环境风险防范措施</w:t>
            </w:r>
          </w:p>
        </w:tc>
        <w:tc>
          <w:tcPr>
            <w:tcW w:w="8317" w:type="dxa"/>
            <w:gridSpan w:val="5"/>
            <w:vAlign w:val="center"/>
          </w:tcPr>
          <w:p w14:paraId="040A8993">
            <w:pPr>
              <w:spacing w:line="360" w:lineRule="auto"/>
              <w:ind w:firstLine="480" w:firstLineChars="200"/>
              <w:jc w:val="left"/>
              <w:rPr>
                <w:sz w:val="24"/>
              </w:rPr>
            </w:pPr>
            <w:r>
              <w:rPr>
                <w:sz w:val="24"/>
              </w:rPr>
              <w:t>（1）实验室应建立领导监督负责、员工值日的安全检查制度，并严格贯彻和执行。</w:t>
            </w:r>
          </w:p>
          <w:p w14:paraId="686F16B1">
            <w:pPr>
              <w:spacing w:line="360" w:lineRule="auto"/>
              <w:ind w:firstLine="480" w:firstLineChars="200"/>
              <w:jc w:val="left"/>
              <w:rPr>
                <w:sz w:val="24"/>
              </w:rPr>
            </w:pPr>
            <w:r>
              <w:rPr>
                <w:sz w:val="24"/>
              </w:rPr>
              <w:t>（2）试剂间内各化学试剂须严格按其性质如剧毒、易燃、易挥发、强腐蚀品等和贮存要求分类存放，并控制化学试剂贮存量；试剂间应通风、阴凉、避光，室内严禁明火；张贴警示标识。</w:t>
            </w:r>
          </w:p>
          <w:p w14:paraId="6D0839D1">
            <w:pPr>
              <w:spacing w:line="360" w:lineRule="auto"/>
              <w:ind w:firstLine="480" w:firstLineChars="200"/>
              <w:jc w:val="left"/>
              <w:rPr>
                <w:sz w:val="24"/>
              </w:rPr>
            </w:pPr>
            <w:r>
              <w:rPr>
                <w:sz w:val="24"/>
              </w:rPr>
              <w:t>（3）化学品使用时应根据不同物资的危险特性，分别穿戴相应的防护用具。危险物品洒落在地面、车板上时，应及时扫除，对易燃易爆物品应用松软物经水浸湿后扫除。</w:t>
            </w:r>
          </w:p>
          <w:p w14:paraId="2B4CB59C">
            <w:pPr>
              <w:spacing w:line="360" w:lineRule="auto"/>
              <w:ind w:firstLine="480" w:firstLineChars="200"/>
              <w:jc w:val="left"/>
              <w:rPr>
                <w:sz w:val="24"/>
              </w:rPr>
            </w:pPr>
            <w:r>
              <w:rPr>
                <w:sz w:val="24"/>
              </w:rPr>
              <w:t>（4）配备必要的消防器材，定期检查消防器材的安全状况。</w:t>
            </w:r>
          </w:p>
        </w:tc>
      </w:tr>
      <w:tr w14:paraId="58BD7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63" w:type="dxa"/>
            <w:vAlign w:val="center"/>
          </w:tcPr>
          <w:p w14:paraId="07E92808">
            <w:pPr>
              <w:snapToGrid w:val="0"/>
              <w:jc w:val="center"/>
              <w:rPr>
                <w:sz w:val="24"/>
              </w:rPr>
            </w:pPr>
            <w:r>
              <w:rPr>
                <w:sz w:val="24"/>
              </w:rPr>
              <w:t>其他环境管理要求</w:t>
            </w:r>
          </w:p>
        </w:tc>
        <w:tc>
          <w:tcPr>
            <w:tcW w:w="8317" w:type="dxa"/>
            <w:gridSpan w:val="5"/>
            <w:vAlign w:val="center"/>
          </w:tcPr>
          <w:p w14:paraId="707E4269">
            <w:pPr>
              <w:spacing w:line="360" w:lineRule="auto"/>
              <w:ind w:firstLine="480" w:firstLineChars="200"/>
              <w:jc w:val="left"/>
              <w:rPr>
                <w:sz w:val="24"/>
              </w:rPr>
            </w:pPr>
            <w:r>
              <w:rPr>
                <w:sz w:val="24"/>
              </w:rPr>
              <w:t>（1）环境管理制度</w:t>
            </w:r>
          </w:p>
          <w:p w14:paraId="42318707">
            <w:pPr>
              <w:spacing w:line="360" w:lineRule="auto"/>
              <w:ind w:firstLine="480" w:firstLineChars="200"/>
              <w:jc w:val="left"/>
              <w:rPr>
                <w:sz w:val="24"/>
              </w:rPr>
            </w:pPr>
            <w:r>
              <w:rPr>
                <w:sz w:val="24"/>
              </w:rPr>
              <w:t>建设单位应做好以下几个方面的环境管理工作：</w:t>
            </w:r>
          </w:p>
          <w:p w14:paraId="7EBCCF75">
            <w:pPr>
              <w:spacing w:line="360" w:lineRule="auto"/>
              <w:ind w:firstLine="480" w:firstLineChars="200"/>
              <w:jc w:val="left"/>
              <w:rPr>
                <w:sz w:val="24"/>
              </w:rPr>
            </w:pPr>
            <w:r>
              <w:rPr>
                <w:rFonts w:hint="eastAsia" w:ascii="宋体" w:hAnsi="宋体" w:cs="宋体"/>
                <w:sz w:val="24"/>
              </w:rPr>
              <w:t>①</w:t>
            </w:r>
            <w:r>
              <w:rPr>
                <w:sz w:val="24"/>
              </w:rPr>
              <w:t>结合项目工艺，制定并贯彻落实符合拟建项目特点的环保方针。遵守国家地方的有关法律法规以及其他的有关规定。</w:t>
            </w:r>
          </w:p>
          <w:p w14:paraId="4435D35E">
            <w:pPr>
              <w:spacing w:line="360" w:lineRule="auto"/>
              <w:ind w:firstLine="480" w:firstLineChars="200"/>
              <w:jc w:val="left"/>
              <w:rPr>
                <w:sz w:val="24"/>
              </w:rPr>
            </w:pPr>
            <w:r>
              <w:rPr>
                <w:rFonts w:hint="eastAsia" w:ascii="宋体" w:hAnsi="宋体" w:cs="宋体"/>
                <w:sz w:val="24"/>
              </w:rPr>
              <w:t>②</w:t>
            </w:r>
            <w:r>
              <w:rPr>
                <w:sz w:val="24"/>
              </w:rPr>
              <w:t>根据制定的环保方针，确定本项目的环保工程目标和可量化的环保指标，使全体员工都参与到环保工作中。</w:t>
            </w:r>
          </w:p>
          <w:p w14:paraId="302D630A">
            <w:pPr>
              <w:spacing w:line="360" w:lineRule="auto"/>
              <w:ind w:firstLine="480" w:firstLineChars="200"/>
              <w:jc w:val="left"/>
              <w:rPr>
                <w:sz w:val="24"/>
              </w:rPr>
            </w:pPr>
            <w:r>
              <w:rPr>
                <w:rFonts w:hint="eastAsia" w:ascii="宋体" w:hAnsi="宋体" w:cs="宋体"/>
                <w:sz w:val="24"/>
              </w:rPr>
              <w:t>③</w:t>
            </w:r>
            <w:r>
              <w:rPr>
                <w:sz w:val="24"/>
              </w:rPr>
              <w:t>宣传、贯彻国家及地方的环境保护方针、法规、政策，不断增强全体员工的环保意识和遵守环保法规的自觉性。</w:t>
            </w:r>
          </w:p>
          <w:p w14:paraId="2A496594">
            <w:pPr>
              <w:spacing w:line="360" w:lineRule="auto"/>
              <w:ind w:firstLine="480" w:firstLineChars="200"/>
              <w:jc w:val="left"/>
              <w:rPr>
                <w:sz w:val="24"/>
              </w:rPr>
            </w:pPr>
            <w:r>
              <w:rPr>
                <w:rFonts w:hint="eastAsia" w:ascii="宋体" w:hAnsi="宋体" w:cs="宋体"/>
                <w:sz w:val="24"/>
              </w:rPr>
              <w:t>④</w:t>
            </w:r>
            <w:r>
              <w:rPr>
                <w:sz w:val="24"/>
              </w:rPr>
              <w:t>组织实施环境保护工作计划和环境监测计划。</w:t>
            </w:r>
          </w:p>
          <w:p w14:paraId="0BD2817E">
            <w:pPr>
              <w:spacing w:line="360" w:lineRule="auto"/>
              <w:ind w:firstLine="480" w:firstLineChars="200"/>
              <w:jc w:val="left"/>
              <w:rPr>
                <w:sz w:val="24"/>
              </w:rPr>
            </w:pPr>
            <w:r>
              <w:rPr>
                <w:rFonts w:hint="eastAsia" w:ascii="宋体" w:hAnsi="宋体" w:cs="宋体"/>
                <w:sz w:val="24"/>
              </w:rPr>
              <w:t>⑤</w:t>
            </w:r>
            <w:r>
              <w:rPr>
                <w:sz w:val="24"/>
              </w:rPr>
              <w:t>保证环保设施正常运行；掌握运行过程中存在的问题，及时提出解决办法和改进措施，监督检查环保设施的日常维护工作。</w:t>
            </w:r>
          </w:p>
          <w:p w14:paraId="770C9001">
            <w:pPr>
              <w:spacing w:line="360" w:lineRule="auto"/>
              <w:ind w:firstLine="480" w:firstLineChars="200"/>
              <w:jc w:val="left"/>
              <w:rPr>
                <w:sz w:val="24"/>
              </w:rPr>
            </w:pPr>
            <w:r>
              <w:rPr>
                <w:rFonts w:hint="eastAsia" w:ascii="宋体" w:hAnsi="宋体" w:cs="宋体"/>
                <w:sz w:val="24"/>
              </w:rPr>
              <w:t>⑥</w:t>
            </w:r>
            <w:r>
              <w:rPr>
                <w:sz w:val="24"/>
              </w:rPr>
              <w:t>建立本项目环保设施运行情况、污染物排放情况记录工作。</w:t>
            </w:r>
          </w:p>
          <w:p w14:paraId="09DD9E8B">
            <w:pPr>
              <w:spacing w:line="360" w:lineRule="auto"/>
              <w:ind w:firstLine="480" w:firstLineChars="200"/>
              <w:jc w:val="left"/>
              <w:rPr>
                <w:sz w:val="24"/>
              </w:rPr>
            </w:pPr>
            <w:r>
              <w:rPr>
                <w:rFonts w:hint="eastAsia" w:ascii="宋体" w:hAnsi="宋体" w:cs="宋体"/>
                <w:sz w:val="24"/>
              </w:rPr>
              <w:t>⑦</w:t>
            </w:r>
            <w:r>
              <w:rPr>
                <w:sz w:val="24"/>
              </w:rPr>
              <w:t>按照环保管理监测计划，配合检测机构完成对本项目“三废”污染源监测或环境监测。</w:t>
            </w:r>
          </w:p>
          <w:p w14:paraId="5D880FAF">
            <w:pPr>
              <w:spacing w:line="360" w:lineRule="auto"/>
              <w:ind w:firstLine="480" w:firstLineChars="200"/>
              <w:jc w:val="left"/>
              <w:rPr>
                <w:sz w:val="24"/>
              </w:rPr>
            </w:pPr>
            <w:r>
              <w:rPr>
                <w:rFonts w:hint="eastAsia" w:ascii="宋体" w:hAnsi="宋体" w:cs="宋体"/>
                <w:sz w:val="24"/>
              </w:rPr>
              <w:t>⑧</w:t>
            </w:r>
            <w:r>
              <w:rPr>
                <w:sz w:val="24"/>
              </w:rPr>
              <w:t>准备和接受环保部门对本项目的排污监理、环保监察、执法检查等工作，并协调处理工作中出现的问题。</w:t>
            </w:r>
          </w:p>
          <w:p w14:paraId="2D2A775E">
            <w:pPr>
              <w:spacing w:line="360" w:lineRule="auto"/>
              <w:ind w:firstLine="480" w:firstLineChars="200"/>
              <w:jc w:val="left"/>
              <w:rPr>
                <w:sz w:val="24"/>
              </w:rPr>
            </w:pPr>
            <w:r>
              <w:rPr>
                <w:sz w:val="24"/>
              </w:rPr>
              <w:t>（2）排污口规范化设置</w:t>
            </w:r>
          </w:p>
          <w:p w14:paraId="4767CDAC">
            <w:pPr>
              <w:spacing w:line="360" w:lineRule="auto"/>
              <w:ind w:firstLine="480" w:firstLineChars="200"/>
              <w:jc w:val="left"/>
              <w:rPr>
                <w:sz w:val="24"/>
              </w:rPr>
            </w:pPr>
            <w:r>
              <w:rPr>
                <w:sz w:val="24"/>
              </w:rPr>
              <w:t>项目排污口设置必须符合《排污许可证申请与核发技术规范总则》（HJ942-2018）中相关排污口规范化的要求。</w:t>
            </w:r>
          </w:p>
          <w:p w14:paraId="5DC64C7D">
            <w:pPr>
              <w:spacing w:line="360" w:lineRule="auto"/>
              <w:ind w:firstLine="480" w:firstLineChars="200"/>
              <w:jc w:val="left"/>
              <w:rPr>
                <w:sz w:val="24"/>
              </w:rPr>
            </w:pPr>
            <w:r>
              <w:rPr>
                <w:rFonts w:hint="eastAsia" w:ascii="宋体" w:hAnsi="宋体" w:cs="宋体"/>
                <w:sz w:val="24"/>
              </w:rPr>
              <w:t>①</w:t>
            </w:r>
            <w:r>
              <w:rPr>
                <w:sz w:val="24"/>
              </w:rPr>
              <w:t>废气排放口要求：有组织排放的废气排气筒应设置便于采样、监测的采样口。采样口的设置应符合《污染源监测技术规范》要求。</w:t>
            </w:r>
          </w:p>
          <w:p w14:paraId="463A9442">
            <w:pPr>
              <w:spacing w:line="360" w:lineRule="auto"/>
              <w:ind w:firstLine="480" w:firstLineChars="200"/>
              <w:jc w:val="left"/>
              <w:rPr>
                <w:sz w:val="24"/>
              </w:rPr>
            </w:pPr>
            <w:r>
              <w:rPr>
                <w:rFonts w:hint="eastAsia" w:ascii="宋体" w:hAnsi="宋体" w:cs="宋体"/>
                <w:sz w:val="24"/>
              </w:rPr>
              <w:t>②</w:t>
            </w:r>
            <w:r>
              <w:rPr>
                <w:sz w:val="24"/>
              </w:rPr>
              <w:t>噪声排放源要求：噪声源情况，可采取减振降噪、隔声处理降噪等措施，使其达到功能区标准要求。</w:t>
            </w:r>
          </w:p>
          <w:p w14:paraId="5A1E9C62">
            <w:pPr>
              <w:spacing w:line="360" w:lineRule="auto"/>
              <w:ind w:firstLine="480" w:firstLineChars="200"/>
              <w:jc w:val="left"/>
              <w:rPr>
                <w:sz w:val="24"/>
              </w:rPr>
            </w:pPr>
            <w:r>
              <w:rPr>
                <w:rFonts w:hint="eastAsia" w:ascii="宋体" w:hAnsi="宋体" w:cs="宋体"/>
                <w:sz w:val="24"/>
              </w:rPr>
              <w:t>③</w:t>
            </w:r>
            <w:r>
              <w:rPr>
                <w:sz w:val="24"/>
              </w:rPr>
              <w:t>固体废物贮存、堆放场要求：对各种固体废物应分别收集、贮存和运输，设置专用堆放场地，并应设置标志牌。</w:t>
            </w:r>
          </w:p>
          <w:p w14:paraId="3A37A51C">
            <w:pPr>
              <w:spacing w:line="360" w:lineRule="auto"/>
              <w:ind w:firstLine="480" w:firstLineChars="200"/>
              <w:jc w:val="left"/>
              <w:rPr>
                <w:sz w:val="24"/>
              </w:rPr>
            </w:pPr>
            <w:r>
              <w:rPr>
                <w:rFonts w:hint="eastAsia" w:ascii="宋体" w:hAnsi="宋体" w:cs="宋体"/>
                <w:sz w:val="24"/>
              </w:rPr>
              <w:t>④</w:t>
            </w:r>
            <w:r>
              <w:rPr>
                <w:sz w:val="24"/>
              </w:rPr>
              <w:t>设置标志牌要求：排放口标志牌设置在排污口（采样口）附近且醒目处，排污单位必须负责日常维护与保养，任何单位和个人不得擅自拆除。</w:t>
            </w:r>
          </w:p>
          <w:p w14:paraId="417A66EE">
            <w:pPr>
              <w:spacing w:line="360" w:lineRule="auto"/>
              <w:ind w:firstLine="480" w:firstLineChars="200"/>
              <w:jc w:val="left"/>
              <w:rPr>
                <w:sz w:val="24"/>
              </w:rPr>
            </w:pPr>
            <w:r>
              <w:rPr>
                <w:sz w:val="24"/>
              </w:rPr>
              <w:t>（3）环保投资</w:t>
            </w:r>
          </w:p>
          <w:p w14:paraId="3F5786D4">
            <w:pPr>
              <w:pStyle w:val="66"/>
              <w:ind w:firstLine="200"/>
              <w:rPr>
                <w:szCs w:val="24"/>
              </w:rPr>
            </w:pPr>
            <w:r>
              <w:rPr>
                <w:szCs w:val="24"/>
              </w:rPr>
              <w:t>项目总投资46113万元，其中环保投资</w:t>
            </w:r>
            <w:r>
              <w:rPr>
                <w:rFonts w:hint="eastAsia"/>
                <w:szCs w:val="24"/>
              </w:rPr>
              <w:t>326</w:t>
            </w:r>
            <w:r>
              <w:rPr>
                <w:szCs w:val="24"/>
              </w:rPr>
              <w:t>万元，占总投资的0.</w:t>
            </w:r>
            <w:r>
              <w:rPr>
                <w:rFonts w:hint="eastAsia"/>
                <w:szCs w:val="24"/>
              </w:rPr>
              <w:t>71</w:t>
            </w:r>
            <w:r>
              <w:rPr>
                <w:szCs w:val="24"/>
              </w:rPr>
              <w:t>%，主要用于废气、废水、噪声及固废处置等方面，详见表5-1。</w:t>
            </w:r>
          </w:p>
          <w:p w14:paraId="53239170">
            <w:pPr>
              <w:pStyle w:val="66"/>
              <w:ind w:firstLine="0"/>
              <w:jc w:val="center"/>
              <w:rPr>
                <w:b/>
                <w:szCs w:val="24"/>
                <w:highlight w:val="yellow"/>
              </w:rPr>
            </w:pPr>
            <w:r>
              <w:rPr>
                <w:b/>
                <w:szCs w:val="24"/>
              </w:rPr>
              <w:t>表5-1   环保投资一览表</w:t>
            </w:r>
          </w:p>
          <w:tbl>
            <w:tblPr>
              <w:tblStyle w:val="18"/>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22"/>
              <w:gridCol w:w="3224"/>
              <w:gridCol w:w="1473"/>
              <w:gridCol w:w="1078"/>
            </w:tblGrid>
            <w:tr w14:paraId="71B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blHeader/>
                <w:jc w:val="center"/>
              </w:trPr>
              <w:tc>
                <w:tcPr>
                  <w:tcW w:w="719" w:type="dxa"/>
                  <w:tcBorders>
                    <w:top w:val="single" w:color="auto" w:sz="4" w:space="0"/>
                    <w:left w:val="single" w:color="auto" w:sz="4" w:space="0"/>
                    <w:bottom w:val="single" w:color="auto" w:sz="4" w:space="0"/>
                    <w:right w:val="single" w:color="auto" w:sz="4" w:space="0"/>
                  </w:tcBorders>
                  <w:vAlign w:val="center"/>
                </w:tcPr>
                <w:p w14:paraId="5D3ED25E">
                  <w:pPr>
                    <w:widowControl/>
                    <w:adjustRightInd w:val="0"/>
                    <w:snapToGrid w:val="0"/>
                    <w:jc w:val="center"/>
                    <w:rPr>
                      <w:b/>
                      <w:bCs/>
                      <w:kern w:val="0"/>
                      <w:szCs w:val="21"/>
                    </w:rPr>
                  </w:pPr>
                  <w:r>
                    <w:rPr>
                      <w:b/>
                      <w:bCs/>
                      <w:kern w:val="0"/>
                      <w:szCs w:val="21"/>
                    </w:rPr>
                    <w:t>项目</w:t>
                  </w:r>
                </w:p>
              </w:tc>
              <w:tc>
                <w:tcPr>
                  <w:tcW w:w="1422" w:type="dxa"/>
                  <w:tcBorders>
                    <w:top w:val="single" w:color="auto" w:sz="4" w:space="0"/>
                    <w:left w:val="single" w:color="auto" w:sz="4" w:space="0"/>
                    <w:bottom w:val="single" w:color="auto" w:sz="4" w:space="0"/>
                    <w:right w:val="single" w:color="auto" w:sz="4" w:space="0"/>
                  </w:tcBorders>
                  <w:vAlign w:val="center"/>
                </w:tcPr>
                <w:p w14:paraId="1CB463FC">
                  <w:pPr>
                    <w:widowControl/>
                    <w:adjustRightInd w:val="0"/>
                    <w:snapToGrid w:val="0"/>
                    <w:jc w:val="center"/>
                    <w:rPr>
                      <w:b/>
                      <w:bCs/>
                      <w:kern w:val="0"/>
                      <w:szCs w:val="21"/>
                    </w:rPr>
                  </w:pPr>
                  <w:r>
                    <w:rPr>
                      <w:b/>
                      <w:bCs/>
                      <w:kern w:val="0"/>
                      <w:szCs w:val="21"/>
                    </w:rPr>
                    <w:t>污染物</w:t>
                  </w:r>
                </w:p>
              </w:tc>
              <w:tc>
                <w:tcPr>
                  <w:tcW w:w="3224" w:type="dxa"/>
                  <w:tcBorders>
                    <w:top w:val="single" w:color="auto" w:sz="4" w:space="0"/>
                    <w:left w:val="single" w:color="auto" w:sz="4" w:space="0"/>
                    <w:bottom w:val="single" w:color="auto" w:sz="4" w:space="0"/>
                    <w:right w:val="single" w:color="auto" w:sz="4" w:space="0"/>
                  </w:tcBorders>
                  <w:vAlign w:val="center"/>
                </w:tcPr>
                <w:p w14:paraId="1B767FA5">
                  <w:pPr>
                    <w:widowControl/>
                    <w:adjustRightInd w:val="0"/>
                    <w:snapToGrid w:val="0"/>
                    <w:jc w:val="center"/>
                    <w:rPr>
                      <w:b/>
                      <w:bCs/>
                      <w:kern w:val="0"/>
                      <w:szCs w:val="21"/>
                    </w:rPr>
                  </w:pPr>
                  <w:r>
                    <w:rPr>
                      <w:b/>
                      <w:bCs/>
                      <w:kern w:val="0"/>
                      <w:szCs w:val="21"/>
                    </w:rPr>
                    <w:t>治理设施</w:t>
                  </w:r>
                </w:p>
              </w:tc>
              <w:tc>
                <w:tcPr>
                  <w:tcW w:w="1473" w:type="dxa"/>
                  <w:tcBorders>
                    <w:top w:val="single" w:color="auto" w:sz="4" w:space="0"/>
                    <w:left w:val="single" w:color="auto" w:sz="4" w:space="0"/>
                    <w:bottom w:val="single" w:color="auto" w:sz="4" w:space="0"/>
                    <w:right w:val="single" w:color="auto" w:sz="4" w:space="0"/>
                  </w:tcBorders>
                  <w:vAlign w:val="center"/>
                </w:tcPr>
                <w:p w14:paraId="7E803673">
                  <w:pPr>
                    <w:widowControl/>
                    <w:adjustRightInd w:val="0"/>
                    <w:snapToGrid w:val="0"/>
                    <w:jc w:val="center"/>
                    <w:rPr>
                      <w:b/>
                      <w:bCs/>
                      <w:kern w:val="0"/>
                      <w:szCs w:val="21"/>
                    </w:rPr>
                  </w:pPr>
                  <w:r>
                    <w:rPr>
                      <w:b/>
                      <w:bCs/>
                      <w:kern w:val="0"/>
                      <w:szCs w:val="21"/>
                    </w:rPr>
                    <w:t>数量</w:t>
                  </w:r>
                </w:p>
              </w:tc>
              <w:tc>
                <w:tcPr>
                  <w:tcW w:w="1078" w:type="dxa"/>
                  <w:tcBorders>
                    <w:top w:val="single" w:color="auto" w:sz="4" w:space="0"/>
                    <w:left w:val="single" w:color="auto" w:sz="4" w:space="0"/>
                    <w:bottom w:val="single" w:color="auto" w:sz="4" w:space="0"/>
                    <w:right w:val="single" w:color="auto" w:sz="4" w:space="0"/>
                  </w:tcBorders>
                  <w:vAlign w:val="center"/>
                </w:tcPr>
                <w:p w14:paraId="4BD005AA">
                  <w:pPr>
                    <w:widowControl/>
                    <w:adjustRightInd w:val="0"/>
                    <w:snapToGrid w:val="0"/>
                    <w:jc w:val="center"/>
                    <w:rPr>
                      <w:b/>
                      <w:bCs/>
                      <w:kern w:val="0"/>
                      <w:szCs w:val="21"/>
                    </w:rPr>
                  </w:pPr>
                  <w:r>
                    <w:rPr>
                      <w:b/>
                      <w:bCs/>
                      <w:kern w:val="0"/>
                      <w:szCs w:val="21"/>
                    </w:rPr>
                    <w:t>环保投资(万元)</w:t>
                  </w:r>
                </w:p>
              </w:tc>
            </w:tr>
            <w:tr w14:paraId="179A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14:paraId="4BAA644B">
                  <w:pPr>
                    <w:widowControl/>
                    <w:adjustRightInd w:val="0"/>
                    <w:snapToGrid w:val="0"/>
                    <w:jc w:val="center"/>
                    <w:rPr>
                      <w:kern w:val="0"/>
                      <w:szCs w:val="21"/>
                    </w:rPr>
                  </w:pPr>
                  <w:r>
                    <w:rPr>
                      <w:kern w:val="0"/>
                      <w:szCs w:val="21"/>
                    </w:rPr>
                    <w:t>废气</w:t>
                  </w:r>
                </w:p>
              </w:tc>
              <w:tc>
                <w:tcPr>
                  <w:tcW w:w="1422" w:type="dxa"/>
                  <w:tcBorders>
                    <w:top w:val="single" w:color="auto" w:sz="4" w:space="0"/>
                    <w:left w:val="single" w:color="auto" w:sz="4" w:space="0"/>
                    <w:bottom w:val="single" w:color="auto" w:sz="4" w:space="0"/>
                    <w:right w:val="single" w:color="auto" w:sz="4" w:space="0"/>
                  </w:tcBorders>
                  <w:vAlign w:val="center"/>
                </w:tcPr>
                <w:p w14:paraId="15B566F9">
                  <w:pPr>
                    <w:widowControl/>
                    <w:adjustRightInd w:val="0"/>
                    <w:snapToGrid w:val="0"/>
                    <w:jc w:val="center"/>
                    <w:rPr>
                      <w:szCs w:val="21"/>
                    </w:rPr>
                  </w:pPr>
                  <w:r>
                    <w:rPr>
                      <w:szCs w:val="21"/>
                    </w:rPr>
                    <w:t>氯化氢、硫酸雾、氮氧化物</w:t>
                  </w:r>
                </w:p>
              </w:tc>
              <w:tc>
                <w:tcPr>
                  <w:tcW w:w="3224" w:type="dxa"/>
                  <w:tcBorders>
                    <w:top w:val="single" w:color="auto" w:sz="4" w:space="0"/>
                    <w:left w:val="single" w:color="auto" w:sz="4" w:space="0"/>
                    <w:bottom w:val="single" w:color="auto" w:sz="4" w:space="0"/>
                    <w:right w:val="single" w:color="auto" w:sz="4" w:space="0"/>
                  </w:tcBorders>
                  <w:vAlign w:val="center"/>
                </w:tcPr>
                <w:p w14:paraId="04B530C1">
                  <w:pPr>
                    <w:widowControl/>
                    <w:adjustRightInd w:val="0"/>
                    <w:snapToGrid w:val="0"/>
                    <w:jc w:val="left"/>
                    <w:rPr>
                      <w:kern w:val="0"/>
                      <w:szCs w:val="21"/>
                    </w:rPr>
                  </w:pPr>
                  <w:r>
                    <w:rPr>
                      <w:kern w:val="0"/>
                      <w:szCs w:val="21"/>
                    </w:rPr>
                    <w:t>碱液吸收喷淋塔+46m排气筒（DA001、DA005）</w:t>
                  </w:r>
                </w:p>
              </w:tc>
              <w:tc>
                <w:tcPr>
                  <w:tcW w:w="1473" w:type="dxa"/>
                  <w:tcBorders>
                    <w:top w:val="single" w:color="auto" w:sz="4" w:space="0"/>
                    <w:left w:val="single" w:color="auto" w:sz="4" w:space="0"/>
                    <w:bottom w:val="single" w:color="auto" w:sz="4" w:space="0"/>
                    <w:right w:val="single" w:color="auto" w:sz="4" w:space="0"/>
                  </w:tcBorders>
                  <w:vAlign w:val="center"/>
                </w:tcPr>
                <w:p w14:paraId="67EEFC5C">
                  <w:pPr>
                    <w:widowControl/>
                    <w:adjustRightInd w:val="0"/>
                    <w:snapToGrid w:val="0"/>
                    <w:jc w:val="center"/>
                    <w:rPr>
                      <w:kern w:val="0"/>
                      <w:szCs w:val="21"/>
                    </w:rPr>
                  </w:pPr>
                  <w:r>
                    <w:rPr>
                      <w:kern w:val="0"/>
                      <w:szCs w:val="21"/>
                    </w:rPr>
                    <w:t>2套</w:t>
                  </w:r>
                </w:p>
              </w:tc>
              <w:tc>
                <w:tcPr>
                  <w:tcW w:w="1078" w:type="dxa"/>
                  <w:tcBorders>
                    <w:top w:val="single" w:color="auto" w:sz="4" w:space="0"/>
                    <w:left w:val="single" w:color="auto" w:sz="4" w:space="0"/>
                    <w:bottom w:val="single" w:color="auto" w:sz="4" w:space="0"/>
                    <w:right w:val="single" w:color="auto" w:sz="4" w:space="0"/>
                  </w:tcBorders>
                  <w:vAlign w:val="center"/>
                </w:tcPr>
                <w:p w14:paraId="09E549B2">
                  <w:pPr>
                    <w:adjustRightInd w:val="0"/>
                    <w:snapToGrid w:val="0"/>
                    <w:jc w:val="center"/>
                    <w:rPr>
                      <w:szCs w:val="21"/>
                    </w:rPr>
                  </w:pPr>
                  <w:r>
                    <w:rPr>
                      <w:rFonts w:hint="eastAsia"/>
                      <w:szCs w:val="21"/>
                    </w:rPr>
                    <w:t>45</w:t>
                  </w:r>
                </w:p>
              </w:tc>
            </w:tr>
            <w:tr w14:paraId="33FA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0121C87C">
                  <w:pPr>
                    <w:widowControl/>
                    <w:adjustRightInd w:val="0"/>
                    <w:snapToGrid w:val="0"/>
                    <w:jc w:val="center"/>
                    <w:rPr>
                      <w:kern w:val="0"/>
                      <w:szCs w:val="21"/>
                    </w:rPr>
                  </w:pPr>
                </w:p>
              </w:tc>
              <w:tc>
                <w:tcPr>
                  <w:tcW w:w="1422" w:type="dxa"/>
                  <w:tcBorders>
                    <w:top w:val="single" w:color="auto" w:sz="4" w:space="0"/>
                    <w:left w:val="single" w:color="auto" w:sz="4" w:space="0"/>
                    <w:bottom w:val="single" w:color="auto" w:sz="4" w:space="0"/>
                    <w:right w:val="single" w:color="auto" w:sz="4" w:space="0"/>
                  </w:tcBorders>
                  <w:vAlign w:val="center"/>
                </w:tcPr>
                <w:p w14:paraId="2547C274">
                  <w:pPr>
                    <w:widowControl/>
                    <w:adjustRightInd w:val="0"/>
                    <w:snapToGrid w:val="0"/>
                    <w:jc w:val="center"/>
                    <w:rPr>
                      <w:kern w:val="0"/>
                      <w:szCs w:val="21"/>
                    </w:rPr>
                  </w:pPr>
                  <w:r>
                    <w:rPr>
                      <w:kern w:val="0"/>
                      <w:szCs w:val="21"/>
                    </w:rPr>
                    <w:t>甲苯、非甲烷总烃</w:t>
                  </w:r>
                </w:p>
              </w:tc>
              <w:tc>
                <w:tcPr>
                  <w:tcW w:w="3224" w:type="dxa"/>
                  <w:tcBorders>
                    <w:top w:val="single" w:color="auto" w:sz="4" w:space="0"/>
                    <w:left w:val="single" w:color="auto" w:sz="4" w:space="0"/>
                    <w:bottom w:val="single" w:color="auto" w:sz="4" w:space="0"/>
                    <w:right w:val="single" w:color="auto" w:sz="4" w:space="0"/>
                  </w:tcBorders>
                  <w:vAlign w:val="center"/>
                </w:tcPr>
                <w:p w14:paraId="6725FC7E">
                  <w:pPr>
                    <w:tabs>
                      <w:tab w:val="left" w:pos="3836"/>
                    </w:tabs>
                    <w:adjustRightInd w:val="0"/>
                    <w:snapToGrid w:val="0"/>
                    <w:jc w:val="left"/>
                    <w:rPr>
                      <w:kern w:val="0"/>
                      <w:szCs w:val="21"/>
                    </w:rPr>
                  </w:pPr>
                  <w:r>
                    <w:rPr>
                      <w:kern w:val="0"/>
                      <w:szCs w:val="21"/>
                    </w:rPr>
                    <w:t>通风橱+二级活性炭吸附箱+46m排气筒（DA002、DA003、DA004、DA007、DA008、DA006）</w:t>
                  </w:r>
                </w:p>
              </w:tc>
              <w:tc>
                <w:tcPr>
                  <w:tcW w:w="1473" w:type="dxa"/>
                  <w:tcBorders>
                    <w:top w:val="single" w:color="auto" w:sz="4" w:space="0"/>
                    <w:left w:val="single" w:color="auto" w:sz="4" w:space="0"/>
                    <w:bottom w:val="single" w:color="auto" w:sz="4" w:space="0"/>
                    <w:right w:val="single" w:color="auto" w:sz="4" w:space="0"/>
                  </w:tcBorders>
                  <w:vAlign w:val="center"/>
                </w:tcPr>
                <w:p w14:paraId="0F30BDC8">
                  <w:pPr>
                    <w:widowControl/>
                    <w:adjustRightInd w:val="0"/>
                    <w:snapToGrid w:val="0"/>
                    <w:jc w:val="center"/>
                    <w:rPr>
                      <w:kern w:val="0"/>
                      <w:szCs w:val="21"/>
                    </w:rPr>
                  </w:pPr>
                  <w:r>
                    <w:rPr>
                      <w:kern w:val="0"/>
                      <w:szCs w:val="21"/>
                    </w:rPr>
                    <w:t>6套</w:t>
                  </w:r>
                </w:p>
              </w:tc>
              <w:tc>
                <w:tcPr>
                  <w:tcW w:w="1078" w:type="dxa"/>
                  <w:tcBorders>
                    <w:top w:val="single" w:color="auto" w:sz="4" w:space="0"/>
                    <w:left w:val="single" w:color="auto" w:sz="4" w:space="0"/>
                    <w:bottom w:val="single" w:color="auto" w:sz="4" w:space="0"/>
                    <w:right w:val="single" w:color="auto" w:sz="4" w:space="0"/>
                  </w:tcBorders>
                  <w:vAlign w:val="center"/>
                </w:tcPr>
                <w:p w14:paraId="40F1F7DF">
                  <w:pPr>
                    <w:adjustRightInd w:val="0"/>
                    <w:snapToGrid w:val="0"/>
                    <w:jc w:val="center"/>
                    <w:rPr>
                      <w:szCs w:val="21"/>
                    </w:rPr>
                  </w:pPr>
                  <w:r>
                    <w:rPr>
                      <w:rFonts w:hint="eastAsia"/>
                      <w:szCs w:val="21"/>
                    </w:rPr>
                    <w:t>135</w:t>
                  </w:r>
                </w:p>
              </w:tc>
            </w:tr>
            <w:tr w14:paraId="3798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60E770C5">
                  <w:pPr>
                    <w:widowControl/>
                    <w:adjustRightInd w:val="0"/>
                    <w:snapToGrid w:val="0"/>
                    <w:jc w:val="center"/>
                    <w:rPr>
                      <w:kern w:val="0"/>
                      <w:szCs w:val="21"/>
                    </w:rPr>
                  </w:pPr>
                </w:p>
              </w:tc>
              <w:tc>
                <w:tcPr>
                  <w:tcW w:w="1422" w:type="dxa"/>
                  <w:tcBorders>
                    <w:top w:val="single" w:color="auto" w:sz="4" w:space="0"/>
                    <w:left w:val="single" w:color="auto" w:sz="4" w:space="0"/>
                    <w:bottom w:val="single" w:color="auto" w:sz="4" w:space="0"/>
                    <w:right w:val="single" w:color="auto" w:sz="4" w:space="0"/>
                  </w:tcBorders>
                  <w:vAlign w:val="center"/>
                </w:tcPr>
                <w:p w14:paraId="1EA9FA41">
                  <w:pPr>
                    <w:widowControl/>
                    <w:adjustRightInd w:val="0"/>
                    <w:snapToGrid w:val="0"/>
                    <w:jc w:val="center"/>
                    <w:rPr>
                      <w:kern w:val="0"/>
                      <w:szCs w:val="21"/>
                    </w:rPr>
                  </w:pPr>
                  <w:r>
                    <w:rPr>
                      <w:kern w:val="0"/>
                      <w:szCs w:val="21"/>
                    </w:rPr>
                    <w:t>氨气、硫化氢、臭气浓度</w:t>
                  </w:r>
                </w:p>
              </w:tc>
              <w:tc>
                <w:tcPr>
                  <w:tcW w:w="3224" w:type="dxa"/>
                  <w:tcBorders>
                    <w:top w:val="single" w:color="auto" w:sz="4" w:space="0"/>
                    <w:left w:val="single" w:color="auto" w:sz="4" w:space="0"/>
                    <w:bottom w:val="single" w:color="auto" w:sz="4" w:space="0"/>
                    <w:right w:val="single" w:color="auto" w:sz="4" w:space="0"/>
                  </w:tcBorders>
                  <w:vAlign w:val="center"/>
                </w:tcPr>
                <w:p w14:paraId="43CFF507">
                  <w:pPr>
                    <w:tabs>
                      <w:tab w:val="left" w:pos="3836"/>
                    </w:tabs>
                    <w:adjustRightInd w:val="0"/>
                    <w:snapToGrid w:val="0"/>
                    <w:jc w:val="left"/>
                    <w:rPr>
                      <w:szCs w:val="21"/>
                    </w:rPr>
                  </w:pPr>
                  <w:r>
                    <w:rPr>
                      <w:rFonts w:hint="eastAsia"/>
                      <w:kern w:val="0"/>
                      <w:szCs w:val="21"/>
                    </w:rPr>
                    <w:t>密闭收集进入</w:t>
                  </w:r>
                  <w:r>
                    <w:rPr>
                      <w:kern w:val="0"/>
                      <w:szCs w:val="21"/>
                    </w:rPr>
                    <w:t>二级活性炭吸附箱+46m排气筒（DA006）</w:t>
                  </w:r>
                </w:p>
              </w:tc>
              <w:tc>
                <w:tcPr>
                  <w:tcW w:w="1473" w:type="dxa"/>
                  <w:tcBorders>
                    <w:top w:val="single" w:color="auto" w:sz="4" w:space="0"/>
                    <w:left w:val="single" w:color="auto" w:sz="4" w:space="0"/>
                    <w:bottom w:val="single" w:color="auto" w:sz="4" w:space="0"/>
                    <w:right w:val="single" w:color="auto" w:sz="4" w:space="0"/>
                  </w:tcBorders>
                  <w:vAlign w:val="center"/>
                </w:tcPr>
                <w:p w14:paraId="4659A95F">
                  <w:pPr>
                    <w:widowControl/>
                    <w:adjustRightInd w:val="0"/>
                    <w:snapToGrid w:val="0"/>
                    <w:jc w:val="center"/>
                    <w:rPr>
                      <w:kern w:val="0"/>
                      <w:szCs w:val="21"/>
                    </w:rPr>
                  </w:pPr>
                  <w:r>
                    <w:rPr>
                      <w:kern w:val="0"/>
                      <w:szCs w:val="21"/>
                    </w:rPr>
                    <w:t>1套(与有机废气共用1套)</w:t>
                  </w:r>
                </w:p>
              </w:tc>
              <w:tc>
                <w:tcPr>
                  <w:tcW w:w="1078" w:type="dxa"/>
                  <w:tcBorders>
                    <w:top w:val="single" w:color="auto" w:sz="4" w:space="0"/>
                    <w:left w:val="single" w:color="auto" w:sz="4" w:space="0"/>
                    <w:bottom w:val="single" w:color="auto" w:sz="4" w:space="0"/>
                    <w:right w:val="single" w:color="auto" w:sz="4" w:space="0"/>
                  </w:tcBorders>
                  <w:vAlign w:val="center"/>
                </w:tcPr>
                <w:p w14:paraId="4A689819">
                  <w:pPr>
                    <w:adjustRightInd w:val="0"/>
                    <w:snapToGrid w:val="0"/>
                    <w:jc w:val="center"/>
                    <w:rPr>
                      <w:szCs w:val="21"/>
                      <w:highlight w:val="yellow"/>
                    </w:rPr>
                  </w:pPr>
                  <w:r>
                    <w:rPr>
                      <w:szCs w:val="21"/>
                    </w:rPr>
                    <w:t>/</w:t>
                  </w:r>
                </w:p>
              </w:tc>
            </w:tr>
            <w:tr w14:paraId="0AFF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767801DA">
                  <w:pPr>
                    <w:widowControl/>
                    <w:adjustRightInd w:val="0"/>
                    <w:snapToGrid w:val="0"/>
                    <w:jc w:val="center"/>
                    <w:rPr>
                      <w:kern w:val="0"/>
                      <w:szCs w:val="21"/>
                    </w:rPr>
                  </w:pPr>
                </w:p>
              </w:tc>
              <w:tc>
                <w:tcPr>
                  <w:tcW w:w="1422" w:type="dxa"/>
                  <w:tcBorders>
                    <w:top w:val="single" w:color="auto" w:sz="4" w:space="0"/>
                    <w:left w:val="single" w:color="auto" w:sz="4" w:space="0"/>
                    <w:bottom w:val="single" w:color="auto" w:sz="4" w:space="0"/>
                    <w:right w:val="single" w:color="auto" w:sz="4" w:space="0"/>
                  </w:tcBorders>
                  <w:vAlign w:val="center"/>
                </w:tcPr>
                <w:p w14:paraId="50FF83C7">
                  <w:pPr>
                    <w:widowControl/>
                    <w:adjustRightInd w:val="0"/>
                    <w:snapToGrid w:val="0"/>
                    <w:jc w:val="center"/>
                    <w:rPr>
                      <w:kern w:val="0"/>
                      <w:szCs w:val="21"/>
                    </w:rPr>
                  </w:pPr>
                  <w:r>
                    <w:rPr>
                      <w:kern w:val="0"/>
                      <w:szCs w:val="21"/>
                    </w:rPr>
                    <w:t>食堂油烟</w:t>
                  </w:r>
                </w:p>
              </w:tc>
              <w:tc>
                <w:tcPr>
                  <w:tcW w:w="3224" w:type="dxa"/>
                  <w:tcBorders>
                    <w:top w:val="single" w:color="auto" w:sz="4" w:space="0"/>
                    <w:left w:val="single" w:color="auto" w:sz="4" w:space="0"/>
                    <w:bottom w:val="single" w:color="auto" w:sz="4" w:space="0"/>
                    <w:right w:val="single" w:color="auto" w:sz="4" w:space="0"/>
                  </w:tcBorders>
                  <w:vAlign w:val="center"/>
                </w:tcPr>
                <w:p w14:paraId="146ABA29">
                  <w:pPr>
                    <w:tabs>
                      <w:tab w:val="left" w:pos="3836"/>
                    </w:tabs>
                    <w:adjustRightInd w:val="0"/>
                    <w:snapToGrid w:val="0"/>
                    <w:jc w:val="center"/>
                    <w:rPr>
                      <w:kern w:val="0"/>
                      <w:szCs w:val="21"/>
                    </w:rPr>
                  </w:pPr>
                  <w:r>
                    <w:rPr>
                      <w:szCs w:val="21"/>
                    </w:rPr>
                    <w:t>油烟净化器+专用烟道</w:t>
                  </w:r>
                  <w:r>
                    <w:rPr>
                      <w:bCs/>
                      <w:szCs w:val="21"/>
                    </w:rPr>
                    <w:t>（DA009）</w:t>
                  </w:r>
                </w:p>
              </w:tc>
              <w:tc>
                <w:tcPr>
                  <w:tcW w:w="1473" w:type="dxa"/>
                  <w:tcBorders>
                    <w:top w:val="single" w:color="auto" w:sz="4" w:space="0"/>
                    <w:left w:val="single" w:color="auto" w:sz="4" w:space="0"/>
                    <w:bottom w:val="single" w:color="auto" w:sz="4" w:space="0"/>
                    <w:right w:val="single" w:color="auto" w:sz="4" w:space="0"/>
                  </w:tcBorders>
                  <w:vAlign w:val="center"/>
                </w:tcPr>
                <w:p w14:paraId="694E3001">
                  <w:pPr>
                    <w:widowControl/>
                    <w:adjustRightInd w:val="0"/>
                    <w:snapToGrid w:val="0"/>
                    <w:jc w:val="center"/>
                    <w:rPr>
                      <w:kern w:val="0"/>
                      <w:szCs w:val="21"/>
                    </w:rPr>
                  </w:pPr>
                  <w:r>
                    <w:rPr>
                      <w:kern w:val="0"/>
                      <w:szCs w:val="21"/>
                    </w:rPr>
                    <w:t>1套</w:t>
                  </w:r>
                </w:p>
              </w:tc>
              <w:tc>
                <w:tcPr>
                  <w:tcW w:w="1078" w:type="dxa"/>
                  <w:tcBorders>
                    <w:top w:val="single" w:color="auto" w:sz="4" w:space="0"/>
                    <w:left w:val="single" w:color="auto" w:sz="4" w:space="0"/>
                    <w:bottom w:val="single" w:color="auto" w:sz="4" w:space="0"/>
                    <w:right w:val="single" w:color="auto" w:sz="4" w:space="0"/>
                  </w:tcBorders>
                  <w:vAlign w:val="center"/>
                </w:tcPr>
                <w:p w14:paraId="0C5FDA43">
                  <w:pPr>
                    <w:adjustRightInd w:val="0"/>
                    <w:snapToGrid w:val="0"/>
                    <w:jc w:val="center"/>
                    <w:rPr>
                      <w:szCs w:val="21"/>
                      <w:highlight w:val="yellow"/>
                    </w:rPr>
                  </w:pPr>
                  <w:r>
                    <w:rPr>
                      <w:rFonts w:hint="eastAsia"/>
                      <w:szCs w:val="21"/>
                    </w:rPr>
                    <w:t>6</w:t>
                  </w:r>
                </w:p>
              </w:tc>
            </w:tr>
            <w:tr w14:paraId="54AB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14:paraId="561F2E70">
                  <w:pPr>
                    <w:widowControl/>
                    <w:adjustRightInd w:val="0"/>
                    <w:snapToGrid w:val="0"/>
                    <w:jc w:val="center"/>
                    <w:rPr>
                      <w:kern w:val="0"/>
                      <w:szCs w:val="21"/>
                    </w:rPr>
                  </w:pPr>
                  <w:r>
                    <w:rPr>
                      <w:kern w:val="0"/>
                      <w:szCs w:val="21"/>
                    </w:rPr>
                    <w:t>废水</w:t>
                  </w:r>
                </w:p>
              </w:tc>
              <w:tc>
                <w:tcPr>
                  <w:tcW w:w="1422" w:type="dxa"/>
                  <w:tcBorders>
                    <w:top w:val="single" w:color="auto" w:sz="4" w:space="0"/>
                    <w:left w:val="single" w:color="auto" w:sz="4" w:space="0"/>
                    <w:bottom w:val="single" w:color="auto" w:sz="4" w:space="0"/>
                    <w:right w:val="single" w:color="auto" w:sz="4" w:space="0"/>
                  </w:tcBorders>
                  <w:vAlign w:val="center"/>
                </w:tcPr>
                <w:p w14:paraId="5A65CF33">
                  <w:pPr>
                    <w:widowControl/>
                    <w:adjustRightInd w:val="0"/>
                    <w:snapToGrid w:val="0"/>
                    <w:jc w:val="center"/>
                    <w:rPr>
                      <w:kern w:val="0"/>
                      <w:szCs w:val="21"/>
                    </w:rPr>
                  </w:pPr>
                  <w:r>
                    <w:rPr>
                      <w:kern w:val="0"/>
                      <w:szCs w:val="21"/>
                    </w:rPr>
                    <w:t>实验废水</w:t>
                  </w:r>
                </w:p>
              </w:tc>
              <w:tc>
                <w:tcPr>
                  <w:tcW w:w="3224" w:type="dxa"/>
                  <w:tcBorders>
                    <w:top w:val="single" w:color="auto" w:sz="4" w:space="0"/>
                    <w:left w:val="single" w:color="auto" w:sz="4" w:space="0"/>
                    <w:bottom w:val="single" w:color="auto" w:sz="4" w:space="0"/>
                    <w:right w:val="single" w:color="auto" w:sz="4" w:space="0"/>
                  </w:tcBorders>
                  <w:vAlign w:val="center"/>
                </w:tcPr>
                <w:p w14:paraId="6F5301BF">
                  <w:pPr>
                    <w:adjustRightInd w:val="0"/>
                    <w:snapToGrid w:val="0"/>
                    <w:jc w:val="left"/>
                    <w:rPr>
                      <w:kern w:val="0"/>
                      <w:szCs w:val="21"/>
                    </w:rPr>
                  </w:pPr>
                  <w:r>
                    <w:rPr>
                      <w:szCs w:val="21"/>
                    </w:rPr>
                    <w:t>污水处理设备（地上，设计处理规模20m</w:t>
                  </w:r>
                  <w:r>
                    <w:rPr>
                      <w:szCs w:val="21"/>
                      <w:vertAlign w:val="superscript"/>
                    </w:rPr>
                    <w:t>3</w:t>
                  </w:r>
                  <w:r>
                    <w:rPr>
                      <w:szCs w:val="21"/>
                    </w:rPr>
                    <w:t>/d）</w:t>
                  </w:r>
                </w:p>
              </w:tc>
              <w:tc>
                <w:tcPr>
                  <w:tcW w:w="1473" w:type="dxa"/>
                  <w:tcBorders>
                    <w:top w:val="single" w:color="auto" w:sz="4" w:space="0"/>
                    <w:left w:val="single" w:color="auto" w:sz="4" w:space="0"/>
                    <w:bottom w:val="single" w:color="auto" w:sz="4" w:space="0"/>
                    <w:right w:val="single" w:color="auto" w:sz="4" w:space="0"/>
                  </w:tcBorders>
                  <w:vAlign w:val="center"/>
                </w:tcPr>
                <w:p w14:paraId="282B9C4F">
                  <w:pPr>
                    <w:adjustRightInd w:val="0"/>
                    <w:snapToGrid w:val="0"/>
                    <w:jc w:val="center"/>
                    <w:rPr>
                      <w:kern w:val="0"/>
                      <w:szCs w:val="21"/>
                    </w:rPr>
                  </w:pPr>
                  <w:r>
                    <w:rPr>
                      <w:szCs w:val="21"/>
                    </w:rPr>
                    <w:t>1套</w:t>
                  </w:r>
                </w:p>
              </w:tc>
              <w:tc>
                <w:tcPr>
                  <w:tcW w:w="1078" w:type="dxa"/>
                  <w:tcBorders>
                    <w:top w:val="single" w:color="auto" w:sz="4" w:space="0"/>
                    <w:left w:val="single" w:color="auto" w:sz="4" w:space="0"/>
                    <w:bottom w:val="single" w:color="auto" w:sz="4" w:space="0"/>
                    <w:right w:val="single" w:color="auto" w:sz="4" w:space="0"/>
                  </w:tcBorders>
                  <w:vAlign w:val="center"/>
                </w:tcPr>
                <w:p w14:paraId="50FD01A5">
                  <w:pPr>
                    <w:adjustRightInd w:val="0"/>
                    <w:snapToGrid w:val="0"/>
                    <w:jc w:val="center"/>
                    <w:rPr>
                      <w:szCs w:val="21"/>
                      <w:highlight w:val="yellow"/>
                    </w:rPr>
                  </w:pPr>
                  <w:r>
                    <w:rPr>
                      <w:rFonts w:hint="eastAsia"/>
                      <w:szCs w:val="21"/>
                    </w:rPr>
                    <w:t>60</w:t>
                  </w:r>
                </w:p>
              </w:tc>
            </w:tr>
            <w:tr w14:paraId="2220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4F6F5946">
                  <w:pPr>
                    <w:widowControl/>
                    <w:adjustRightInd w:val="0"/>
                    <w:snapToGrid w:val="0"/>
                    <w:jc w:val="center"/>
                    <w:rPr>
                      <w:kern w:val="0"/>
                      <w:szCs w:val="21"/>
                    </w:rPr>
                  </w:pPr>
                </w:p>
              </w:tc>
              <w:tc>
                <w:tcPr>
                  <w:tcW w:w="1422" w:type="dxa"/>
                  <w:tcBorders>
                    <w:top w:val="single" w:color="auto" w:sz="4" w:space="0"/>
                    <w:left w:val="single" w:color="auto" w:sz="4" w:space="0"/>
                    <w:bottom w:val="single" w:color="auto" w:sz="4" w:space="0"/>
                    <w:right w:val="single" w:color="auto" w:sz="4" w:space="0"/>
                  </w:tcBorders>
                  <w:vAlign w:val="center"/>
                </w:tcPr>
                <w:p w14:paraId="582B45CF">
                  <w:pPr>
                    <w:adjustRightInd w:val="0"/>
                    <w:snapToGrid w:val="0"/>
                    <w:jc w:val="center"/>
                    <w:rPr>
                      <w:kern w:val="0"/>
                      <w:szCs w:val="21"/>
                    </w:rPr>
                  </w:pPr>
                  <w:r>
                    <w:rPr>
                      <w:kern w:val="0"/>
                      <w:szCs w:val="21"/>
                    </w:rPr>
                    <w:t>生活污水、浓盐水</w:t>
                  </w:r>
                </w:p>
              </w:tc>
              <w:tc>
                <w:tcPr>
                  <w:tcW w:w="3224" w:type="dxa"/>
                  <w:tcBorders>
                    <w:top w:val="single" w:color="auto" w:sz="4" w:space="0"/>
                    <w:left w:val="single" w:color="auto" w:sz="4" w:space="0"/>
                    <w:bottom w:val="single" w:color="auto" w:sz="4" w:space="0"/>
                    <w:right w:val="single" w:color="auto" w:sz="4" w:space="0"/>
                  </w:tcBorders>
                  <w:vAlign w:val="center"/>
                </w:tcPr>
                <w:p w14:paraId="67FAEB18">
                  <w:pPr>
                    <w:adjustRightInd w:val="0"/>
                    <w:snapToGrid w:val="0"/>
                    <w:jc w:val="center"/>
                    <w:rPr>
                      <w:szCs w:val="21"/>
                    </w:rPr>
                  </w:pPr>
                  <w:r>
                    <w:rPr>
                      <w:szCs w:val="21"/>
                    </w:rPr>
                    <w:t>化粪池、隔油池</w:t>
                  </w:r>
                </w:p>
              </w:tc>
              <w:tc>
                <w:tcPr>
                  <w:tcW w:w="1473" w:type="dxa"/>
                  <w:tcBorders>
                    <w:top w:val="single" w:color="auto" w:sz="4" w:space="0"/>
                    <w:left w:val="single" w:color="auto" w:sz="4" w:space="0"/>
                    <w:bottom w:val="single" w:color="auto" w:sz="4" w:space="0"/>
                    <w:right w:val="single" w:color="auto" w:sz="4" w:space="0"/>
                  </w:tcBorders>
                  <w:vAlign w:val="center"/>
                </w:tcPr>
                <w:p w14:paraId="763B8B39">
                  <w:pPr>
                    <w:adjustRightInd w:val="0"/>
                    <w:snapToGrid w:val="0"/>
                    <w:jc w:val="center"/>
                    <w:rPr>
                      <w:szCs w:val="21"/>
                    </w:rPr>
                  </w:pPr>
                  <w:r>
                    <w:rPr>
                      <w:szCs w:val="21"/>
                    </w:rPr>
                    <w:t>2个</w:t>
                  </w:r>
                </w:p>
              </w:tc>
              <w:tc>
                <w:tcPr>
                  <w:tcW w:w="1078" w:type="dxa"/>
                  <w:tcBorders>
                    <w:top w:val="single" w:color="auto" w:sz="4" w:space="0"/>
                    <w:left w:val="single" w:color="auto" w:sz="4" w:space="0"/>
                    <w:bottom w:val="single" w:color="auto" w:sz="4" w:space="0"/>
                    <w:right w:val="single" w:color="auto" w:sz="4" w:space="0"/>
                  </w:tcBorders>
                  <w:vAlign w:val="center"/>
                </w:tcPr>
                <w:p w14:paraId="7894A09A">
                  <w:pPr>
                    <w:adjustRightInd w:val="0"/>
                    <w:snapToGrid w:val="0"/>
                    <w:jc w:val="center"/>
                    <w:rPr>
                      <w:szCs w:val="21"/>
                      <w:highlight w:val="yellow"/>
                    </w:rPr>
                  </w:pPr>
                  <w:r>
                    <w:rPr>
                      <w:rFonts w:hint="eastAsia"/>
                      <w:szCs w:val="21"/>
                    </w:rPr>
                    <w:t>15</w:t>
                  </w:r>
                </w:p>
              </w:tc>
            </w:tr>
            <w:tr w14:paraId="0E6A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19" w:type="dxa"/>
                  <w:tcBorders>
                    <w:top w:val="single" w:color="auto" w:sz="4" w:space="0"/>
                    <w:left w:val="single" w:color="auto" w:sz="4" w:space="0"/>
                    <w:bottom w:val="single" w:color="auto" w:sz="4" w:space="0"/>
                    <w:right w:val="single" w:color="auto" w:sz="4" w:space="0"/>
                  </w:tcBorders>
                  <w:vAlign w:val="center"/>
                </w:tcPr>
                <w:p w14:paraId="35D71596">
                  <w:pPr>
                    <w:widowControl/>
                    <w:adjustRightInd w:val="0"/>
                    <w:snapToGrid w:val="0"/>
                    <w:jc w:val="center"/>
                    <w:rPr>
                      <w:kern w:val="0"/>
                      <w:szCs w:val="21"/>
                    </w:rPr>
                  </w:pPr>
                  <w:r>
                    <w:rPr>
                      <w:kern w:val="0"/>
                      <w:szCs w:val="21"/>
                    </w:rPr>
                    <w:t>噪声</w:t>
                  </w:r>
                </w:p>
              </w:tc>
              <w:tc>
                <w:tcPr>
                  <w:tcW w:w="1422" w:type="dxa"/>
                  <w:tcBorders>
                    <w:top w:val="single" w:color="auto" w:sz="4" w:space="0"/>
                    <w:left w:val="single" w:color="auto" w:sz="4" w:space="0"/>
                    <w:bottom w:val="single" w:color="auto" w:sz="4" w:space="0"/>
                    <w:right w:val="single" w:color="auto" w:sz="4" w:space="0"/>
                  </w:tcBorders>
                  <w:vAlign w:val="center"/>
                </w:tcPr>
                <w:p w14:paraId="61B00C78">
                  <w:pPr>
                    <w:widowControl/>
                    <w:adjustRightInd w:val="0"/>
                    <w:snapToGrid w:val="0"/>
                    <w:jc w:val="center"/>
                    <w:rPr>
                      <w:kern w:val="0"/>
                      <w:szCs w:val="21"/>
                    </w:rPr>
                  </w:pPr>
                  <w:r>
                    <w:rPr>
                      <w:kern w:val="0"/>
                      <w:szCs w:val="21"/>
                    </w:rPr>
                    <w:t>噪声</w:t>
                  </w:r>
                </w:p>
              </w:tc>
              <w:tc>
                <w:tcPr>
                  <w:tcW w:w="3224" w:type="dxa"/>
                  <w:tcBorders>
                    <w:top w:val="single" w:color="auto" w:sz="4" w:space="0"/>
                    <w:left w:val="single" w:color="auto" w:sz="4" w:space="0"/>
                    <w:bottom w:val="single" w:color="auto" w:sz="4" w:space="0"/>
                    <w:right w:val="single" w:color="auto" w:sz="4" w:space="0"/>
                  </w:tcBorders>
                  <w:vAlign w:val="center"/>
                </w:tcPr>
                <w:p w14:paraId="76DDB67D">
                  <w:pPr>
                    <w:widowControl/>
                    <w:adjustRightInd w:val="0"/>
                    <w:snapToGrid w:val="0"/>
                    <w:jc w:val="center"/>
                    <w:rPr>
                      <w:kern w:val="0"/>
                      <w:szCs w:val="21"/>
                    </w:rPr>
                  </w:pPr>
                  <w:r>
                    <w:rPr>
                      <w:kern w:val="0"/>
                      <w:szCs w:val="21"/>
                    </w:rPr>
                    <w:t>设备减振、建筑隔声等措施</w:t>
                  </w:r>
                </w:p>
              </w:tc>
              <w:tc>
                <w:tcPr>
                  <w:tcW w:w="1473" w:type="dxa"/>
                  <w:tcBorders>
                    <w:top w:val="single" w:color="auto" w:sz="4" w:space="0"/>
                    <w:left w:val="single" w:color="auto" w:sz="4" w:space="0"/>
                    <w:bottom w:val="single" w:color="auto" w:sz="4" w:space="0"/>
                    <w:right w:val="single" w:color="auto" w:sz="4" w:space="0"/>
                  </w:tcBorders>
                  <w:vAlign w:val="center"/>
                </w:tcPr>
                <w:p w14:paraId="571714CF">
                  <w:pPr>
                    <w:widowControl/>
                    <w:adjustRightInd w:val="0"/>
                    <w:snapToGrid w:val="0"/>
                    <w:jc w:val="center"/>
                    <w:rPr>
                      <w:kern w:val="0"/>
                      <w:szCs w:val="21"/>
                    </w:rPr>
                  </w:pPr>
                  <w:r>
                    <w:rPr>
                      <w:kern w:val="0"/>
                      <w:szCs w:val="21"/>
                    </w:rPr>
                    <w:t>/</w:t>
                  </w:r>
                </w:p>
              </w:tc>
              <w:tc>
                <w:tcPr>
                  <w:tcW w:w="1078" w:type="dxa"/>
                  <w:tcBorders>
                    <w:top w:val="single" w:color="auto" w:sz="4" w:space="0"/>
                    <w:left w:val="single" w:color="auto" w:sz="4" w:space="0"/>
                    <w:bottom w:val="single" w:color="auto" w:sz="4" w:space="0"/>
                    <w:right w:val="single" w:color="auto" w:sz="4" w:space="0"/>
                  </w:tcBorders>
                  <w:vAlign w:val="center"/>
                </w:tcPr>
                <w:p w14:paraId="05A6048F">
                  <w:pPr>
                    <w:adjustRightInd w:val="0"/>
                    <w:snapToGrid w:val="0"/>
                    <w:jc w:val="center"/>
                    <w:rPr>
                      <w:szCs w:val="21"/>
                      <w:highlight w:val="yellow"/>
                    </w:rPr>
                  </w:pPr>
                  <w:r>
                    <w:rPr>
                      <w:rFonts w:hint="eastAsia"/>
                      <w:szCs w:val="21"/>
                    </w:rPr>
                    <w:t>54</w:t>
                  </w:r>
                </w:p>
              </w:tc>
            </w:tr>
            <w:tr w14:paraId="5397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19" w:type="dxa"/>
                  <w:vMerge w:val="restart"/>
                  <w:tcBorders>
                    <w:top w:val="single" w:color="auto" w:sz="4" w:space="0"/>
                    <w:left w:val="single" w:color="auto" w:sz="4" w:space="0"/>
                    <w:right w:val="single" w:color="auto" w:sz="4" w:space="0"/>
                  </w:tcBorders>
                  <w:vAlign w:val="center"/>
                </w:tcPr>
                <w:p w14:paraId="55CABEE2">
                  <w:pPr>
                    <w:widowControl/>
                    <w:adjustRightInd w:val="0"/>
                    <w:snapToGrid w:val="0"/>
                    <w:jc w:val="center"/>
                    <w:rPr>
                      <w:kern w:val="0"/>
                      <w:szCs w:val="21"/>
                    </w:rPr>
                  </w:pPr>
                  <w:r>
                    <w:rPr>
                      <w:kern w:val="0"/>
                      <w:szCs w:val="21"/>
                    </w:rPr>
                    <w:t>固废</w:t>
                  </w:r>
                </w:p>
              </w:tc>
              <w:tc>
                <w:tcPr>
                  <w:tcW w:w="1422" w:type="dxa"/>
                  <w:tcBorders>
                    <w:top w:val="single" w:color="auto" w:sz="4" w:space="0"/>
                    <w:left w:val="single" w:color="auto" w:sz="4" w:space="0"/>
                    <w:bottom w:val="single" w:color="auto" w:sz="4" w:space="0"/>
                    <w:right w:val="single" w:color="auto" w:sz="4" w:space="0"/>
                  </w:tcBorders>
                  <w:vAlign w:val="center"/>
                </w:tcPr>
                <w:p w14:paraId="2A41A357">
                  <w:pPr>
                    <w:widowControl/>
                    <w:adjustRightInd w:val="0"/>
                    <w:snapToGrid w:val="0"/>
                    <w:jc w:val="center"/>
                    <w:rPr>
                      <w:kern w:val="0"/>
                      <w:szCs w:val="21"/>
                    </w:rPr>
                  </w:pPr>
                  <w:r>
                    <w:rPr>
                      <w:kern w:val="0"/>
                      <w:szCs w:val="21"/>
                    </w:rPr>
                    <w:t>生活垃圾</w:t>
                  </w:r>
                </w:p>
              </w:tc>
              <w:tc>
                <w:tcPr>
                  <w:tcW w:w="3224" w:type="dxa"/>
                  <w:tcBorders>
                    <w:top w:val="single" w:color="auto" w:sz="4" w:space="0"/>
                    <w:left w:val="single" w:color="auto" w:sz="4" w:space="0"/>
                    <w:bottom w:val="single" w:color="auto" w:sz="4" w:space="0"/>
                    <w:right w:val="single" w:color="auto" w:sz="4" w:space="0"/>
                  </w:tcBorders>
                  <w:vAlign w:val="center"/>
                </w:tcPr>
                <w:p w14:paraId="4DABDBFB">
                  <w:pPr>
                    <w:adjustRightInd w:val="0"/>
                    <w:snapToGrid w:val="0"/>
                    <w:jc w:val="center"/>
                    <w:rPr>
                      <w:kern w:val="0"/>
                      <w:szCs w:val="21"/>
                    </w:rPr>
                  </w:pPr>
                  <w:r>
                    <w:rPr>
                      <w:kern w:val="0"/>
                      <w:szCs w:val="21"/>
                    </w:rPr>
                    <w:t>分类垃圾桶</w:t>
                  </w:r>
                </w:p>
              </w:tc>
              <w:tc>
                <w:tcPr>
                  <w:tcW w:w="1473" w:type="dxa"/>
                  <w:tcBorders>
                    <w:top w:val="single" w:color="auto" w:sz="4" w:space="0"/>
                    <w:left w:val="single" w:color="auto" w:sz="4" w:space="0"/>
                    <w:bottom w:val="single" w:color="auto" w:sz="4" w:space="0"/>
                    <w:right w:val="single" w:color="auto" w:sz="4" w:space="0"/>
                  </w:tcBorders>
                  <w:vAlign w:val="center"/>
                </w:tcPr>
                <w:p w14:paraId="2C9E2AA5">
                  <w:pPr>
                    <w:widowControl/>
                    <w:adjustRightInd w:val="0"/>
                    <w:snapToGrid w:val="0"/>
                    <w:jc w:val="center"/>
                    <w:rPr>
                      <w:kern w:val="0"/>
                      <w:szCs w:val="21"/>
                    </w:rPr>
                  </w:pPr>
                  <w:r>
                    <w:rPr>
                      <w:kern w:val="0"/>
                      <w:szCs w:val="21"/>
                    </w:rPr>
                    <w:t>若干</w:t>
                  </w:r>
                </w:p>
              </w:tc>
              <w:tc>
                <w:tcPr>
                  <w:tcW w:w="1078" w:type="dxa"/>
                  <w:tcBorders>
                    <w:top w:val="single" w:color="auto" w:sz="4" w:space="0"/>
                    <w:left w:val="single" w:color="auto" w:sz="4" w:space="0"/>
                    <w:bottom w:val="single" w:color="auto" w:sz="4" w:space="0"/>
                    <w:right w:val="single" w:color="auto" w:sz="4" w:space="0"/>
                  </w:tcBorders>
                  <w:vAlign w:val="center"/>
                </w:tcPr>
                <w:p w14:paraId="7C0EA19A">
                  <w:pPr>
                    <w:adjustRightInd w:val="0"/>
                    <w:snapToGrid w:val="0"/>
                    <w:jc w:val="center"/>
                    <w:rPr>
                      <w:szCs w:val="21"/>
                      <w:highlight w:val="yellow"/>
                    </w:rPr>
                  </w:pPr>
                  <w:r>
                    <w:rPr>
                      <w:rFonts w:hint="eastAsia"/>
                      <w:szCs w:val="21"/>
                    </w:rPr>
                    <w:t>2.8</w:t>
                  </w:r>
                </w:p>
              </w:tc>
            </w:tr>
            <w:tr w14:paraId="4DA2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19" w:type="dxa"/>
                  <w:vMerge w:val="continue"/>
                  <w:tcBorders>
                    <w:left w:val="single" w:color="auto" w:sz="4" w:space="0"/>
                    <w:right w:val="single" w:color="auto" w:sz="4" w:space="0"/>
                  </w:tcBorders>
                  <w:vAlign w:val="center"/>
                </w:tcPr>
                <w:p w14:paraId="38160477">
                  <w:pPr>
                    <w:widowControl/>
                    <w:adjustRightInd w:val="0"/>
                    <w:snapToGrid w:val="0"/>
                    <w:jc w:val="center"/>
                    <w:rPr>
                      <w:kern w:val="0"/>
                      <w:szCs w:val="21"/>
                    </w:rPr>
                  </w:pPr>
                </w:p>
              </w:tc>
              <w:tc>
                <w:tcPr>
                  <w:tcW w:w="1422" w:type="dxa"/>
                  <w:tcBorders>
                    <w:top w:val="single" w:color="auto" w:sz="4" w:space="0"/>
                    <w:left w:val="single" w:color="auto" w:sz="4" w:space="0"/>
                    <w:bottom w:val="single" w:color="auto" w:sz="4" w:space="0"/>
                    <w:right w:val="single" w:color="auto" w:sz="4" w:space="0"/>
                  </w:tcBorders>
                  <w:vAlign w:val="center"/>
                </w:tcPr>
                <w:p w14:paraId="7404E4F2">
                  <w:pPr>
                    <w:widowControl/>
                    <w:adjustRightInd w:val="0"/>
                    <w:snapToGrid w:val="0"/>
                    <w:jc w:val="center"/>
                    <w:rPr>
                      <w:kern w:val="0"/>
                      <w:szCs w:val="21"/>
                    </w:rPr>
                  </w:pPr>
                  <w:r>
                    <w:rPr>
                      <w:kern w:val="0"/>
                      <w:szCs w:val="21"/>
                    </w:rPr>
                    <w:t>食堂废油脂</w:t>
                  </w:r>
                </w:p>
              </w:tc>
              <w:tc>
                <w:tcPr>
                  <w:tcW w:w="3224" w:type="dxa"/>
                  <w:tcBorders>
                    <w:top w:val="single" w:color="auto" w:sz="4" w:space="0"/>
                    <w:left w:val="single" w:color="auto" w:sz="4" w:space="0"/>
                    <w:bottom w:val="single" w:color="auto" w:sz="4" w:space="0"/>
                    <w:right w:val="single" w:color="auto" w:sz="4" w:space="0"/>
                  </w:tcBorders>
                  <w:vAlign w:val="center"/>
                </w:tcPr>
                <w:p w14:paraId="0641D338">
                  <w:pPr>
                    <w:adjustRightInd w:val="0"/>
                    <w:snapToGrid w:val="0"/>
                    <w:jc w:val="center"/>
                    <w:rPr>
                      <w:kern w:val="0"/>
                      <w:szCs w:val="21"/>
                    </w:rPr>
                  </w:pPr>
                  <w:r>
                    <w:rPr>
                      <w:kern w:val="0"/>
                      <w:szCs w:val="21"/>
                    </w:rPr>
                    <w:t>专用容器</w:t>
                  </w:r>
                </w:p>
              </w:tc>
              <w:tc>
                <w:tcPr>
                  <w:tcW w:w="1473" w:type="dxa"/>
                  <w:tcBorders>
                    <w:top w:val="single" w:color="auto" w:sz="4" w:space="0"/>
                    <w:left w:val="single" w:color="auto" w:sz="4" w:space="0"/>
                    <w:bottom w:val="single" w:color="auto" w:sz="4" w:space="0"/>
                    <w:right w:val="single" w:color="auto" w:sz="4" w:space="0"/>
                  </w:tcBorders>
                  <w:vAlign w:val="center"/>
                </w:tcPr>
                <w:p w14:paraId="1AB36B6D">
                  <w:pPr>
                    <w:widowControl/>
                    <w:adjustRightInd w:val="0"/>
                    <w:snapToGrid w:val="0"/>
                    <w:jc w:val="center"/>
                    <w:rPr>
                      <w:kern w:val="0"/>
                      <w:szCs w:val="21"/>
                    </w:rPr>
                  </w:pPr>
                  <w:r>
                    <w:rPr>
                      <w:kern w:val="0"/>
                      <w:szCs w:val="21"/>
                    </w:rPr>
                    <w:t>4个</w:t>
                  </w:r>
                </w:p>
              </w:tc>
              <w:tc>
                <w:tcPr>
                  <w:tcW w:w="1078" w:type="dxa"/>
                  <w:tcBorders>
                    <w:top w:val="single" w:color="auto" w:sz="4" w:space="0"/>
                    <w:left w:val="single" w:color="auto" w:sz="4" w:space="0"/>
                    <w:bottom w:val="single" w:color="auto" w:sz="4" w:space="0"/>
                    <w:right w:val="single" w:color="auto" w:sz="4" w:space="0"/>
                  </w:tcBorders>
                  <w:vAlign w:val="center"/>
                </w:tcPr>
                <w:p w14:paraId="086D22D2">
                  <w:pPr>
                    <w:adjustRightInd w:val="0"/>
                    <w:snapToGrid w:val="0"/>
                    <w:jc w:val="center"/>
                    <w:rPr>
                      <w:szCs w:val="21"/>
                    </w:rPr>
                  </w:pPr>
                  <w:r>
                    <w:rPr>
                      <w:szCs w:val="21"/>
                    </w:rPr>
                    <w:t>0.</w:t>
                  </w:r>
                  <w:r>
                    <w:rPr>
                      <w:rFonts w:hint="eastAsia"/>
                      <w:szCs w:val="21"/>
                    </w:rPr>
                    <w:t>2</w:t>
                  </w:r>
                </w:p>
              </w:tc>
            </w:tr>
            <w:tr w14:paraId="7E51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19" w:type="dxa"/>
                  <w:vMerge w:val="continue"/>
                  <w:tcBorders>
                    <w:left w:val="single" w:color="auto" w:sz="4" w:space="0"/>
                    <w:right w:val="single" w:color="auto" w:sz="4" w:space="0"/>
                  </w:tcBorders>
                  <w:vAlign w:val="center"/>
                </w:tcPr>
                <w:p w14:paraId="25233521">
                  <w:pPr>
                    <w:widowControl/>
                    <w:adjustRightInd w:val="0"/>
                    <w:snapToGrid w:val="0"/>
                    <w:jc w:val="center"/>
                    <w:rPr>
                      <w:kern w:val="0"/>
                      <w:szCs w:val="21"/>
                    </w:rPr>
                  </w:pPr>
                </w:p>
              </w:tc>
              <w:tc>
                <w:tcPr>
                  <w:tcW w:w="1422" w:type="dxa"/>
                  <w:tcBorders>
                    <w:top w:val="single" w:color="auto" w:sz="4" w:space="0"/>
                    <w:left w:val="single" w:color="auto" w:sz="4" w:space="0"/>
                    <w:bottom w:val="single" w:color="auto" w:sz="4" w:space="0"/>
                    <w:right w:val="single" w:color="auto" w:sz="4" w:space="0"/>
                  </w:tcBorders>
                  <w:vAlign w:val="center"/>
                </w:tcPr>
                <w:p w14:paraId="571D0A87">
                  <w:pPr>
                    <w:widowControl/>
                    <w:adjustRightInd w:val="0"/>
                    <w:snapToGrid w:val="0"/>
                    <w:jc w:val="center"/>
                    <w:rPr>
                      <w:kern w:val="0"/>
                      <w:szCs w:val="21"/>
                    </w:rPr>
                  </w:pPr>
                  <w:r>
                    <w:rPr>
                      <w:kern w:val="0"/>
                      <w:szCs w:val="21"/>
                    </w:rPr>
                    <w:t>危险废物暂存库</w:t>
                  </w:r>
                </w:p>
              </w:tc>
              <w:tc>
                <w:tcPr>
                  <w:tcW w:w="3224" w:type="dxa"/>
                  <w:tcBorders>
                    <w:top w:val="single" w:color="auto" w:sz="4" w:space="0"/>
                    <w:left w:val="single" w:color="auto" w:sz="4" w:space="0"/>
                    <w:bottom w:val="single" w:color="auto" w:sz="4" w:space="0"/>
                    <w:right w:val="single" w:color="auto" w:sz="4" w:space="0"/>
                  </w:tcBorders>
                  <w:vAlign w:val="center"/>
                </w:tcPr>
                <w:p w14:paraId="1A38D27B">
                  <w:pPr>
                    <w:adjustRightInd w:val="0"/>
                    <w:snapToGrid w:val="0"/>
                    <w:jc w:val="left"/>
                    <w:rPr>
                      <w:kern w:val="0"/>
                      <w:szCs w:val="21"/>
                    </w:rPr>
                  </w:pPr>
                  <w:r>
                    <w:rPr>
                      <w:kern w:val="0"/>
                      <w:szCs w:val="21"/>
                    </w:rPr>
                    <w:t>危险废物暂存库，定期交由资质单位进行处理</w:t>
                  </w:r>
                </w:p>
              </w:tc>
              <w:tc>
                <w:tcPr>
                  <w:tcW w:w="1473" w:type="dxa"/>
                  <w:tcBorders>
                    <w:top w:val="single" w:color="auto" w:sz="4" w:space="0"/>
                    <w:left w:val="single" w:color="auto" w:sz="4" w:space="0"/>
                    <w:bottom w:val="single" w:color="auto" w:sz="4" w:space="0"/>
                    <w:right w:val="single" w:color="auto" w:sz="4" w:space="0"/>
                  </w:tcBorders>
                  <w:vAlign w:val="center"/>
                </w:tcPr>
                <w:p w14:paraId="39E80BC3">
                  <w:pPr>
                    <w:adjustRightInd w:val="0"/>
                    <w:snapToGrid w:val="0"/>
                    <w:jc w:val="center"/>
                    <w:rPr>
                      <w:kern w:val="0"/>
                      <w:szCs w:val="21"/>
                    </w:rPr>
                  </w:pPr>
                  <w:r>
                    <w:rPr>
                      <w:kern w:val="0"/>
                      <w:szCs w:val="21"/>
                    </w:rPr>
                    <w:t>2间</w:t>
                  </w:r>
                </w:p>
              </w:tc>
              <w:tc>
                <w:tcPr>
                  <w:tcW w:w="1078" w:type="dxa"/>
                  <w:tcBorders>
                    <w:top w:val="single" w:color="auto" w:sz="4" w:space="0"/>
                    <w:left w:val="single" w:color="auto" w:sz="4" w:space="0"/>
                    <w:bottom w:val="single" w:color="auto" w:sz="4" w:space="0"/>
                    <w:right w:val="single" w:color="auto" w:sz="4" w:space="0"/>
                  </w:tcBorders>
                  <w:vAlign w:val="center"/>
                </w:tcPr>
                <w:p w14:paraId="0854B87C">
                  <w:pPr>
                    <w:adjustRightInd w:val="0"/>
                    <w:snapToGrid w:val="0"/>
                    <w:jc w:val="center"/>
                    <w:rPr>
                      <w:szCs w:val="21"/>
                    </w:rPr>
                  </w:pPr>
                  <w:r>
                    <w:rPr>
                      <w:szCs w:val="21"/>
                    </w:rPr>
                    <w:t>8</w:t>
                  </w:r>
                </w:p>
              </w:tc>
            </w:tr>
            <w:tr w14:paraId="5B20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838" w:type="dxa"/>
                  <w:gridSpan w:val="4"/>
                  <w:tcBorders>
                    <w:top w:val="single" w:color="auto" w:sz="4" w:space="0"/>
                    <w:left w:val="single" w:color="auto" w:sz="4" w:space="0"/>
                    <w:bottom w:val="single" w:color="auto" w:sz="4" w:space="0"/>
                    <w:right w:val="single" w:color="auto" w:sz="4" w:space="0"/>
                  </w:tcBorders>
                  <w:vAlign w:val="center"/>
                </w:tcPr>
                <w:p w14:paraId="2DE18CFB">
                  <w:pPr>
                    <w:widowControl/>
                    <w:adjustRightInd w:val="0"/>
                    <w:snapToGrid w:val="0"/>
                    <w:jc w:val="center"/>
                    <w:rPr>
                      <w:kern w:val="0"/>
                      <w:szCs w:val="21"/>
                    </w:rPr>
                  </w:pPr>
                  <w:r>
                    <w:rPr>
                      <w:kern w:val="0"/>
                      <w:szCs w:val="21"/>
                    </w:rPr>
                    <w:t>合计</w:t>
                  </w:r>
                </w:p>
              </w:tc>
              <w:tc>
                <w:tcPr>
                  <w:tcW w:w="1078" w:type="dxa"/>
                  <w:tcBorders>
                    <w:top w:val="single" w:color="auto" w:sz="4" w:space="0"/>
                    <w:left w:val="single" w:color="auto" w:sz="4" w:space="0"/>
                    <w:bottom w:val="single" w:color="auto" w:sz="4" w:space="0"/>
                    <w:right w:val="single" w:color="auto" w:sz="4" w:space="0"/>
                  </w:tcBorders>
                  <w:vAlign w:val="center"/>
                </w:tcPr>
                <w:p w14:paraId="38232727">
                  <w:pPr>
                    <w:widowControl/>
                    <w:adjustRightInd w:val="0"/>
                    <w:snapToGrid w:val="0"/>
                    <w:jc w:val="center"/>
                    <w:rPr>
                      <w:kern w:val="0"/>
                      <w:szCs w:val="21"/>
                    </w:rPr>
                  </w:pPr>
                  <w:r>
                    <w:rPr>
                      <w:rFonts w:hint="eastAsia"/>
                      <w:kern w:val="0"/>
                      <w:szCs w:val="21"/>
                    </w:rPr>
                    <w:t>326</w:t>
                  </w:r>
                </w:p>
              </w:tc>
            </w:tr>
          </w:tbl>
          <w:p w14:paraId="5BAF6FB2">
            <w:pPr>
              <w:spacing w:line="240" w:lineRule="exact"/>
              <w:rPr>
                <w:sz w:val="24"/>
              </w:rPr>
            </w:pPr>
          </w:p>
          <w:p w14:paraId="2388203B">
            <w:pPr>
              <w:spacing w:line="240" w:lineRule="exact"/>
              <w:rPr>
                <w:sz w:val="24"/>
              </w:rPr>
            </w:pPr>
          </w:p>
          <w:p w14:paraId="6938639B">
            <w:pPr>
              <w:spacing w:line="240" w:lineRule="exact"/>
              <w:rPr>
                <w:sz w:val="24"/>
              </w:rPr>
            </w:pPr>
          </w:p>
          <w:p w14:paraId="3D546634">
            <w:pPr>
              <w:spacing w:line="240" w:lineRule="exact"/>
              <w:rPr>
                <w:sz w:val="24"/>
              </w:rPr>
            </w:pPr>
          </w:p>
          <w:p w14:paraId="7DC0B4F1">
            <w:pPr>
              <w:spacing w:line="240" w:lineRule="exact"/>
              <w:rPr>
                <w:sz w:val="24"/>
              </w:rPr>
            </w:pPr>
          </w:p>
          <w:p w14:paraId="3828F6AC">
            <w:pPr>
              <w:spacing w:line="240" w:lineRule="exact"/>
              <w:rPr>
                <w:sz w:val="24"/>
              </w:rPr>
            </w:pPr>
          </w:p>
          <w:p w14:paraId="63EC8F3B">
            <w:pPr>
              <w:spacing w:line="240" w:lineRule="exact"/>
              <w:rPr>
                <w:sz w:val="24"/>
              </w:rPr>
            </w:pPr>
          </w:p>
          <w:p w14:paraId="620B7E38">
            <w:pPr>
              <w:spacing w:line="240" w:lineRule="exact"/>
              <w:rPr>
                <w:sz w:val="24"/>
              </w:rPr>
            </w:pPr>
          </w:p>
          <w:p w14:paraId="602448C8">
            <w:pPr>
              <w:spacing w:line="240" w:lineRule="exact"/>
              <w:rPr>
                <w:sz w:val="24"/>
              </w:rPr>
            </w:pPr>
          </w:p>
          <w:p w14:paraId="01A0C02B">
            <w:pPr>
              <w:spacing w:line="240" w:lineRule="exact"/>
              <w:rPr>
                <w:sz w:val="24"/>
              </w:rPr>
            </w:pPr>
          </w:p>
          <w:p w14:paraId="52E8E9BC">
            <w:pPr>
              <w:spacing w:line="240" w:lineRule="exact"/>
              <w:rPr>
                <w:sz w:val="24"/>
              </w:rPr>
            </w:pPr>
          </w:p>
          <w:p w14:paraId="6A763625">
            <w:pPr>
              <w:spacing w:line="240" w:lineRule="exact"/>
              <w:rPr>
                <w:sz w:val="24"/>
              </w:rPr>
            </w:pPr>
          </w:p>
          <w:p w14:paraId="7B40AFA6">
            <w:pPr>
              <w:spacing w:line="240" w:lineRule="exact"/>
              <w:rPr>
                <w:sz w:val="24"/>
              </w:rPr>
            </w:pPr>
          </w:p>
          <w:p w14:paraId="1100D015">
            <w:pPr>
              <w:spacing w:line="240" w:lineRule="exact"/>
              <w:rPr>
                <w:sz w:val="24"/>
              </w:rPr>
            </w:pPr>
          </w:p>
          <w:p w14:paraId="4964B08C">
            <w:pPr>
              <w:spacing w:line="240" w:lineRule="exact"/>
              <w:rPr>
                <w:sz w:val="24"/>
              </w:rPr>
            </w:pPr>
          </w:p>
          <w:p w14:paraId="11EFEFB3">
            <w:pPr>
              <w:spacing w:line="240" w:lineRule="exact"/>
              <w:rPr>
                <w:sz w:val="24"/>
              </w:rPr>
            </w:pPr>
          </w:p>
          <w:p w14:paraId="1D83C6BC">
            <w:pPr>
              <w:spacing w:line="240" w:lineRule="exact"/>
              <w:rPr>
                <w:sz w:val="24"/>
              </w:rPr>
            </w:pPr>
          </w:p>
          <w:p w14:paraId="1103D517">
            <w:pPr>
              <w:spacing w:line="240" w:lineRule="exact"/>
              <w:rPr>
                <w:sz w:val="24"/>
              </w:rPr>
            </w:pPr>
          </w:p>
          <w:p w14:paraId="71BE1B3E">
            <w:pPr>
              <w:spacing w:line="240" w:lineRule="exact"/>
              <w:rPr>
                <w:sz w:val="24"/>
              </w:rPr>
            </w:pPr>
          </w:p>
          <w:p w14:paraId="0728FF18">
            <w:pPr>
              <w:spacing w:line="240" w:lineRule="exact"/>
              <w:rPr>
                <w:sz w:val="24"/>
              </w:rPr>
            </w:pPr>
          </w:p>
          <w:p w14:paraId="53055F30">
            <w:pPr>
              <w:spacing w:line="240" w:lineRule="exact"/>
              <w:rPr>
                <w:sz w:val="24"/>
              </w:rPr>
            </w:pPr>
          </w:p>
          <w:p w14:paraId="1DBB3106">
            <w:pPr>
              <w:spacing w:line="240" w:lineRule="exact"/>
              <w:rPr>
                <w:sz w:val="24"/>
              </w:rPr>
            </w:pPr>
          </w:p>
          <w:p w14:paraId="31F64989">
            <w:pPr>
              <w:spacing w:line="240" w:lineRule="exact"/>
              <w:rPr>
                <w:sz w:val="24"/>
              </w:rPr>
            </w:pPr>
          </w:p>
          <w:p w14:paraId="2079B489">
            <w:pPr>
              <w:spacing w:line="240" w:lineRule="exact"/>
              <w:rPr>
                <w:sz w:val="24"/>
              </w:rPr>
            </w:pPr>
          </w:p>
          <w:p w14:paraId="1B80C64B">
            <w:pPr>
              <w:spacing w:line="240" w:lineRule="exact"/>
              <w:rPr>
                <w:sz w:val="24"/>
              </w:rPr>
            </w:pPr>
          </w:p>
          <w:p w14:paraId="673889A3">
            <w:pPr>
              <w:spacing w:line="240" w:lineRule="exact"/>
              <w:rPr>
                <w:sz w:val="24"/>
              </w:rPr>
            </w:pPr>
          </w:p>
          <w:p w14:paraId="0129E299">
            <w:pPr>
              <w:spacing w:line="240" w:lineRule="exact"/>
              <w:rPr>
                <w:sz w:val="24"/>
              </w:rPr>
            </w:pPr>
          </w:p>
          <w:p w14:paraId="678F0247">
            <w:pPr>
              <w:spacing w:line="200" w:lineRule="exact"/>
              <w:rPr>
                <w:sz w:val="24"/>
              </w:rPr>
            </w:pPr>
          </w:p>
        </w:tc>
      </w:tr>
    </w:tbl>
    <w:p w14:paraId="1879E563">
      <w:pPr>
        <w:pStyle w:val="16"/>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05D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6" w:type="dxa"/>
          </w:tcPr>
          <w:p w14:paraId="2B544B48">
            <w:pPr>
              <w:spacing w:beforeLines="50" w:line="360" w:lineRule="auto"/>
              <w:ind w:firstLine="480" w:firstLineChars="200"/>
              <w:rPr>
                <w:sz w:val="24"/>
              </w:rPr>
            </w:pPr>
            <w:r>
              <w:rPr>
                <w:sz w:val="24"/>
              </w:rPr>
              <w:t>谱尼西北总部大厦(西安）项目符合国家和地方的产业政策和环保法规的要求。项目严格落实本报告提出的各项污染防治措施和相关管理规定，严格执行“三同时”制度，产生的污染物经处理后可达标排放，对周围水环境、大气环境、声环境、生态环境的影响较小，环境风险可控。因此从环境保护角度分析，本项目的建设是可行的。</w:t>
            </w:r>
          </w:p>
          <w:p w14:paraId="10BB7F42">
            <w:pPr>
              <w:spacing w:beforeLines="100" w:line="240" w:lineRule="exact"/>
              <w:ind w:firstLine="480" w:firstLineChars="200"/>
              <w:rPr>
                <w:sz w:val="24"/>
              </w:rPr>
            </w:pPr>
          </w:p>
          <w:p w14:paraId="1D560BC0">
            <w:pPr>
              <w:spacing w:line="240" w:lineRule="exact"/>
              <w:ind w:firstLine="480" w:firstLineChars="200"/>
              <w:rPr>
                <w:sz w:val="24"/>
              </w:rPr>
            </w:pPr>
          </w:p>
          <w:p w14:paraId="11282E4F">
            <w:pPr>
              <w:spacing w:line="240" w:lineRule="exact"/>
              <w:ind w:firstLine="480" w:firstLineChars="200"/>
              <w:rPr>
                <w:sz w:val="24"/>
              </w:rPr>
            </w:pPr>
          </w:p>
          <w:p w14:paraId="05F69020">
            <w:pPr>
              <w:spacing w:line="240" w:lineRule="exact"/>
              <w:ind w:firstLine="480" w:firstLineChars="200"/>
              <w:rPr>
                <w:sz w:val="24"/>
              </w:rPr>
            </w:pPr>
          </w:p>
          <w:p w14:paraId="6D5F672A">
            <w:pPr>
              <w:spacing w:line="240" w:lineRule="exact"/>
              <w:ind w:firstLine="480" w:firstLineChars="200"/>
              <w:rPr>
                <w:sz w:val="24"/>
              </w:rPr>
            </w:pPr>
          </w:p>
          <w:p w14:paraId="5DCB5654">
            <w:pPr>
              <w:spacing w:line="240" w:lineRule="exact"/>
              <w:ind w:firstLine="480" w:firstLineChars="200"/>
              <w:rPr>
                <w:sz w:val="24"/>
              </w:rPr>
            </w:pPr>
          </w:p>
          <w:p w14:paraId="35D4F56B">
            <w:pPr>
              <w:spacing w:line="240" w:lineRule="exact"/>
              <w:ind w:firstLine="480" w:firstLineChars="200"/>
              <w:rPr>
                <w:sz w:val="24"/>
              </w:rPr>
            </w:pPr>
          </w:p>
          <w:p w14:paraId="1B4D86D7">
            <w:pPr>
              <w:spacing w:line="240" w:lineRule="exact"/>
              <w:ind w:firstLine="480" w:firstLineChars="200"/>
              <w:rPr>
                <w:sz w:val="24"/>
              </w:rPr>
            </w:pPr>
          </w:p>
          <w:p w14:paraId="68C89CBE">
            <w:pPr>
              <w:spacing w:line="240" w:lineRule="exact"/>
              <w:ind w:firstLine="480" w:firstLineChars="200"/>
              <w:rPr>
                <w:sz w:val="24"/>
              </w:rPr>
            </w:pPr>
          </w:p>
          <w:p w14:paraId="001D9382">
            <w:pPr>
              <w:spacing w:line="240" w:lineRule="exact"/>
              <w:ind w:firstLine="480" w:firstLineChars="200"/>
              <w:rPr>
                <w:sz w:val="24"/>
              </w:rPr>
            </w:pPr>
          </w:p>
          <w:p w14:paraId="0BC0B071">
            <w:pPr>
              <w:spacing w:line="240" w:lineRule="exact"/>
              <w:ind w:firstLine="480" w:firstLineChars="200"/>
              <w:rPr>
                <w:sz w:val="24"/>
              </w:rPr>
            </w:pPr>
          </w:p>
          <w:p w14:paraId="35173B31">
            <w:pPr>
              <w:spacing w:line="240" w:lineRule="exact"/>
              <w:ind w:firstLine="480" w:firstLineChars="200"/>
              <w:rPr>
                <w:sz w:val="24"/>
              </w:rPr>
            </w:pPr>
          </w:p>
          <w:p w14:paraId="6D6EE6D4">
            <w:pPr>
              <w:spacing w:line="240" w:lineRule="exact"/>
              <w:ind w:firstLine="480" w:firstLineChars="200"/>
              <w:rPr>
                <w:sz w:val="24"/>
              </w:rPr>
            </w:pPr>
          </w:p>
          <w:p w14:paraId="2751E533">
            <w:pPr>
              <w:spacing w:line="240" w:lineRule="exact"/>
              <w:ind w:firstLine="480" w:firstLineChars="200"/>
              <w:rPr>
                <w:sz w:val="24"/>
              </w:rPr>
            </w:pPr>
          </w:p>
          <w:p w14:paraId="4BEA8B4E">
            <w:pPr>
              <w:spacing w:line="240" w:lineRule="exact"/>
              <w:ind w:firstLine="480" w:firstLineChars="200"/>
              <w:rPr>
                <w:sz w:val="24"/>
              </w:rPr>
            </w:pPr>
          </w:p>
          <w:p w14:paraId="15F0FA3A">
            <w:pPr>
              <w:spacing w:line="240" w:lineRule="exact"/>
              <w:ind w:firstLine="480" w:firstLineChars="200"/>
              <w:rPr>
                <w:sz w:val="24"/>
              </w:rPr>
            </w:pPr>
          </w:p>
          <w:p w14:paraId="790CFE58">
            <w:pPr>
              <w:spacing w:line="240" w:lineRule="exact"/>
              <w:ind w:firstLine="480" w:firstLineChars="200"/>
              <w:rPr>
                <w:sz w:val="24"/>
              </w:rPr>
            </w:pPr>
          </w:p>
          <w:p w14:paraId="39F59C43">
            <w:pPr>
              <w:spacing w:line="240" w:lineRule="exact"/>
              <w:ind w:firstLine="480" w:firstLineChars="200"/>
              <w:rPr>
                <w:sz w:val="24"/>
              </w:rPr>
            </w:pPr>
          </w:p>
          <w:p w14:paraId="74BC306C">
            <w:pPr>
              <w:spacing w:line="240" w:lineRule="exact"/>
              <w:ind w:firstLine="480" w:firstLineChars="200"/>
              <w:rPr>
                <w:sz w:val="24"/>
              </w:rPr>
            </w:pPr>
          </w:p>
          <w:p w14:paraId="349A0F8E">
            <w:pPr>
              <w:spacing w:line="240" w:lineRule="exact"/>
              <w:ind w:firstLine="480" w:firstLineChars="200"/>
              <w:rPr>
                <w:sz w:val="24"/>
              </w:rPr>
            </w:pPr>
          </w:p>
          <w:p w14:paraId="41268E28">
            <w:pPr>
              <w:spacing w:line="240" w:lineRule="exact"/>
              <w:ind w:firstLine="480" w:firstLineChars="200"/>
              <w:rPr>
                <w:sz w:val="24"/>
              </w:rPr>
            </w:pPr>
          </w:p>
          <w:p w14:paraId="676FF937">
            <w:pPr>
              <w:spacing w:line="240" w:lineRule="exact"/>
              <w:ind w:firstLine="480" w:firstLineChars="200"/>
              <w:rPr>
                <w:sz w:val="24"/>
              </w:rPr>
            </w:pPr>
          </w:p>
          <w:p w14:paraId="5D860F50">
            <w:pPr>
              <w:spacing w:line="240" w:lineRule="exact"/>
              <w:ind w:firstLine="480" w:firstLineChars="200"/>
              <w:rPr>
                <w:sz w:val="24"/>
              </w:rPr>
            </w:pPr>
          </w:p>
          <w:p w14:paraId="403C3BA8">
            <w:pPr>
              <w:spacing w:line="240" w:lineRule="exact"/>
              <w:ind w:firstLine="480" w:firstLineChars="200"/>
              <w:rPr>
                <w:sz w:val="24"/>
              </w:rPr>
            </w:pPr>
          </w:p>
          <w:p w14:paraId="1F4636D5">
            <w:pPr>
              <w:spacing w:line="240" w:lineRule="exact"/>
              <w:ind w:firstLine="480" w:firstLineChars="200"/>
              <w:rPr>
                <w:sz w:val="24"/>
              </w:rPr>
            </w:pPr>
          </w:p>
          <w:p w14:paraId="2CDB1D20">
            <w:pPr>
              <w:spacing w:line="240" w:lineRule="exact"/>
              <w:ind w:firstLine="480" w:firstLineChars="200"/>
              <w:rPr>
                <w:sz w:val="24"/>
              </w:rPr>
            </w:pPr>
          </w:p>
          <w:p w14:paraId="41511EEC">
            <w:pPr>
              <w:spacing w:line="240" w:lineRule="exact"/>
              <w:ind w:firstLine="480" w:firstLineChars="200"/>
              <w:rPr>
                <w:sz w:val="24"/>
              </w:rPr>
            </w:pPr>
          </w:p>
          <w:p w14:paraId="36E32D56">
            <w:pPr>
              <w:spacing w:line="240" w:lineRule="exact"/>
              <w:ind w:firstLine="480" w:firstLineChars="200"/>
              <w:rPr>
                <w:sz w:val="24"/>
              </w:rPr>
            </w:pPr>
          </w:p>
          <w:p w14:paraId="1C8EE8CC">
            <w:pPr>
              <w:spacing w:line="240" w:lineRule="exact"/>
              <w:ind w:firstLine="480" w:firstLineChars="200"/>
              <w:rPr>
                <w:sz w:val="24"/>
              </w:rPr>
            </w:pPr>
          </w:p>
          <w:p w14:paraId="0388D198">
            <w:pPr>
              <w:spacing w:line="240" w:lineRule="exact"/>
              <w:ind w:firstLine="480" w:firstLineChars="200"/>
              <w:rPr>
                <w:sz w:val="24"/>
              </w:rPr>
            </w:pPr>
          </w:p>
          <w:p w14:paraId="27A63E5F">
            <w:pPr>
              <w:spacing w:line="240" w:lineRule="exact"/>
              <w:ind w:firstLine="480" w:firstLineChars="200"/>
              <w:rPr>
                <w:sz w:val="24"/>
              </w:rPr>
            </w:pPr>
          </w:p>
          <w:p w14:paraId="395DBB5C">
            <w:pPr>
              <w:spacing w:line="240" w:lineRule="exact"/>
              <w:ind w:firstLine="480" w:firstLineChars="200"/>
              <w:rPr>
                <w:sz w:val="24"/>
              </w:rPr>
            </w:pPr>
          </w:p>
          <w:p w14:paraId="4CEE0F42">
            <w:pPr>
              <w:spacing w:line="240" w:lineRule="exact"/>
              <w:ind w:firstLine="480" w:firstLineChars="200"/>
              <w:rPr>
                <w:sz w:val="24"/>
              </w:rPr>
            </w:pPr>
          </w:p>
          <w:p w14:paraId="015BAB74">
            <w:pPr>
              <w:spacing w:line="240" w:lineRule="exact"/>
              <w:ind w:firstLine="480" w:firstLineChars="200"/>
              <w:rPr>
                <w:sz w:val="24"/>
              </w:rPr>
            </w:pPr>
          </w:p>
          <w:p w14:paraId="31794F9A">
            <w:pPr>
              <w:spacing w:line="240" w:lineRule="exact"/>
              <w:ind w:firstLine="480" w:firstLineChars="200"/>
              <w:rPr>
                <w:sz w:val="24"/>
              </w:rPr>
            </w:pPr>
          </w:p>
          <w:p w14:paraId="4577F2F0">
            <w:pPr>
              <w:spacing w:line="240" w:lineRule="exact"/>
              <w:ind w:firstLine="480" w:firstLineChars="200"/>
              <w:rPr>
                <w:sz w:val="24"/>
              </w:rPr>
            </w:pPr>
          </w:p>
          <w:p w14:paraId="5E95C390">
            <w:pPr>
              <w:spacing w:line="240" w:lineRule="exact"/>
              <w:ind w:firstLine="480" w:firstLineChars="200"/>
              <w:rPr>
                <w:sz w:val="24"/>
              </w:rPr>
            </w:pPr>
          </w:p>
          <w:p w14:paraId="1DDB77E8">
            <w:pPr>
              <w:spacing w:line="240" w:lineRule="exact"/>
              <w:ind w:firstLine="480" w:firstLineChars="200"/>
              <w:rPr>
                <w:sz w:val="24"/>
              </w:rPr>
            </w:pPr>
          </w:p>
          <w:p w14:paraId="7907C835">
            <w:pPr>
              <w:spacing w:line="240" w:lineRule="exact"/>
              <w:ind w:firstLine="480" w:firstLineChars="200"/>
              <w:rPr>
                <w:sz w:val="24"/>
              </w:rPr>
            </w:pPr>
          </w:p>
          <w:p w14:paraId="1B3D0104">
            <w:pPr>
              <w:spacing w:line="240" w:lineRule="exact"/>
              <w:ind w:firstLine="480" w:firstLineChars="200"/>
              <w:rPr>
                <w:sz w:val="24"/>
              </w:rPr>
            </w:pPr>
          </w:p>
          <w:p w14:paraId="2C5B63DC">
            <w:pPr>
              <w:spacing w:line="240" w:lineRule="exact"/>
              <w:ind w:firstLine="480" w:firstLineChars="200"/>
              <w:rPr>
                <w:sz w:val="24"/>
              </w:rPr>
            </w:pPr>
          </w:p>
          <w:p w14:paraId="22C6EEBE">
            <w:pPr>
              <w:spacing w:line="240" w:lineRule="exact"/>
              <w:ind w:firstLine="480" w:firstLineChars="200"/>
              <w:rPr>
                <w:sz w:val="24"/>
              </w:rPr>
            </w:pPr>
          </w:p>
          <w:p w14:paraId="41B0912B">
            <w:pPr>
              <w:spacing w:line="240" w:lineRule="exact"/>
              <w:ind w:firstLine="480" w:firstLineChars="200"/>
              <w:rPr>
                <w:sz w:val="24"/>
              </w:rPr>
            </w:pPr>
          </w:p>
          <w:p w14:paraId="6EA1F245">
            <w:pPr>
              <w:spacing w:line="240" w:lineRule="exact"/>
              <w:ind w:firstLine="480" w:firstLineChars="200"/>
              <w:rPr>
                <w:sz w:val="24"/>
              </w:rPr>
            </w:pPr>
          </w:p>
          <w:p w14:paraId="28F2511A">
            <w:pPr>
              <w:spacing w:line="40" w:lineRule="exact"/>
              <w:ind w:firstLine="480" w:firstLineChars="200"/>
              <w:rPr>
                <w:sz w:val="24"/>
              </w:rPr>
            </w:pPr>
          </w:p>
          <w:p w14:paraId="3E4013F5">
            <w:pPr>
              <w:spacing w:line="40" w:lineRule="exact"/>
              <w:ind w:firstLine="480" w:firstLineChars="200"/>
              <w:rPr>
                <w:sz w:val="24"/>
              </w:rPr>
            </w:pPr>
          </w:p>
          <w:p w14:paraId="7CBDC92D">
            <w:pPr>
              <w:spacing w:line="40" w:lineRule="exact"/>
              <w:ind w:firstLine="480" w:firstLineChars="200"/>
              <w:rPr>
                <w:sz w:val="24"/>
              </w:rPr>
            </w:pPr>
          </w:p>
          <w:p w14:paraId="52A37D01">
            <w:pPr>
              <w:spacing w:line="40" w:lineRule="exact"/>
              <w:ind w:firstLine="480" w:firstLineChars="200"/>
              <w:rPr>
                <w:sz w:val="24"/>
              </w:rPr>
            </w:pPr>
          </w:p>
        </w:tc>
      </w:tr>
    </w:tbl>
    <w:p w14:paraId="48AF2B90">
      <w:pPr>
        <w:snapToGrid w:val="0"/>
        <w:spacing w:line="40" w:lineRule="exact"/>
      </w:pPr>
    </w:p>
    <w:p w14:paraId="69418F3E">
      <w:pPr>
        <w:sectPr>
          <w:pgSz w:w="11906" w:h="16838"/>
          <w:pgMar w:top="1440" w:right="1800" w:bottom="1440" w:left="1800" w:header="851" w:footer="851" w:gutter="0"/>
          <w:cols w:space="720" w:num="1"/>
          <w:docGrid w:linePitch="312" w:charSpace="0"/>
        </w:sectPr>
      </w:pPr>
    </w:p>
    <w:p w14:paraId="19BE0C04">
      <w:pPr>
        <w:pStyle w:val="16"/>
        <w:adjustRightInd w:val="0"/>
        <w:snapToGrid w:val="0"/>
        <w:spacing w:before="0" w:beforeAutospacing="0" w:after="0" w:afterAutospacing="0" w:line="360" w:lineRule="auto"/>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14:paraId="60261671">
      <w:pPr>
        <w:pStyle w:val="16"/>
        <w:adjustRightInd w:val="0"/>
        <w:snapToGrid w:val="0"/>
        <w:spacing w:before="0" w:beforeAutospacing="0" w:after="0" w:afterAutospacing="0" w:line="360" w:lineRule="auto"/>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18"/>
        <w:tblW w:w="508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779"/>
        <w:gridCol w:w="1664"/>
        <w:gridCol w:w="1250"/>
        <w:gridCol w:w="1664"/>
        <w:gridCol w:w="1525"/>
        <w:gridCol w:w="1722"/>
        <w:gridCol w:w="1915"/>
        <w:gridCol w:w="1028"/>
      </w:tblGrid>
      <w:tr w14:paraId="31BB2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tcBorders>
              <w:tl2br w:val="single" w:color="auto" w:sz="4" w:space="0"/>
            </w:tcBorders>
            <w:tcMar>
              <w:left w:w="28" w:type="dxa"/>
              <w:right w:w="28" w:type="dxa"/>
            </w:tcMar>
            <w:vAlign w:val="center"/>
          </w:tcPr>
          <w:p w14:paraId="2AE5FBAA">
            <w:pPr>
              <w:pStyle w:val="38"/>
              <w:spacing w:beforeLines="0" w:afterLines="0" w:line="240" w:lineRule="auto"/>
              <w:jc w:val="right"/>
              <w:rPr>
                <w:rFonts w:ascii="Times New Roman" w:eastAsia="黑体"/>
                <w:snapToGrid w:val="0"/>
                <w:spacing w:val="-6"/>
                <w:kern w:val="21"/>
                <w:szCs w:val="21"/>
              </w:rPr>
            </w:pPr>
            <w:r>
              <w:rPr>
                <w:rFonts w:ascii="Times New Roman" w:eastAsia="黑体"/>
                <w:snapToGrid w:val="0"/>
                <w:spacing w:val="-6"/>
                <w:kern w:val="21"/>
                <w:szCs w:val="21"/>
              </w:rPr>
              <w:t>项目</w:t>
            </w:r>
          </w:p>
          <w:p w14:paraId="7600C9F9">
            <w:pPr>
              <w:pStyle w:val="38"/>
              <w:spacing w:beforeLines="0" w:afterLines="0" w:line="240" w:lineRule="auto"/>
              <w:jc w:val="left"/>
              <w:rPr>
                <w:rFonts w:ascii="Times New Roman" w:eastAsia="黑体"/>
                <w:snapToGrid w:val="0"/>
                <w:spacing w:val="-6"/>
                <w:kern w:val="21"/>
                <w:szCs w:val="21"/>
              </w:rPr>
            </w:pPr>
            <w:r>
              <w:rPr>
                <w:rFonts w:ascii="Times New Roman" w:eastAsia="黑体"/>
                <w:snapToGrid w:val="0"/>
                <w:spacing w:val="-6"/>
                <w:kern w:val="21"/>
                <w:szCs w:val="21"/>
              </w:rPr>
              <w:t>分类</w:t>
            </w:r>
          </w:p>
        </w:tc>
        <w:tc>
          <w:tcPr>
            <w:tcW w:w="1779" w:type="dxa"/>
            <w:tcMar>
              <w:left w:w="28" w:type="dxa"/>
              <w:right w:w="28" w:type="dxa"/>
            </w:tcMar>
            <w:vAlign w:val="center"/>
          </w:tcPr>
          <w:p w14:paraId="59FF33A0">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污染物名称</w:t>
            </w:r>
          </w:p>
        </w:tc>
        <w:tc>
          <w:tcPr>
            <w:tcW w:w="1664" w:type="dxa"/>
            <w:tcMar>
              <w:left w:w="28" w:type="dxa"/>
              <w:right w:w="28" w:type="dxa"/>
            </w:tcMar>
            <w:vAlign w:val="center"/>
          </w:tcPr>
          <w:p w14:paraId="2E17C61A">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w:t>
            </w:r>
          </w:p>
          <w:p w14:paraId="238DFB70">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1 \* GB3 \* MERGEFORMAT </w:instrText>
            </w:r>
            <w:r>
              <w:rPr>
                <w:rFonts w:ascii="Times New Roman" w:eastAsia="黑体"/>
                <w:snapToGrid w:val="0"/>
                <w:spacing w:val="-6"/>
                <w:kern w:val="21"/>
                <w:szCs w:val="21"/>
              </w:rPr>
              <w:fldChar w:fldCharType="separate"/>
            </w:r>
            <w:r>
              <w:rPr>
                <w:rFonts w:ascii="Times New Roman" w:eastAsia="黑体"/>
                <w:kern w:val="2"/>
                <w:szCs w:val="21"/>
              </w:rPr>
              <w:t>①</w:t>
            </w:r>
            <w:r>
              <w:rPr>
                <w:rFonts w:ascii="Times New Roman" w:eastAsia="黑体"/>
                <w:snapToGrid w:val="0"/>
                <w:spacing w:val="-6"/>
                <w:kern w:val="21"/>
                <w:szCs w:val="21"/>
              </w:rPr>
              <w:fldChar w:fldCharType="end"/>
            </w:r>
          </w:p>
        </w:tc>
        <w:tc>
          <w:tcPr>
            <w:tcW w:w="1250" w:type="dxa"/>
            <w:tcMar>
              <w:left w:w="28" w:type="dxa"/>
              <w:right w:w="28" w:type="dxa"/>
            </w:tcMar>
            <w:vAlign w:val="center"/>
          </w:tcPr>
          <w:p w14:paraId="23561529">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w:t>
            </w:r>
          </w:p>
          <w:p w14:paraId="4BA0595D">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许可排放量</w:t>
            </w:r>
          </w:p>
          <w:p w14:paraId="6DB3DDFA">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2 \* GB3 \* MERGEFORMAT </w:instrText>
            </w:r>
            <w:r>
              <w:rPr>
                <w:rFonts w:ascii="Times New Roman" w:eastAsia="黑体"/>
                <w:snapToGrid w:val="0"/>
                <w:spacing w:val="-6"/>
                <w:kern w:val="21"/>
                <w:szCs w:val="21"/>
              </w:rPr>
              <w:fldChar w:fldCharType="separate"/>
            </w:r>
            <w:r>
              <w:rPr>
                <w:rFonts w:ascii="Times New Roman" w:eastAsia="黑体"/>
                <w:snapToGrid w:val="0"/>
                <w:spacing w:val="-6"/>
                <w:kern w:val="21"/>
                <w:szCs w:val="21"/>
              </w:rPr>
              <w:t>②</w:t>
            </w:r>
            <w:r>
              <w:rPr>
                <w:rFonts w:ascii="Times New Roman" w:eastAsia="黑体"/>
                <w:snapToGrid w:val="0"/>
                <w:spacing w:val="-6"/>
                <w:kern w:val="21"/>
                <w:szCs w:val="21"/>
              </w:rPr>
              <w:fldChar w:fldCharType="end"/>
            </w:r>
          </w:p>
        </w:tc>
        <w:tc>
          <w:tcPr>
            <w:tcW w:w="1664" w:type="dxa"/>
            <w:tcMar>
              <w:left w:w="28" w:type="dxa"/>
              <w:right w:w="28" w:type="dxa"/>
            </w:tcMar>
            <w:vAlign w:val="center"/>
          </w:tcPr>
          <w:p w14:paraId="203D1C56">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在建工程</w:t>
            </w:r>
          </w:p>
          <w:p w14:paraId="5076F50D">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3 \* GB3 \* MERGEFORMAT </w:instrText>
            </w:r>
            <w:r>
              <w:rPr>
                <w:rFonts w:ascii="Times New Roman" w:eastAsia="黑体"/>
                <w:snapToGrid w:val="0"/>
                <w:spacing w:val="-6"/>
                <w:kern w:val="21"/>
                <w:szCs w:val="21"/>
              </w:rPr>
              <w:fldChar w:fldCharType="separate"/>
            </w:r>
            <w:r>
              <w:rPr>
                <w:rFonts w:ascii="Times New Roman" w:eastAsia="黑体"/>
                <w:kern w:val="2"/>
                <w:szCs w:val="21"/>
              </w:rPr>
              <w:t>③</w:t>
            </w:r>
            <w:r>
              <w:rPr>
                <w:rFonts w:ascii="Times New Roman" w:eastAsia="黑体"/>
                <w:snapToGrid w:val="0"/>
                <w:spacing w:val="-6"/>
                <w:kern w:val="21"/>
                <w:szCs w:val="21"/>
              </w:rPr>
              <w:fldChar w:fldCharType="end"/>
            </w:r>
          </w:p>
        </w:tc>
        <w:tc>
          <w:tcPr>
            <w:tcW w:w="1525" w:type="dxa"/>
            <w:tcMar>
              <w:left w:w="28" w:type="dxa"/>
              <w:right w:w="28" w:type="dxa"/>
            </w:tcMar>
            <w:vAlign w:val="center"/>
          </w:tcPr>
          <w:p w14:paraId="7520DAAB">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本项目</w:t>
            </w:r>
          </w:p>
          <w:p w14:paraId="54EF8A8C">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4 \* GB3 \* MERGEFORMAT </w:instrText>
            </w:r>
            <w:r>
              <w:rPr>
                <w:rFonts w:ascii="Times New Roman" w:eastAsia="黑体"/>
                <w:snapToGrid w:val="0"/>
                <w:spacing w:val="-6"/>
                <w:kern w:val="21"/>
                <w:szCs w:val="21"/>
              </w:rPr>
              <w:fldChar w:fldCharType="separate"/>
            </w:r>
            <w:r>
              <w:rPr>
                <w:rFonts w:ascii="Times New Roman" w:eastAsia="黑体"/>
                <w:kern w:val="2"/>
                <w:szCs w:val="21"/>
              </w:rPr>
              <w:t>④</w:t>
            </w:r>
            <w:r>
              <w:rPr>
                <w:rFonts w:ascii="Times New Roman" w:eastAsia="黑体"/>
                <w:snapToGrid w:val="0"/>
                <w:spacing w:val="-6"/>
                <w:kern w:val="21"/>
                <w:szCs w:val="21"/>
              </w:rPr>
              <w:fldChar w:fldCharType="end"/>
            </w:r>
          </w:p>
        </w:tc>
        <w:tc>
          <w:tcPr>
            <w:tcW w:w="1722" w:type="dxa"/>
            <w:tcMar>
              <w:left w:w="28" w:type="dxa"/>
              <w:right w:w="28" w:type="dxa"/>
            </w:tcMar>
            <w:vAlign w:val="center"/>
          </w:tcPr>
          <w:p w14:paraId="6349DCB8">
            <w:pPr>
              <w:pStyle w:val="38"/>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以新带老削减量</w:t>
            </w:r>
          </w:p>
          <w:p w14:paraId="32757B7B">
            <w:pPr>
              <w:pStyle w:val="38"/>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（新建项目不填）</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5 \* GB3 \* MERGEFORMAT </w:instrText>
            </w:r>
            <w:r>
              <w:rPr>
                <w:rFonts w:ascii="Times New Roman" w:eastAsia="黑体"/>
                <w:snapToGrid w:val="0"/>
                <w:spacing w:val="-16"/>
                <w:kern w:val="21"/>
                <w:szCs w:val="21"/>
              </w:rPr>
              <w:fldChar w:fldCharType="separate"/>
            </w:r>
            <w:r>
              <w:rPr>
                <w:rFonts w:ascii="Times New Roman" w:eastAsia="黑体"/>
                <w:kern w:val="2"/>
                <w:szCs w:val="21"/>
              </w:rPr>
              <w:t>⑤</w:t>
            </w:r>
            <w:r>
              <w:rPr>
                <w:rFonts w:ascii="Times New Roman" w:eastAsia="黑体"/>
                <w:snapToGrid w:val="0"/>
                <w:spacing w:val="-16"/>
                <w:kern w:val="21"/>
                <w:szCs w:val="21"/>
              </w:rPr>
              <w:fldChar w:fldCharType="end"/>
            </w:r>
          </w:p>
        </w:tc>
        <w:tc>
          <w:tcPr>
            <w:tcW w:w="1915" w:type="dxa"/>
            <w:tcMar>
              <w:left w:w="28" w:type="dxa"/>
              <w:right w:w="28" w:type="dxa"/>
            </w:tcMar>
            <w:vAlign w:val="center"/>
          </w:tcPr>
          <w:p w14:paraId="477B81F2">
            <w:pPr>
              <w:pStyle w:val="38"/>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本项目建成后</w:t>
            </w:r>
          </w:p>
          <w:p w14:paraId="221E74B8">
            <w:pPr>
              <w:pStyle w:val="38"/>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全厂排放量（固体废物产生量）</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6 \* GB3 \* MERGEFORMAT </w:instrText>
            </w:r>
            <w:r>
              <w:rPr>
                <w:rFonts w:ascii="Times New Roman" w:eastAsia="黑体"/>
                <w:snapToGrid w:val="0"/>
                <w:spacing w:val="-16"/>
                <w:kern w:val="21"/>
                <w:szCs w:val="21"/>
              </w:rPr>
              <w:fldChar w:fldCharType="separate"/>
            </w:r>
            <w:r>
              <w:rPr>
                <w:rFonts w:ascii="Times New Roman" w:eastAsia="黑体"/>
                <w:kern w:val="2"/>
                <w:szCs w:val="21"/>
              </w:rPr>
              <w:t>⑥</w:t>
            </w:r>
            <w:r>
              <w:rPr>
                <w:rFonts w:ascii="Times New Roman" w:eastAsia="黑体"/>
                <w:snapToGrid w:val="0"/>
                <w:spacing w:val="-16"/>
                <w:kern w:val="21"/>
                <w:szCs w:val="21"/>
              </w:rPr>
              <w:fldChar w:fldCharType="end"/>
            </w:r>
          </w:p>
        </w:tc>
        <w:tc>
          <w:tcPr>
            <w:tcW w:w="1028" w:type="dxa"/>
            <w:tcMar>
              <w:left w:w="28" w:type="dxa"/>
              <w:right w:w="28" w:type="dxa"/>
            </w:tcMar>
            <w:vAlign w:val="center"/>
          </w:tcPr>
          <w:p w14:paraId="2447EC84">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变化量</w:t>
            </w:r>
          </w:p>
          <w:p w14:paraId="1A9BBA03">
            <w:pPr>
              <w:pStyle w:val="38"/>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7 \* GB3 \* MERGEFORMAT </w:instrText>
            </w:r>
            <w:r>
              <w:rPr>
                <w:rFonts w:ascii="Times New Roman" w:eastAsia="黑体"/>
                <w:snapToGrid w:val="0"/>
                <w:spacing w:val="-6"/>
                <w:kern w:val="21"/>
                <w:szCs w:val="21"/>
              </w:rPr>
              <w:fldChar w:fldCharType="separate"/>
            </w:r>
            <w:r>
              <w:rPr>
                <w:rFonts w:ascii="Times New Roman" w:eastAsia="黑体"/>
                <w:kern w:val="2"/>
                <w:szCs w:val="21"/>
              </w:rPr>
              <w:t>⑦</w:t>
            </w:r>
            <w:r>
              <w:rPr>
                <w:rFonts w:ascii="Times New Roman" w:eastAsia="黑体"/>
                <w:snapToGrid w:val="0"/>
                <w:spacing w:val="-6"/>
                <w:kern w:val="21"/>
                <w:szCs w:val="21"/>
              </w:rPr>
              <w:fldChar w:fldCharType="end"/>
            </w:r>
          </w:p>
        </w:tc>
      </w:tr>
      <w:tr w14:paraId="58D05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restart"/>
            <w:vAlign w:val="center"/>
          </w:tcPr>
          <w:p w14:paraId="1B83C84B">
            <w:pPr>
              <w:pStyle w:val="38"/>
              <w:spacing w:beforeLines="0" w:afterLines="0" w:line="240" w:lineRule="auto"/>
              <w:rPr>
                <w:rFonts w:ascii="Times New Roman"/>
                <w:snapToGrid w:val="0"/>
                <w:kern w:val="21"/>
                <w:szCs w:val="21"/>
              </w:rPr>
            </w:pPr>
            <w:r>
              <w:rPr>
                <w:rFonts w:ascii="Times New Roman"/>
                <w:snapToGrid w:val="0"/>
                <w:kern w:val="21"/>
                <w:szCs w:val="21"/>
              </w:rPr>
              <w:t>废气</w:t>
            </w:r>
          </w:p>
        </w:tc>
        <w:tc>
          <w:tcPr>
            <w:tcW w:w="1779" w:type="dxa"/>
            <w:vAlign w:val="center"/>
          </w:tcPr>
          <w:p w14:paraId="770A0F6D">
            <w:pPr>
              <w:pStyle w:val="38"/>
              <w:spacing w:beforeLines="0" w:afterLines="0" w:line="240" w:lineRule="auto"/>
              <w:rPr>
                <w:rFonts w:ascii="Times New Roman"/>
                <w:snapToGrid w:val="0"/>
                <w:kern w:val="21"/>
                <w:szCs w:val="21"/>
              </w:rPr>
            </w:pPr>
            <w:r>
              <w:rPr>
                <w:rFonts w:ascii="Times New Roman"/>
                <w:snapToGrid w:val="0"/>
                <w:kern w:val="21"/>
                <w:szCs w:val="21"/>
              </w:rPr>
              <w:t>氯化氢</w:t>
            </w:r>
          </w:p>
        </w:tc>
        <w:tc>
          <w:tcPr>
            <w:tcW w:w="1664" w:type="dxa"/>
            <w:vAlign w:val="center"/>
          </w:tcPr>
          <w:p w14:paraId="7FDE015C">
            <w:pPr>
              <w:pStyle w:val="38"/>
              <w:spacing w:beforeLines="0" w:afterLines="0" w:line="240" w:lineRule="auto"/>
              <w:rPr>
                <w:rFonts w:ascii="Times New Roman"/>
                <w:snapToGrid w:val="0"/>
                <w:kern w:val="21"/>
                <w:szCs w:val="21"/>
              </w:rPr>
            </w:pPr>
          </w:p>
        </w:tc>
        <w:tc>
          <w:tcPr>
            <w:tcW w:w="1250" w:type="dxa"/>
            <w:vAlign w:val="center"/>
          </w:tcPr>
          <w:p w14:paraId="042204B8">
            <w:pPr>
              <w:pStyle w:val="38"/>
              <w:spacing w:beforeLines="0" w:afterLines="0" w:line="240" w:lineRule="auto"/>
              <w:rPr>
                <w:rFonts w:ascii="Times New Roman"/>
                <w:snapToGrid w:val="0"/>
                <w:kern w:val="21"/>
                <w:szCs w:val="21"/>
              </w:rPr>
            </w:pPr>
          </w:p>
        </w:tc>
        <w:tc>
          <w:tcPr>
            <w:tcW w:w="1664" w:type="dxa"/>
            <w:vAlign w:val="center"/>
          </w:tcPr>
          <w:p w14:paraId="38CF2DA7">
            <w:pPr>
              <w:pStyle w:val="38"/>
              <w:spacing w:beforeLines="0" w:afterLines="0" w:line="240" w:lineRule="auto"/>
              <w:rPr>
                <w:rFonts w:ascii="Times New Roman"/>
                <w:snapToGrid w:val="0"/>
                <w:kern w:val="21"/>
                <w:szCs w:val="21"/>
              </w:rPr>
            </w:pPr>
          </w:p>
        </w:tc>
        <w:tc>
          <w:tcPr>
            <w:tcW w:w="1525" w:type="dxa"/>
            <w:vAlign w:val="center"/>
          </w:tcPr>
          <w:p w14:paraId="7253A6BF">
            <w:pPr>
              <w:pStyle w:val="38"/>
              <w:spacing w:beforeLines="0" w:afterLines="0" w:line="240" w:lineRule="auto"/>
              <w:rPr>
                <w:rFonts w:ascii="Times New Roman"/>
                <w:snapToGrid w:val="0"/>
                <w:kern w:val="21"/>
                <w:szCs w:val="21"/>
              </w:rPr>
            </w:pPr>
            <w:r>
              <w:rPr>
                <w:rFonts w:hint="eastAsia" w:ascii="Times New Roman"/>
                <w:snapToGrid w:val="0"/>
                <w:kern w:val="21"/>
                <w:szCs w:val="21"/>
              </w:rPr>
              <w:t>0.005</w:t>
            </w:r>
          </w:p>
        </w:tc>
        <w:tc>
          <w:tcPr>
            <w:tcW w:w="1722" w:type="dxa"/>
            <w:vAlign w:val="center"/>
          </w:tcPr>
          <w:p w14:paraId="0CF4D6A3">
            <w:pPr>
              <w:pStyle w:val="38"/>
              <w:spacing w:beforeLines="0" w:afterLines="0" w:line="240" w:lineRule="auto"/>
              <w:rPr>
                <w:rFonts w:ascii="Times New Roman"/>
                <w:snapToGrid w:val="0"/>
                <w:kern w:val="21"/>
                <w:szCs w:val="21"/>
              </w:rPr>
            </w:pPr>
          </w:p>
        </w:tc>
        <w:tc>
          <w:tcPr>
            <w:tcW w:w="1915" w:type="dxa"/>
            <w:vAlign w:val="center"/>
          </w:tcPr>
          <w:p w14:paraId="432DAAB3">
            <w:pPr>
              <w:pStyle w:val="38"/>
              <w:spacing w:beforeLines="0" w:afterLines="0" w:line="240" w:lineRule="auto"/>
              <w:rPr>
                <w:rFonts w:ascii="Times New Roman"/>
                <w:snapToGrid w:val="0"/>
                <w:kern w:val="21"/>
                <w:szCs w:val="21"/>
              </w:rPr>
            </w:pPr>
            <w:r>
              <w:rPr>
                <w:rFonts w:hint="eastAsia" w:ascii="Times New Roman"/>
                <w:snapToGrid w:val="0"/>
                <w:kern w:val="21"/>
                <w:szCs w:val="21"/>
              </w:rPr>
              <w:t>0.005</w:t>
            </w:r>
          </w:p>
        </w:tc>
        <w:tc>
          <w:tcPr>
            <w:tcW w:w="1028" w:type="dxa"/>
            <w:vAlign w:val="center"/>
          </w:tcPr>
          <w:p w14:paraId="15F9EB6C">
            <w:pPr>
              <w:pStyle w:val="38"/>
              <w:spacing w:beforeLines="0" w:afterLines="0" w:line="240" w:lineRule="auto"/>
              <w:rPr>
                <w:rFonts w:ascii="Times New Roman"/>
                <w:snapToGrid w:val="0"/>
                <w:kern w:val="21"/>
                <w:szCs w:val="21"/>
              </w:rPr>
            </w:pPr>
            <w:r>
              <w:rPr>
                <w:rFonts w:hint="eastAsia" w:ascii="Times New Roman"/>
                <w:snapToGrid w:val="0"/>
                <w:kern w:val="21"/>
                <w:szCs w:val="21"/>
              </w:rPr>
              <w:t>+0.005</w:t>
            </w:r>
          </w:p>
        </w:tc>
      </w:tr>
      <w:tr w14:paraId="4FF71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5C2D07A2">
            <w:pPr>
              <w:pStyle w:val="38"/>
              <w:spacing w:beforeLines="0" w:afterLines="0" w:line="240" w:lineRule="auto"/>
              <w:rPr>
                <w:rFonts w:ascii="Times New Roman"/>
                <w:snapToGrid w:val="0"/>
                <w:kern w:val="21"/>
                <w:szCs w:val="21"/>
              </w:rPr>
            </w:pPr>
          </w:p>
        </w:tc>
        <w:tc>
          <w:tcPr>
            <w:tcW w:w="1779" w:type="dxa"/>
            <w:vAlign w:val="center"/>
          </w:tcPr>
          <w:p w14:paraId="6E966FA4">
            <w:pPr>
              <w:pStyle w:val="38"/>
              <w:spacing w:beforeLines="0" w:afterLines="0" w:line="240" w:lineRule="auto"/>
              <w:rPr>
                <w:rFonts w:ascii="Times New Roman"/>
                <w:snapToGrid w:val="0"/>
                <w:kern w:val="21"/>
                <w:szCs w:val="21"/>
              </w:rPr>
            </w:pPr>
            <w:r>
              <w:rPr>
                <w:rFonts w:ascii="Times New Roman"/>
                <w:snapToGrid w:val="0"/>
                <w:kern w:val="21"/>
                <w:szCs w:val="21"/>
              </w:rPr>
              <w:t>硫酸雾</w:t>
            </w:r>
          </w:p>
        </w:tc>
        <w:tc>
          <w:tcPr>
            <w:tcW w:w="1664" w:type="dxa"/>
            <w:vAlign w:val="center"/>
          </w:tcPr>
          <w:p w14:paraId="660ABE85">
            <w:pPr>
              <w:pStyle w:val="38"/>
              <w:spacing w:beforeLines="0" w:afterLines="0" w:line="240" w:lineRule="auto"/>
              <w:rPr>
                <w:rFonts w:ascii="Times New Roman"/>
                <w:snapToGrid w:val="0"/>
                <w:kern w:val="21"/>
                <w:szCs w:val="21"/>
              </w:rPr>
            </w:pPr>
          </w:p>
        </w:tc>
        <w:tc>
          <w:tcPr>
            <w:tcW w:w="1250" w:type="dxa"/>
            <w:vAlign w:val="center"/>
          </w:tcPr>
          <w:p w14:paraId="3593E68C">
            <w:pPr>
              <w:pStyle w:val="38"/>
              <w:spacing w:beforeLines="0" w:afterLines="0" w:line="240" w:lineRule="auto"/>
              <w:rPr>
                <w:rFonts w:ascii="Times New Roman"/>
                <w:snapToGrid w:val="0"/>
                <w:kern w:val="21"/>
                <w:szCs w:val="21"/>
              </w:rPr>
            </w:pPr>
          </w:p>
        </w:tc>
        <w:tc>
          <w:tcPr>
            <w:tcW w:w="1664" w:type="dxa"/>
            <w:vAlign w:val="center"/>
          </w:tcPr>
          <w:p w14:paraId="272F48D3">
            <w:pPr>
              <w:pStyle w:val="38"/>
              <w:spacing w:beforeLines="0" w:afterLines="0" w:line="240" w:lineRule="auto"/>
              <w:rPr>
                <w:rFonts w:ascii="Times New Roman"/>
                <w:snapToGrid w:val="0"/>
                <w:kern w:val="21"/>
                <w:szCs w:val="21"/>
              </w:rPr>
            </w:pPr>
          </w:p>
        </w:tc>
        <w:tc>
          <w:tcPr>
            <w:tcW w:w="1525" w:type="dxa"/>
            <w:vAlign w:val="center"/>
          </w:tcPr>
          <w:p w14:paraId="4351DCDB">
            <w:pPr>
              <w:pStyle w:val="38"/>
              <w:spacing w:beforeLines="0" w:afterLines="0" w:line="240" w:lineRule="auto"/>
              <w:rPr>
                <w:rFonts w:ascii="Times New Roman"/>
                <w:snapToGrid w:val="0"/>
                <w:kern w:val="21"/>
                <w:szCs w:val="21"/>
              </w:rPr>
            </w:pPr>
            <w:r>
              <w:rPr>
                <w:rFonts w:hint="eastAsia" w:ascii="Times New Roman"/>
                <w:snapToGrid w:val="0"/>
                <w:kern w:val="21"/>
                <w:szCs w:val="21"/>
              </w:rPr>
              <w:t>0.018</w:t>
            </w:r>
          </w:p>
        </w:tc>
        <w:tc>
          <w:tcPr>
            <w:tcW w:w="1722" w:type="dxa"/>
            <w:vAlign w:val="center"/>
          </w:tcPr>
          <w:p w14:paraId="0441A7F0">
            <w:pPr>
              <w:pStyle w:val="38"/>
              <w:spacing w:beforeLines="0" w:afterLines="0" w:line="240" w:lineRule="auto"/>
              <w:rPr>
                <w:rFonts w:ascii="Times New Roman"/>
                <w:snapToGrid w:val="0"/>
                <w:kern w:val="21"/>
                <w:szCs w:val="21"/>
              </w:rPr>
            </w:pPr>
          </w:p>
        </w:tc>
        <w:tc>
          <w:tcPr>
            <w:tcW w:w="1915" w:type="dxa"/>
            <w:vAlign w:val="center"/>
          </w:tcPr>
          <w:p w14:paraId="50ACD702">
            <w:pPr>
              <w:pStyle w:val="38"/>
              <w:spacing w:beforeLines="0" w:afterLines="0" w:line="240" w:lineRule="auto"/>
              <w:rPr>
                <w:rFonts w:ascii="Times New Roman"/>
                <w:snapToGrid w:val="0"/>
                <w:kern w:val="21"/>
                <w:szCs w:val="21"/>
              </w:rPr>
            </w:pPr>
            <w:r>
              <w:rPr>
                <w:rFonts w:hint="eastAsia" w:ascii="Times New Roman"/>
                <w:snapToGrid w:val="0"/>
                <w:kern w:val="21"/>
                <w:szCs w:val="21"/>
              </w:rPr>
              <w:t>0.018</w:t>
            </w:r>
          </w:p>
        </w:tc>
        <w:tc>
          <w:tcPr>
            <w:tcW w:w="1028" w:type="dxa"/>
            <w:vAlign w:val="center"/>
          </w:tcPr>
          <w:p w14:paraId="2B671ABF">
            <w:pPr>
              <w:pStyle w:val="38"/>
              <w:spacing w:beforeLines="0" w:afterLines="0" w:line="240" w:lineRule="auto"/>
              <w:rPr>
                <w:rFonts w:ascii="Times New Roman"/>
                <w:snapToGrid w:val="0"/>
                <w:kern w:val="21"/>
                <w:szCs w:val="21"/>
              </w:rPr>
            </w:pPr>
            <w:r>
              <w:rPr>
                <w:rFonts w:hint="eastAsia" w:ascii="Times New Roman"/>
                <w:snapToGrid w:val="0"/>
                <w:kern w:val="21"/>
                <w:szCs w:val="21"/>
              </w:rPr>
              <w:t>+0.018</w:t>
            </w:r>
          </w:p>
        </w:tc>
      </w:tr>
      <w:tr w14:paraId="606E7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452D2850">
            <w:pPr>
              <w:pStyle w:val="38"/>
              <w:spacing w:beforeLines="0" w:afterLines="0" w:line="240" w:lineRule="auto"/>
              <w:rPr>
                <w:rFonts w:ascii="Times New Roman"/>
                <w:snapToGrid w:val="0"/>
                <w:kern w:val="21"/>
                <w:szCs w:val="21"/>
              </w:rPr>
            </w:pPr>
          </w:p>
        </w:tc>
        <w:tc>
          <w:tcPr>
            <w:tcW w:w="1779" w:type="dxa"/>
            <w:vAlign w:val="center"/>
          </w:tcPr>
          <w:p w14:paraId="0D4B340F">
            <w:pPr>
              <w:pStyle w:val="38"/>
              <w:spacing w:beforeLines="0" w:afterLines="0" w:line="240" w:lineRule="auto"/>
              <w:rPr>
                <w:rFonts w:ascii="Times New Roman"/>
                <w:snapToGrid w:val="0"/>
                <w:kern w:val="21"/>
                <w:szCs w:val="21"/>
              </w:rPr>
            </w:pPr>
            <w:r>
              <w:rPr>
                <w:rFonts w:ascii="Times New Roman"/>
                <w:snapToGrid w:val="0"/>
                <w:kern w:val="21"/>
                <w:szCs w:val="21"/>
              </w:rPr>
              <w:t>氮氧化物</w:t>
            </w:r>
          </w:p>
        </w:tc>
        <w:tc>
          <w:tcPr>
            <w:tcW w:w="1664" w:type="dxa"/>
            <w:vAlign w:val="center"/>
          </w:tcPr>
          <w:p w14:paraId="155CAA1C">
            <w:pPr>
              <w:pStyle w:val="38"/>
              <w:spacing w:beforeLines="0" w:afterLines="0" w:line="240" w:lineRule="auto"/>
              <w:rPr>
                <w:rFonts w:ascii="Times New Roman"/>
                <w:snapToGrid w:val="0"/>
                <w:kern w:val="21"/>
                <w:szCs w:val="21"/>
              </w:rPr>
            </w:pPr>
          </w:p>
        </w:tc>
        <w:tc>
          <w:tcPr>
            <w:tcW w:w="1250" w:type="dxa"/>
            <w:vAlign w:val="center"/>
          </w:tcPr>
          <w:p w14:paraId="18DAB836">
            <w:pPr>
              <w:pStyle w:val="38"/>
              <w:spacing w:beforeLines="0" w:afterLines="0" w:line="240" w:lineRule="auto"/>
              <w:rPr>
                <w:rFonts w:ascii="Times New Roman"/>
                <w:snapToGrid w:val="0"/>
                <w:kern w:val="21"/>
                <w:szCs w:val="21"/>
              </w:rPr>
            </w:pPr>
          </w:p>
        </w:tc>
        <w:tc>
          <w:tcPr>
            <w:tcW w:w="1664" w:type="dxa"/>
            <w:vAlign w:val="center"/>
          </w:tcPr>
          <w:p w14:paraId="1ED2968C">
            <w:pPr>
              <w:pStyle w:val="38"/>
              <w:spacing w:beforeLines="0" w:afterLines="0" w:line="240" w:lineRule="auto"/>
              <w:rPr>
                <w:rFonts w:ascii="Times New Roman"/>
                <w:snapToGrid w:val="0"/>
                <w:kern w:val="21"/>
                <w:szCs w:val="21"/>
              </w:rPr>
            </w:pPr>
          </w:p>
        </w:tc>
        <w:tc>
          <w:tcPr>
            <w:tcW w:w="1525" w:type="dxa"/>
            <w:vAlign w:val="center"/>
          </w:tcPr>
          <w:p w14:paraId="792AB1FF">
            <w:pPr>
              <w:pStyle w:val="38"/>
              <w:spacing w:beforeLines="0" w:afterLines="0" w:line="240" w:lineRule="auto"/>
              <w:rPr>
                <w:rFonts w:ascii="Times New Roman"/>
                <w:snapToGrid w:val="0"/>
                <w:kern w:val="21"/>
                <w:szCs w:val="21"/>
              </w:rPr>
            </w:pPr>
            <w:r>
              <w:rPr>
                <w:rFonts w:hint="eastAsia" w:ascii="Times New Roman"/>
                <w:snapToGrid w:val="0"/>
                <w:kern w:val="21"/>
                <w:szCs w:val="21"/>
              </w:rPr>
              <w:t>0.003</w:t>
            </w:r>
          </w:p>
        </w:tc>
        <w:tc>
          <w:tcPr>
            <w:tcW w:w="1722" w:type="dxa"/>
            <w:vAlign w:val="center"/>
          </w:tcPr>
          <w:p w14:paraId="6994BC90">
            <w:pPr>
              <w:pStyle w:val="38"/>
              <w:spacing w:beforeLines="0" w:afterLines="0" w:line="240" w:lineRule="auto"/>
              <w:rPr>
                <w:rFonts w:ascii="Times New Roman"/>
                <w:snapToGrid w:val="0"/>
                <w:kern w:val="21"/>
                <w:szCs w:val="21"/>
              </w:rPr>
            </w:pPr>
          </w:p>
        </w:tc>
        <w:tc>
          <w:tcPr>
            <w:tcW w:w="1915" w:type="dxa"/>
            <w:vAlign w:val="center"/>
          </w:tcPr>
          <w:p w14:paraId="3A1A11C0">
            <w:pPr>
              <w:pStyle w:val="38"/>
              <w:spacing w:beforeLines="0" w:afterLines="0" w:line="240" w:lineRule="auto"/>
              <w:rPr>
                <w:rFonts w:ascii="Times New Roman"/>
                <w:snapToGrid w:val="0"/>
                <w:kern w:val="21"/>
                <w:szCs w:val="21"/>
              </w:rPr>
            </w:pPr>
            <w:r>
              <w:rPr>
                <w:rFonts w:hint="eastAsia" w:ascii="Times New Roman"/>
                <w:snapToGrid w:val="0"/>
                <w:kern w:val="21"/>
                <w:szCs w:val="21"/>
              </w:rPr>
              <w:t>0.003</w:t>
            </w:r>
          </w:p>
        </w:tc>
        <w:tc>
          <w:tcPr>
            <w:tcW w:w="1028" w:type="dxa"/>
            <w:vAlign w:val="center"/>
          </w:tcPr>
          <w:p w14:paraId="33B8014A">
            <w:pPr>
              <w:pStyle w:val="38"/>
              <w:spacing w:beforeLines="0" w:afterLines="0" w:line="240" w:lineRule="auto"/>
              <w:rPr>
                <w:rFonts w:ascii="Times New Roman"/>
                <w:snapToGrid w:val="0"/>
                <w:kern w:val="21"/>
                <w:szCs w:val="21"/>
              </w:rPr>
            </w:pPr>
            <w:r>
              <w:rPr>
                <w:rFonts w:hint="eastAsia" w:ascii="Times New Roman"/>
                <w:snapToGrid w:val="0"/>
                <w:kern w:val="21"/>
                <w:szCs w:val="21"/>
              </w:rPr>
              <w:t>+0.003</w:t>
            </w:r>
          </w:p>
        </w:tc>
      </w:tr>
      <w:tr w14:paraId="3DCA9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35490C07">
            <w:pPr>
              <w:pStyle w:val="38"/>
              <w:spacing w:beforeLines="0" w:afterLines="0" w:line="240" w:lineRule="auto"/>
              <w:rPr>
                <w:rFonts w:ascii="Times New Roman"/>
                <w:snapToGrid w:val="0"/>
                <w:kern w:val="21"/>
                <w:szCs w:val="21"/>
              </w:rPr>
            </w:pPr>
          </w:p>
        </w:tc>
        <w:tc>
          <w:tcPr>
            <w:tcW w:w="1779" w:type="dxa"/>
            <w:vAlign w:val="center"/>
          </w:tcPr>
          <w:p w14:paraId="14860E60">
            <w:pPr>
              <w:pStyle w:val="38"/>
              <w:spacing w:beforeLines="0" w:afterLines="0" w:line="240" w:lineRule="auto"/>
              <w:rPr>
                <w:rFonts w:ascii="Times New Roman"/>
                <w:snapToGrid w:val="0"/>
                <w:kern w:val="21"/>
                <w:szCs w:val="21"/>
              </w:rPr>
            </w:pPr>
            <w:r>
              <w:rPr>
                <w:rFonts w:ascii="Times New Roman"/>
                <w:snapToGrid w:val="0"/>
                <w:kern w:val="21"/>
                <w:szCs w:val="21"/>
              </w:rPr>
              <w:t>甲苯</w:t>
            </w:r>
          </w:p>
        </w:tc>
        <w:tc>
          <w:tcPr>
            <w:tcW w:w="1664" w:type="dxa"/>
            <w:vAlign w:val="center"/>
          </w:tcPr>
          <w:p w14:paraId="7143484E">
            <w:pPr>
              <w:pStyle w:val="38"/>
              <w:spacing w:beforeLines="0" w:afterLines="0" w:line="240" w:lineRule="auto"/>
              <w:rPr>
                <w:rFonts w:ascii="Times New Roman"/>
                <w:snapToGrid w:val="0"/>
                <w:kern w:val="21"/>
                <w:szCs w:val="21"/>
              </w:rPr>
            </w:pPr>
          </w:p>
        </w:tc>
        <w:tc>
          <w:tcPr>
            <w:tcW w:w="1250" w:type="dxa"/>
            <w:vAlign w:val="center"/>
          </w:tcPr>
          <w:p w14:paraId="1FD95B75">
            <w:pPr>
              <w:pStyle w:val="38"/>
              <w:spacing w:beforeLines="0" w:afterLines="0" w:line="240" w:lineRule="auto"/>
              <w:rPr>
                <w:rFonts w:ascii="Times New Roman"/>
                <w:snapToGrid w:val="0"/>
                <w:kern w:val="21"/>
                <w:szCs w:val="21"/>
              </w:rPr>
            </w:pPr>
          </w:p>
        </w:tc>
        <w:tc>
          <w:tcPr>
            <w:tcW w:w="1664" w:type="dxa"/>
            <w:vAlign w:val="center"/>
          </w:tcPr>
          <w:p w14:paraId="652EA61A">
            <w:pPr>
              <w:pStyle w:val="38"/>
              <w:spacing w:beforeLines="0" w:afterLines="0" w:line="240" w:lineRule="auto"/>
              <w:rPr>
                <w:rFonts w:ascii="Times New Roman"/>
                <w:snapToGrid w:val="0"/>
                <w:kern w:val="21"/>
                <w:szCs w:val="21"/>
              </w:rPr>
            </w:pPr>
          </w:p>
        </w:tc>
        <w:tc>
          <w:tcPr>
            <w:tcW w:w="1525" w:type="dxa"/>
            <w:vAlign w:val="center"/>
          </w:tcPr>
          <w:p w14:paraId="4BC2FC49">
            <w:pPr>
              <w:pStyle w:val="38"/>
              <w:spacing w:beforeLines="0" w:afterLines="0" w:line="240" w:lineRule="auto"/>
              <w:rPr>
                <w:rFonts w:ascii="Times New Roman"/>
                <w:snapToGrid w:val="0"/>
                <w:kern w:val="21"/>
                <w:szCs w:val="21"/>
              </w:rPr>
            </w:pPr>
            <w:r>
              <w:rPr>
                <w:rFonts w:hint="eastAsia" w:ascii="Times New Roman"/>
                <w:snapToGrid w:val="0"/>
                <w:kern w:val="21"/>
                <w:szCs w:val="21"/>
              </w:rPr>
              <w:t>0.007</w:t>
            </w:r>
          </w:p>
        </w:tc>
        <w:tc>
          <w:tcPr>
            <w:tcW w:w="1722" w:type="dxa"/>
            <w:vAlign w:val="center"/>
          </w:tcPr>
          <w:p w14:paraId="6AB58B22">
            <w:pPr>
              <w:pStyle w:val="38"/>
              <w:spacing w:beforeLines="0" w:afterLines="0" w:line="240" w:lineRule="auto"/>
              <w:rPr>
                <w:rFonts w:ascii="Times New Roman"/>
                <w:snapToGrid w:val="0"/>
                <w:kern w:val="21"/>
                <w:szCs w:val="21"/>
              </w:rPr>
            </w:pPr>
          </w:p>
        </w:tc>
        <w:tc>
          <w:tcPr>
            <w:tcW w:w="1915" w:type="dxa"/>
            <w:vAlign w:val="center"/>
          </w:tcPr>
          <w:p w14:paraId="48721A91">
            <w:pPr>
              <w:pStyle w:val="38"/>
              <w:spacing w:beforeLines="0" w:afterLines="0" w:line="240" w:lineRule="auto"/>
              <w:rPr>
                <w:rFonts w:ascii="Times New Roman"/>
                <w:snapToGrid w:val="0"/>
                <w:kern w:val="21"/>
                <w:szCs w:val="21"/>
              </w:rPr>
            </w:pPr>
            <w:r>
              <w:rPr>
                <w:rFonts w:hint="eastAsia" w:ascii="Times New Roman"/>
                <w:snapToGrid w:val="0"/>
                <w:kern w:val="21"/>
                <w:szCs w:val="21"/>
              </w:rPr>
              <w:t>0.007</w:t>
            </w:r>
          </w:p>
        </w:tc>
        <w:tc>
          <w:tcPr>
            <w:tcW w:w="1028" w:type="dxa"/>
            <w:vAlign w:val="center"/>
          </w:tcPr>
          <w:p w14:paraId="0D2A52B5">
            <w:pPr>
              <w:pStyle w:val="38"/>
              <w:spacing w:beforeLines="0" w:afterLines="0" w:line="240" w:lineRule="auto"/>
              <w:rPr>
                <w:rFonts w:ascii="Times New Roman"/>
                <w:snapToGrid w:val="0"/>
                <w:kern w:val="21"/>
                <w:szCs w:val="21"/>
              </w:rPr>
            </w:pPr>
            <w:r>
              <w:rPr>
                <w:rFonts w:hint="eastAsia" w:ascii="Times New Roman"/>
                <w:snapToGrid w:val="0"/>
                <w:kern w:val="21"/>
                <w:szCs w:val="21"/>
              </w:rPr>
              <w:t>+0.007</w:t>
            </w:r>
          </w:p>
        </w:tc>
      </w:tr>
      <w:tr w14:paraId="3153E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3B7077FF">
            <w:pPr>
              <w:pStyle w:val="38"/>
              <w:spacing w:beforeLines="0" w:afterLines="0" w:line="240" w:lineRule="auto"/>
              <w:rPr>
                <w:rFonts w:ascii="Times New Roman"/>
                <w:snapToGrid w:val="0"/>
                <w:kern w:val="21"/>
                <w:szCs w:val="21"/>
              </w:rPr>
            </w:pPr>
          </w:p>
        </w:tc>
        <w:tc>
          <w:tcPr>
            <w:tcW w:w="1779" w:type="dxa"/>
            <w:vAlign w:val="center"/>
          </w:tcPr>
          <w:p w14:paraId="0D8F4E4C">
            <w:pPr>
              <w:pStyle w:val="38"/>
              <w:spacing w:beforeLines="0" w:afterLines="0" w:line="240" w:lineRule="auto"/>
              <w:rPr>
                <w:rFonts w:ascii="Times New Roman"/>
                <w:snapToGrid w:val="0"/>
                <w:kern w:val="21"/>
                <w:szCs w:val="21"/>
              </w:rPr>
            </w:pPr>
            <w:r>
              <w:rPr>
                <w:rFonts w:ascii="Times New Roman"/>
                <w:snapToGrid w:val="0"/>
                <w:kern w:val="21"/>
                <w:szCs w:val="21"/>
              </w:rPr>
              <w:t>非甲烷总烃</w:t>
            </w:r>
          </w:p>
        </w:tc>
        <w:tc>
          <w:tcPr>
            <w:tcW w:w="1664" w:type="dxa"/>
            <w:vAlign w:val="center"/>
          </w:tcPr>
          <w:p w14:paraId="232B1449">
            <w:pPr>
              <w:pStyle w:val="38"/>
              <w:spacing w:beforeLines="0" w:afterLines="0" w:line="240" w:lineRule="auto"/>
              <w:rPr>
                <w:rFonts w:ascii="Times New Roman"/>
                <w:snapToGrid w:val="0"/>
                <w:kern w:val="21"/>
                <w:szCs w:val="21"/>
              </w:rPr>
            </w:pPr>
          </w:p>
        </w:tc>
        <w:tc>
          <w:tcPr>
            <w:tcW w:w="1250" w:type="dxa"/>
            <w:vAlign w:val="center"/>
          </w:tcPr>
          <w:p w14:paraId="29C77ACC">
            <w:pPr>
              <w:pStyle w:val="38"/>
              <w:spacing w:beforeLines="0" w:afterLines="0" w:line="240" w:lineRule="auto"/>
              <w:rPr>
                <w:rFonts w:ascii="Times New Roman"/>
                <w:snapToGrid w:val="0"/>
                <w:kern w:val="21"/>
                <w:szCs w:val="21"/>
              </w:rPr>
            </w:pPr>
          </w:p>
        </w:tc>
        <w:tc>
          <w:tcPr>
            <w:tcW w:w="1664" w:type="dxa"/>
            <w:vAlign w:val="center"/>
          </w:tcPr>
          <w:p w14:paraId="05674214">
            <w:pPr>
              <w:pStyle w:val="38"/>
              <w:spacing w:beforeLines="0" w:afterLines="0" w:line="240" w:lineRule="auto"/>
              <w:rPr>
                <w:rFonts w:ascii="Times New Roman"/>
                <w:snapToGrid w:val="0"/>
                <w:kern w:val="21"/>
                <w:szCs w:val="21"/>
              </w:rPr>
            </w:pPr>
          </w:p>
        </w:tc>
        <w:tc>
          <w:tcPr>
            <w:tcW w:w="1525" w:type="dxa"/>
            <w:vAlign w:val="center"/>
          </w:tcPr>
          <w:p w14:paraId="59CB1DA6">
            <w:pPr>
              <w:pStyle w:val="38"/>
              <w:spacing w:beforeLines="0" w:afterLines="0" w:line="240" w:lineRule="auto"/>
              <w:rPr>
                <w:rFonts w:ascii="Times New Roman"/>
                <w:snapToGrid w:val="0"/>
                <w:kern w:val="21"/>
                <w:szCs w:val="21"/>
              </w:rPr>
            </w:pPr>
            <w:r>
              <w:rPr>
                <w:rFonts w:hint="eastAsia" w:ascii="Times New Roman"/>
                <w:snapToGrid w:val="0"/>
                <w:kern w:val="21"/>
                <w:szCs w:val="21"/>
              </w:rPr>
              <w:t>0.276</w:t>
            </w:r>
          </w:p>
        </w:tc>
        <w:tc>
          <w:tcPr>
            <w:tcW w:w="1722" w:type="dxa"/>
            <w:vAlign w:val="center"/>
          </w:tcPr>
          <w:p w14:paraId="4E19F10D">
            <w:pPr>
              <w:pStyle w:val="38"/>
              <w:spacing w:beforeLines="0" w:afterLines="0" w:line="240" w:lineRule="auto"/>
              <w:rPr>
                <w:rFonts w:ascii="Times New Roman"/>
                <w:snapToGrid w:val="0"/>
                <w:kern w:val="21"/>
                <w:szCs w:val="21"/>
              </w:rPr>
            </w:pPr>
          </w:p>
        </w:tc>
        <w:tc>
          <w:tcPr>
            <w:tcW w:w="1915" w:type="dxa"/>
            <w:vAlign w:val="center"/>
          </w:tcPr>
          <w:p w14:paraId="75DAC701">
            <w:pPr>
              <w:pStyle w:val="38"/>
              <w:spacing w:beforeLines="0" w:afterLines="0" w:line="240" w:lineRule="auto"/>
              <w:rPr>
                <w:rFonts w:ascii="Times New Roman"/>
                <w:snapToGrid w:val="0"/>
                <w:kern w:val="21"/>
                <w:szCs w:val="21"/>
              </w:rPr>
            </w:pPr>
            <w:r>
              <w:rPr>
                <w:rFonts w:hint="eastAsia" w:ascii="Times New Roman"/>
                <w:snapToGrid w:val="0"/>
                <w:kern w:val="21"/>
                <w:szCs w:val="21"/>
              </w:rPr>
              <w:t>0.276</w:t>
            </w:r>
          </w:p>
        </w:tc>
        <w:tc>
          <w:tcPr>
            <w:tcW w:w="1028" w:type="dxa"/>
            <w:vAlign w:val="center"/>
          </w:tcPr>
          <w:p w14:paraId="08276AEE">
            <w:pPr>
              <w:pStyle w:val="38"/>
              <w:spacing w:beforeLines="0" w:afterLines="0" w:line="240" w:lineRule="auto"/>
              <w:rPr>
                <w:rFonts w:ascii="Times New Roman"/>
                <w:snapToGrid w:val="0"/>
                <w:kern w:val="21"/>
                <w:szCs w:val="21"/>
              </w:rPr>
            </w:pPr>
            <w:r>
              <w:rPr>
                <w:rFonts w:hint="eastAsia" w:ascii="Times New Roman"/>
                <w:snapToGrid w:val="0"/>
                <w:kern w:val="21"/>
                <w:szCs w:val="21"/>
              </w:rPr>
              <w:t>+0.276</w:t>
            </w:r>
          </w:p>
        </w:tc>
      </w:tr>
      <w:tr w14:paraId="78420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46B60FA3">
            <w:pPr>
              <w:pStyle w:val="38"/>
              <w:spacing w:beforeLines="0" w:afterLines="0" w:line="240" w:lineRule="auto"/>
              <w:rPr>
                <w:rFonts w:ascii="Times New Roman"/>
                <w:snapToGrid w:val="0"/>
                <w:kern w:val="21"/>
                <w:szCs w:val="21"/>
              </w:rPr>
            </w:pPr>
          </w:p>
        </w:tc>
        <w:tc>
          <w:tcPr>
            <w:tcW w:w="1779" w:type="dxa"/>
            <w:vAlign w:val="center"/>
          </w:tcPr>
          <w:p w14:paraId="33E12B31">
            <w:pPr>
              <w:pStyle w:val="38"/>
              <w:spacing w:beforeLines="0" w:afterLines="0" w:line="240" w:lineRule="auto"/>
              <w:rPr>
                <w:rFonts w:ascii="Times New Roman"/>
                <w:snapToGrid w:val="0"/>
                <w:kern w:val="21"/>
                <w:szCs w:val="21"/>
              </w:rPr>
            </w:pPr>
            <w:r>
              <w:rPr>
                <w:rFonts w:ascii="Times New Roman"/>
                <w:snapToGrid w:val="0"/>
                <w:kern w:val="21"/>
                <w:szCs w:val="21"/>
              </w:rPr>
              <w:t>氨气</w:t>
            </w:r>
          </w:p>
        </w:tc>
        <w:tc>
          <w:tcPr>
            <w:tcW w:w="1664" w:type="dxa"/>
            <w:vAlign w:val="center"/>
          </w:tcPr>
          <w:p w14:paraId="74414758">
            <w:pPr>
              <w:pStyle w:val="38"/>
              <w:spacing w:beforeLines="0" w:afterLines="0" w:line="240" w:lineRule="auto"/>
              <w:rPr>
                <w:rFonts w:ascii="Times New Roman"/>
                <w:snapToGrid w:val="0"/>
                <w:kern w:val="21"/>
                <w:szCs w:val="21"/>
              </w:rPr>
            </w:pPr>
          </w:p>
        </w:tc>
        <w:tc>
          <w:tcPr>
            <w:tcW w:w="1250" w:type="dxa"/>
            <w:vAlign w:val="center"/>
          </w:tcPr>
          <w:p w14:paraId="02E9B19C">
            <w:pPr>
              <w:pStyle w:val="38"/>
              <w:spacing w:beforeLines="0" w:afterLines="0" w:line="240" w:lineRule="auto"/>
              <w:rPr>
                <w:rFonts w:ascii="Times New Roman"/>
                <w:snapToGrid w:val="0"/>
                <w:kern w:val="21"/>
                <w:szCs w:val="21"/>
              </w:rPr>
            </w:pPr>
          </w:p>
        </w:tc>
        <w:tc>
          <w:tcPr>
            <w:tcW w:w="1664" w:type="dxa"/>
            <w:vAlign w:val="center"/>
          </w:tcPr>
          <w:p w14:paraId="673CCD3A">
            <w:pPr>
              <w:pStyle w:val="38"/>
              <w:spacing w:beforeLines="0" w:afterLines="0" w:line="240" w:lineRule="auto"/>
              <w:rPr>
                <w:rFonts w:ascii="Times New Roman"/>
                <w:snapToGrid w:val="0"/>
                <w:kern w:val="21"/>
                <w:szCs w:val="21"/>
              </w:rPr>
            </w:pPr>
          </w:p>
        </w:tc>
        <w:tc>
          <w:tcPr>
            <w:tcW w:w="1525" w:type="dxa"/>
            <w:vAlign w:val="center"/>
          </w:tcPr>
          <w:p w14:paraId="11BB4CCA">
            <w:pPr>
              <w:pStyle w:val="38"/>
              <w:spacing w:beforeLines="0" w:afterLines="0" w:line="240" w:lineRule="auto"/>
              <w:rPr>
                <w:rFonts w:ascii="Times New Roman"/>
                <w:snapToGrid w:val="0"/>
                <w:kern w:val="21"/>
                <w:szCs w:val="21"/>
              </w:rPr>
            </w:pPr>
            <w:r>
              <w:rPr>
                <w:rFonts w:hint="eastAsia" w:ascii="Times New Roman"/>
                <w:snapToGrid w:val="0"/>
                <w:kern w:val="21"/>
                <w:szCs w:val="21"/>
              </w:rPr>
              <w:t>0.0006</w:t>
            </w:r>
          </w:p>
        </w:tc>
        <w:tc>
          <w:tcPr>
            <w:tcW w:w="1722" w:type="dxa"/>
            <w:vAlign w:val="center"/>
          </w:tcPr>
          <w:p w14:paraId="4753C02C">
            <w:pPr>
              <w:pStyle w:val="38"/>
              <w:spacing w:beforeLines="0" w:afterLines="0" w:line="240" w:lineRule="auto"/>
              <w:rPr>
                <w:rFonts w:ascii="Times New Roman"/>
                <w:snapToGrid w:val="0"/>
                <w:kern w:val="21"/>
                <w:szCs w:val="21"/>
              </w:rPr>
            </w:pPr>
          </w:p>
        </w:tc>
        <w:tc>
          <w:tcPr>
            <w:tcW w:w="1915" w:type="dxa"/>
            <w:vAlign w:val="center"/>
          </w:tcPr>
          <w:p w14:paraId="51C9C831">
            <w:pPr>
              <w:pStyle w:val="38"/>
              <w:spacing w:beforeLines="0" w:afterLines="0" w:line="240" w:lineRule="auto"/>
              <w:rPr>
                <w:rFonts w:ascii="Times New Roman"/>
                <w:snapToGrid w:val="0"/>
                <w:kern w:val="21"/>
                <w:szCs w:val="21"/>
              </w:rPr>
            </w:pPr>
            <w:r>
              <w:rPr>
                <w:rFonts w:hint="eastAsia" w:ascii="Times New Roman"/>
                <w:snapToGrid w:val="0"/>
                <w:kern w:val="21"/>
                <w:szCs w:val="21"/>
              </w:rPr>
              <w:t>0.0006</w:t>
            </w:r>
          </w:p>
        </w:tc>
        <w:tc>
          <w:tcPr>
            <w:tcW w:w="1028" w:type="dxa"/>
            <w:vAlign w:val="center"/>
          </w:tcPr>
          <w:p w14:paraId="6196C191">
            <w:pPr>
              <w:pStyle w:val="38"/>
              <w:spacing w:beforeLines="0" w:afterLines="0" w:line="240" w:lineRule="auto"/>
              <w:rPr>
                <w:rFonts w:ascii="Times New Roman"/>
                <w:snapToGrid w:val="0"/>
                <w:kern w:val="21"/>
                <w:szCs w:val="21"/>
              </w:rPr>
            </w:pPr>
            <w:r>
              <w:rPr>
                <w:rFonts w:hint="eastAsia" w:ascii="Times New Roman"/>
                <w:snapToGrid w:val="0"/>
                <w:kern w:val="21"/>
                <w:szCs w:val="21"/>
              </w:rPr>
              <w:t>+0.0006</w:t>
            </w:r>
          </w:p>
        </w:tc>
      </w:tr>
      <w:tr w14:paraId="54CA9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506433F1">
            <w:pPr>
              <w:pStyle w:val="38"/>
              <w:spacing w:beforeLines="0" w:afterLines="0" w:line="240" w:lineRule="auto"/>
              <w:rPr>
                <w:rFonts w:ascii="Times New Roman"/>
                <w:snapToGrid w:val="0"/>
                <w:kern w:val="21"/>
                <w:szCs w:val="21"/>
              </w:rPr>
            </w:pPr>
          </w:p>
        </w:tc>
        <w:tc>
          <w:tcPr>
            <w:tcW w:w="1779" w:type="dxa"/>
            <w:vAlign w:val="center"/>
          </w:tcPr>
          <w:p w14:paraId="236A0C87">
            <w:pPr>
              <w:pStyle w:val="38"/>
              <w:spacing w:beforeLines="0" w:afterLines="0" w:line="240" w:lineRule="auto"/>
              <w:rPr>
                <w:rFonts w:ascii="Times New Roman"/>
                <w:snapToGrid w:val="0"/>
                <w:kern w:val="21"/>
                <w:szCs w:val="21"/>
              </w:rPr>
            </w:pPr>
            <w:r>
              <w:rPr>
                <w:rFonts w:ascii="Times New Roman"/>
                <w:snapToGrid w:val="0"/>
                <w:kern w:val="21"/>
                <w:szCs w:val="21"/>
              </w:rPr>
              <w:t>硫化氢</w:t>
            </w:r>
          </w:p>
        </w:tc>
        <w:tc>
          <w:tcPr>
            <w:tcW w:w="1664" w:type="dxa"/>
            <w:vAlign w:val="center"/>
          </w:tcPr>
          <w:p w14:paraId="4E4AD87F">
            <w:pPr>
              <w:pStyle w:val="38"/>
              <w:spacing w:beforeLines="0" w:afterLines="0" w:line="240" w:lineRule="auto"/>
              <w:rPr>
                <w:rFonts w:ascii="Times New Roman"/>
                <w:snapToGrid w:val="0"/>
                <w:kern w:val="21"/>
                <w:szCs w:val="21"/>
              </w:rPr>
            </w:pPr>
          </w:p>
        </w:tc>
        <w:tc>
          <w:tcPr>
            <w:tcW w:w="1250" w:type="dxa"/>
            <w:vAlign w:val="center"/>
          </w:tcPr>
          <w:p w14:paraId="1DBB62B8">
            <w:pPr>
              <w:pStyle w:val="38"/>
              <w:spacing w:beforeLines="0" w:afterLines="0" w:line="240" w:lineRule="auto"/>
              <w:rPr>
                <w:rFonts w:ascii="Times New Roman"/>
                <w:snapToGrid w:val="0"/>
                <w:kern w:val="21"/>
                <w:szCs w:val="21"/>
              </w:rPr>
            </w:pPr>
          </w:p>
        </w:tc>
        <w:tc>
          <w:tcPr>
            <w:tcW w:w="1664" w:type="dxa"/>
            <w:vAlign w:val="center"/>
          </w:tcPr>
          <w:p w14:paraId="51839A31">
            <w:pPr>
              <w:pStyle w:val="38"/>
              <w:spacing w:beforeLines="0" w:afterLines="0" w:line="240" w:lineRule="auto"/>
              <w:rPr>
                <w:rFonts w:ascii="Times New Roman"/>
                <w:snapToGrid w:val="0"/>
                <w:kern w:val="21"/>
                <w:szCs w:val="21"/>
              </w:rPr>
            </w:pPr>
          </w:p>
        </w:tc>
        <w:tc>
          <w:tcPr>
            <w:tcW w:w="1525" w:type="dxa"/>
            <w:vAlign w:val="center"/>
          </w:tcPr>
          <w:p w14:paraId="78680DEF">
            <w:pPr>
              <w:pStyle w:val="38"/>
              <w:spacing w:beforeLines="0" w:afterLines="0" w:line="240" w:lineRule="auto"/>
              <w:rPr>
                <w:rFonts w:ascii="Times New Roman"/>
                <w:snapToGrid w:val="0"/>
                <w:kern w:val="21"/>
                <w:szCs w:val="21"/>
              </w:rPr>
            </w:pPr>
            <w:r>
              <w:rPr>
                <w:rFonts w:hint="eastAsia" w:ascii="Times New Roman"/>
                <w:snapToGrid w:val="0"/>
                <w:kern w:val="21"/>
                <w:szCs w:val="21"/>
              </w:rPr>
              <w:t>0.00003</w:t>
            </w:r>
          </w:p>
        </w:tc>
        <w:tc>
          <w:tcPr>
            <w:tcW w:w="1722" w:type="dxa"/>
            <w:vAlign w:val="center"/>
          </w:tcPr>
          <w:p w14:paraId="38A1DDCA">
            <w:pPr>
              <w:pStyle w:val="38"/>
              <w:spacing w:beforeLines="0" w:afterLines="0" w:line="240" w:lineRule="auto"/>
              <w:rPr>
                <w:rFonts w:ascii="Times New Roman"/>
                <w:snapToGrid w:val="0"/>
                <w:kern w:val="21"/>
                <w:szCs w:val="21"/>
              </w:rPr>
            </w:pPr>
          </w:p>
        </w:tc>
        <w:tc>
          <w:tcPr>
            <w:tcW w:w="1915" w:type="dxa"/>
            <w:vAlign w:val="center"/>
          </w:tcPr>
          <w:p w14:paraId="2829FDE4">
            <w:pPr>
              <w:pStyle w:val="38"/>
              <w:spacing w:beforeLines="0" w:afterLines="0" w:line="240" w:lineRule="auto"/>
              <w:rPr>
                <w:rFonts w:ascii="Times New Roman"/>
                <w:snapToGrid w:val="0"/>
                <w:kern w:val="21"/>
                <w:szCs w:val="21"/>
              </w:rPr>
            </w:pPr>
            <w:r>
              <w:rPr>
                <w:rFonts w:hint="eastAsia" w:ascii="Times New Roman"/>
                <w:snapToGrid w:val="0"/>
                <w:kern w:val="21"/>
                <w:szCs w:val="21"/>
              </w:rPr>
              <w:t>0.00003</w:t>
            </w:r>
          </w:p>
        </w:tc>
        <w:tc>
          <w:tcPr>
            <w:tcW w:w="1028" w:type="dxa"/>
            <w:vAlign w:val="center"/>
          </w:tcPr>
          <w:p w14:paraId="54D34EDC">
            <w:pPr>
              <w:pStyle w:val="38"/>
              <w:spacing w:beforeLines="0" w:afterLines="0" w:line="240" w:lineRule="auto"/>
              <w:rPr>
                <w:rFonts w:ascii="Times New Roman"/>
                <w:snapToGrid w:val="0"/>
                <w:kern w:val="21"/>
                <w:szCs w:val="21"/>
              </w:rPr>
            </w:pPr>
            <w:r>
              <w:rPr>
                <w:rFonts w:hint="eastAsia" w:ascii="Times New Roman"/>
                <w:snapToGrid w:val="0"/>
                <w:kern w:val="21"/>
                <w:szCs w:val="21"/>
              </w:rPr>
              <w:t>+0.00003</w:t>
            </w:r>
          </w:p>
        </w:tc>
      </w:tr>
      <w:tr w14:paraId="24027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271D5579">
            <w:pPr>
              <w:pStyle w:val="38"/>
              <w:spacing w:beforeLines="0" w:afterLines="0" w:line="240" w:lineRule="auto"/>
              <w:rPr>
                <w:rFonts w:ascii="Times New Roman"/>
                <w:snapToGrid w:val="0"/>
                <w:kern w:val="21"/>
                <w:szCs w:val="21"/>
              </w:rPr>
            </w:pPr>
          </w:p>
        </w:tc>
        <w:tc>
          <w:tcPr>
            <w:tcW w:w="1779" w:type="dxa"/>
            <w:vAlign w:val="center"/>
          </w:tcPr>
          <w:p w14:paraId="5E209541">
            <w:pPr>
              <w:pStyle w:val="38"/>
              <w:spacing w:beforeLines="0" w:afterLines="0" w:line="240" w:lineRule="auto"/>
              <w:rPr>
                <w:rFonts w:ascii="Times New Roman"/>
                <w:snapToGrid w:val="0"/>
                <w:kern w:val="21"/>
                <w:szCs w:val="21"/>
              </w:rPr>
            </w:pPr>
            <w:r>
              <w:rPr>
                <w:rFonts w:ascii="Times New Roman"/>
                <w:snapToGrid w:val="0"/>
                <w:kern w:val="21"/>
                <w:szCs w:val="21"/>
              </w:rPr>
              <w:t>食堂油烟废气</w:t>
            </w:r>
          </w:p>
        </w:tc>
        <w:tc>
          <w:tcPr>
            <w:tcW w:w="1664" w:type="dxa"/>
            <w:vAlign w:val="center"/>
          </w:tcPr>
          <w:p w14:paraId="31308488">
            <w:pPr>
              <w:pStyle w:val="38"/>
              <w:spacing w:beforeLines="0" w:afterLines="0" w:line="240" w:lineRule="auto"/>
              <w:rPr>
                <w:rFonts w:ascii="Times New Roman"/>
                <w:snapToGrid w:val="0"/>
                <w:kern w:val="21"/>
                <w:szCs w:val="21"/>
              </w:rPr>
            </w:pPr>
          </w:p>
        </w:tc>
        <w:tc>
          <w:tcPr>
            <w:tcW w:w="1250" w:type="dxa"/>
            <w:vAlign w:val="center"/>
          </w:tcPr>
          <w:p w14:paraId="2B7B5FE4">
            <w:pPr>
              <w:pStyle w:val="38"/>
              <w:spacing w:beforeLines="0" w:afterLines="0" w:line="240" w:lineRule="auto"/>
              <w:rPr>
                <w:rFonts w:ascii="Times New Roman"/>
                <w:snapToGrid w:val="0"/>
                <w:kern w:val="21"/>
                <w:szCs w:val="21"/>
              </w:rPr>
            </w:pPr>
          </w:p>
        </w:tc>
        <w:tc>
          <w:tcPr>
            <w:tcW w:w="1664" w:type="dxa"/>
            <w:vAlign w:val="center"/>
          </w:tcPr>
          <w:p w14:paraId="1DD1AD70">
            <w:pPr>
              <w:pStyle w:val="38"/>
              <w:spacing w:beforeLines="0" w:afterLines="0" w:line="240" w:lineRule="auto"/>
              <w:rPr>
                <w:rFonts w:ascii="Times New Roman"/>
                <w:snapToGrid w:val="0"/>
                <w:kern w:val="21"/>
                <w:szCs w:val="21"/>
              </w:rPr>
            </w:pPr>
          </w:p>
        </w:tc>
        <w:tc>
          <w:tcPr>
            <w:tcW w:w="1525" w:type="dxa"/>
            <w:vAlign w:val="center"/>
          </w:tcPr>
          <w:p w14:paraId="2EDC6CFE">
            <w:pPr>
              <w:pStyle w:val="38"/>
              <w:spacing w:beforeLines="0" w:afterLines="0" w:line="240" w:lineRule="auto"/>
              <w:rPr>
                <w:rFonts w:ascii="Times New Roman"/>
                <w:snapToGrid w:val="0"/>
                <w:kern w:val="21"/>
                <w:szCs w:val="21"/>
              </w:rPr>
            </w:pPr>
            <w:r>
              <w:rPr>
                <w:rFonts w:hint="eastAsia" w:ascii="Times New Roman"/>
                <w:snapToGrid w:val="0"/>
                <w:kern w:val="21"/>
                <w:szCs w:val="21"/>
              </w:rPr>
              <w:t>0.012</w:t>
            </w:r>
          </w:p>
        </w:tc>
        <w:tc>
          <w:tcPr>
            <w:tcW w:w="1722" w:type="dxa"/>
            <w:vAlign w:val="center"/>
          </w:tcPr>
          <w:p w14:paraId="29A3FE23">
            <w:pPr>
              <w:pStyle w:val="38"/>
              <w:spacing w:beforeLines="0" w:afterLines="0" w:line="240" w:lineRule="auto"/>
              <w:rPr>
                <w:rFonts w:ascii="Times New Roman"/>
                <w:snapToGrid w:val="0"/>
                <w:kern w:val="21"/>
                <w:szCs w:val="21"/>
              </w:rPr>
            </w:pPr>
          </w:p>
        </w:tc>
        <w:tc>
          <w:tcPr>
            <w:tcW w:w="1915" w:type="dxa"/>
            <w:vAlign w:val="center"/>
          </w:tcPr>
          <w:p w14:paraId="5F9F393C">
            <w:pPr>
              <w:pStyle w:val="38"/>
              <w:spacing w:beforeLines="0" w:afterLines="0" w:line="240" w:lineRule="auto"/>
              <w:rPr>
                <w:rFonts w:ascii="Times New Roman"/>
                <w:snapToGrid w:val="0"/>
                <w:kern w:val="21"/>
                <w:szCs w:val="21"/>
              </w:rPr>
            </w:pPr>
            <w:r>
              <w:rPr>
                <w:rFonts w:hint="eastAsia" w:ascii="Times New Roman"/>
                <w:snapToGrid w:val="0"/>
                <w:kern w:val="21"/>
                <w:szCs w:val="21"/>
              </w:rPr>
              <w:t>0.012</w:t>
            </w:r>
          </w:p>
        </w:tc>
        <w:tc>
          <w:tcPr>
            <w:tcW w:w="1028" w:type="dxa"/>
            <w:vAlign w:val="center"/>
          </w:tcPr>
          <w:p w14:paraId="4C2CD1D7">
            <w:pPr>
              <w:pStyle w:val="38"/>
              <w:spacing w:beforeLines="0" w:afterLines="0" w:line="240" w:lineRule="auto"/>
              <w:rPr>
                <w:rFonts w:ascii="Times New Roman"/>
                <w:snapToGrid w:val="0"/>
                <w:kern w:val="21"/>
                <w:szCs w:val="21"/>
              </w:rPr>
            </w:pPr>
            <w:r>
              <w:rPr>
                <w:rFonts w:hint="eastAsia" w:ascii="Times New Roman"/>
                <w:snapToGrid w:val="0"/>
                <w:kern w:val="21"/>
                <w:szCs w:val="21"/>
              </w:rPr>
              <w:t>+0.012</w:t>
            </w:r>
          </w:p>
        </w:tc>
      </w:tr>
      <w:tr w14:paraId="4E54B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restart"/>
            <w:vAlign w:val="center"/>
          </w:tcPr>
          <w:p w14:paraId="3CFA8B9E">
            <w:pPr>
              <w:pStyle w:val="38"/>
              <w:spacing w:beforeLines="0" w:afterLines="0" w:line="240" w:lineRule="auto"/>
              <w:rPr>
                <w:rFonts w:ascii="Times New Roman"/>
                <w:snapToGrid w:val="0"/>
                <w:kern w:val="21"/>
                <w:szCs w:val="21"/>
              </w:rPr>
            </w:pPr>
            <w:r>
              <w:rPr>
                <w:rFonts w:ascii="Times New Roman"/>
                <w:snapToGrid w:val="0"/>
                <w:kern w:val="21"/>
                <w:szCs w:val="21"/>
              </w:rPr>
              <w:t>废水</w:t>
            </w:r>
          </w:p>
        </w:tc>
        <w:tc>
          <w:tcPr>
            <w:tcW w:w="1779" w:type="dxa"/>
            <w:vAlign w:val="center"/>
          </w:tcPr>
          <w:p w14:paraId="708A06AE">
            <w:pPr>
              <w:pStyle w:val="38"/>
              <w:spacing w:beforeLines="0" w:afterLines="0" w:line="240" w:lineRule="auto"/>
              <w:rPr>
                <w:rFonts w:ascii="Times New Roman"/>
                <w:snapToGrid w:val="0"/>
                <w:kern w:val="21"/>
                <w:szCs w:val="21"/>
              </w:rPr>
            </w:pPr>
            <w:r>
              <w:rPr>
                <w:rFonts w:ascii="Times New Roman"/>
                <w:snapToGrid w:val="0"/>
                <w:kern w:val="21"/>
                <w:szCs w:val="21"/>
              </w:rPr>
              <w:t>COD</w:t>
            </w:r>
          </w:p>
        </w:tc>
        <w:tc>
          <w:tcPr>
            <w:tcW w:w="1664" w:type="dxa"/>
            <w:vAlign w:val="center"/>
          </w:tcPr>
          <w:p w14:paraId="108E4409">
            <w:pPr>
              <w:pStyle w:val="38"/>
              <w:spacing w:beforeLines="0" w:afterLines="0" w:line="240" w:lineRule="auto"/>
              <w:rPr>
                <w:rFonts w:ascii="Times New Roman"/>
                <w:snapToGrid w:val="0"/>
                <w:kern w:val="21"/>
                <w:szCs w:val="21"/>
              </w:rPr>
            </w:pPr>
          </w:p>
        </w:tc>
        <w:tc>
          <w:tcPr>
            <w:tcW w:w="1250" w:type="dxa"/>
            <w:vAlign w:val="center"/>
          </w:tcPr>
          <w:p w14:paraId="661949BF">
            <w:pPr>
              <w:pStyle w:val="38"/>
              <w:spacing w:beforeLines="0" w:afterLines="0" w:line="240" w:lineRule="auto"/>
              <w:rPr>
                <w:rFonts w:ascii="Times New Roman"/>
                <w:snapToGrid w:val="0"/>
                <w:kern w:val="21"/>
                <w:szCs w:val="21"/>
              </w:rPr>
            </w:pPr>
          </w:p>
        </w:tc>
        <w:tc>
          <w:tcPr>
            <w:tcW w:w="1664" w:type="dxa"/>
            <w:vAlign w:val="center"/>
          </w:tcPr>
          <w:p w14:paraId="26DF1640">
            <w:pPr>
              <w:pStyle w:val="38"/>
              <w:spacing w:beforeLines="0" w:afterLines="0" w:line="240" w:lineRule="auto"/>
              <w:rPr>
                <w:rFonts w:ascii="Times New Roman"/>
                <w:snapToGrid w:val="0"/>
                <w:kern w:val="21"/>
                <w:szCs w:val="21"/>
              </w:rPr>
            </w:pPr>
          </w:p>
        </w:tc>
        <w:tc>
          <w:tcPr>
            <w:tcW w:w="1525" w:type="dxa"/>
            <w:vAlign w:val="center"/>
          </w:tcPr>
          <w:p w14:paraId="0D451BF6">
            <w:pPr>
              <w:pStyle w:val="38"/>
              <w:spacing w:beforeLines="0" w:afterLines="0" w:line="240" w:lineRule="auto"/>
              <w:rPr>
                <w:rFonts w:ascii="Times New Roman"/>
                <w:snapToGrid w:val="0"/>
                <w:kern w:val="21"/>
                <w:szCs w:val="21"/>
              </w:rPr>
            </w:pPr>
            <w:r>
              <w:rPr>
                <w:rFonts w:hint="eastAsia" w:ascii="Times New Roman"/>
                <w:snapToGrid w:val="0"/>
                <w:kern w:val="21"/>
                <w:szCs w:val="21"/>
              </w:rPr>
              <w:t>2.065</w:t>
            </w:r>
          </w:p>
        </w:tc>
        <w:tc>
          <w:tcPr>
            <w:tcW w:w="1722" w:type="dxa"/>
            <w:vAlign w:val="center"/>
          </w:tcPr>
          <w:p w14:paraId="17FC5B5A">
            <w:pPr>
              <w:pStyle w:val="38"/>
              <w:spacing w:beforeLines="0" w:afterLines="0" w:line="240" w:lineRule="auto"/>
              <w:rPr>
                <w:rFonts w:ascii="Times New Roman"/>
                <w:snapToGrid w:val="0"/>
                <w:kern w:val="21"/>
                <w:szCs w:val="21"/>
              </w:rPr>
            </w:pPr>
          </w:p>
        </w:tc>
        <w:tc>
          <w:tcPr>
            <w:tcW w:w="1915" w:type="dxa"/>
            <w:vAlign w:val="center"/>
          </w:tcPr>
          <w:p w14:paraId="5DE4CEB3">
            <w:pPr>
              <w:pStyle w:val="38"/>
              <w:spacing w:beforeLines="0" w:afterLines="0" w:line="240" w:lineRule="auto"/>
              <w:rPr>
                <w:rFonts w:ascii="Times New Roman"/>
                <w:snapToGrid w:val="0"/>
                <w:kern w:val="21"/>
                <w:szCs w:val="21"/>
              </w:rPr>
            </w:pPr>
            <w:r>
              <w:rPr>
                <w:rFonts w:hint="eastAsia" w:ascii="Times New Roman"/>
                <w:snapToGrid w:val="0"/>
                <w:kern w:val="21"/>
                <w:szCs w:val="21"/>
              </w:rPr>
              <w:t>2.065</w:t>
            </w:r>
          </w:p>
        </w:tc>
        <w:tc>
          <w:tcPr>
            <w:tcW w:w="1028" w:type="dxa"/>
            <w:vAlign w:val="center"/>
          </w:tcPr>
          <w:p w14:paraId="5F261D1E">
            <w:pPr>
              <w:pStyle w:val="38"/>
              <w:spacing w:beforeLines="0" w:afterLines="0" w:line="240" w:lineRule="auto"/>
              <w:rPr>
                <w:rFonts w:ascii="Times New Roman"/>
                <w:snapToGrid w:val="0"/>
                <w:kern w:val="21"/>
                <w:szCs w:val="21"/>
              </w:rPr>
            </w:pPr>
            <w:r>
              <w:rPr>
                <w:rFonts w:hint="eastAsia" w:ascii="Times New Roman"/>
                <w:snapToGrid w:val="0"/>
                <w:kern w:val="21"/>
                <w:szCs w:val="21"/>
              </w:rPr>
              <w:t>+2.065</w:t>
            </w:r>
          </w:p>
        </w:tc>
      </w:tr>
      <w:tr w14:paraId="6FFB5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77279081">
            <w:pPr>
              <w:pStyle w:val="38"/>
              <w:spacing w:beforeLines="0" w:afterLines="0" w:line="240" w:lineRule="auto"/>
              <w:rPr>
                <w:rFonts w:ascii="Times New Roman"/>
                <w:snapToGrid w:val="0"/>
                <w:kern w:val="21"/>
                <w:szCs w:val="21"/>
              </w:rPr>
            </w:pPr>
          </w:p>
        </w:tc>
        <w:tc>
          <w:tcPr>
            <w:tcW w:w="1779" w:type="dxa"/>
            <w:vAlign w:val="center"/>
          </w:tcPr>
          <w:p w14:paraId="65D3AECF">
            <w:pPr>
              <w:pStyle w:val="38"/>
              <w:spacing w:beforeLines="0" w:afterLines="0" w:line="240" w:lineRule="auto"/>
              <w:rPr>
                <w:rFonts w:ascii="Times New Roman"/>
                <w:snapToGrid w:val="0"/>
                <w:kern w:val="21"/>
                <w:szCs w:val="21"/>
              </w:rPr>
            </w:pPr>
            <w:r>
              <w:rPr>
                <w:rFonts w:ascii="Times New Roman"/>
                <w:snapToGrid w:val="0"/>
                <w:kern w:val="21"/>
                <w:szCs w:val="21"/>
              </w:rPr>
              <w:t>BOD</w:t>
            </w:r>
            <w:r>
              <w:rPr>
                <w:rFonts w:ascii="Times New Roman"/>
                <w:snapToGrid w:val="0"/>
                <w:kern w:val="21"/>
                <w:szCs w:val="21"/>
                <w:vertAlign w:val="subscript"/>
              </w:rPr>
              <w:t>5</w:t>
            </w:r>
          </w:p>
        </w:tc>
        <w:tc>
          <w:tcPr>
            <w:tcW w:w="1664" w:type="dxa"/>
            <w:vAlign w:val="center"/>
          </w:tcPr>
          <w:p w14:paraId="66687923">
            <w:pPr>
              <w:pStyle w:val="38"/>
              <w:spacing w:beforeLines="0" w:afterLines="0" w:line="240" w:lineRule="auto"/>
              <w:rPr>
                <w:rFonts w:ascii="Times New Roman"/>
                <w:snapToGrid w:val="0"/>
                <w:kern w:val="21"/>
                <w:szCs w:val="21"/>
              </w:rPr>
            </w:pPr>
          </w:p>
        </w:tc>
        <w:tc>
          <w:tcPr>
            <w:tcW w:w="1250" w:type="dxa"/>
            <w:vAlign w:val="center"/>
          </w:tcPr>
          <w:p w14:paraId="79D5A60E">
            <w:pPr>
              <w:pStyle w:val="38"/>
              <w:spacing w:beforeLines="0" w:afterLines="0" w:line="240" w:lineRule="auto"/>
              <w:rPr>
                <w:rFonts w:ascii="Times New Roman"/>
                <w:snapToGrid w:val="0"/>
                <w:kern w:val="21"/>
                <w:szCs w:val="21"/>
              </w:rPr>
            </w:pPr>
          </w:p>
        </w:tc>
        <w:tc>
          <w:tcPr>
            <w:tcW w:w="1664" w:type="dxa"/>
            <w:vAlign w:val="center"/>
          </w:tcPr>
          <w:p w14:paraId="3682ABB9">
            <w:pPr>
              <w:pStyle w:val="38"/>
              <w:spacing w:beforeLines="0" w:afterLines="0" w:line="240" w:lineRule="auto"/>
              <w:rPr>
                <w:rFonts w:ascii="Times New Roman"/>
                <w:snapToGrid w:val="0"/>
                <w:kern w:val="21"/>
                <w:szCs w:val="21"/>
              </w:rPr>
            </w:pPr>
          </w:p>
        </w:tc>
        <w:tc>
          <w:tcPr>
            <w:tcW w:w="1525" w:type="dxa"/>
            <w:vAlign w:val="center"/>
          </w:tcPr>
          <w:p w14:paraId="6254466E">
            <w:pPr>
              <w:pStyle w:val="38"/>
              <w:spacing w:beforeLines="0" w:afterLines="0" w:line="240" w:lineRule="auto"/>
              <w:rPr>
                <w:rFonts w:ascii="Times New Roman"/>
                <w:snapToGrid w:val="0"/>
                <w:kern w:val="21"/>
                <w:szCs w:val="21"/>
              </w:rPr>
            </w:pPr>
            <w:r>
              <w:rPr>
                <w:rFonts w:hint="eastAsia" w:ascii="Times New Roman"/>
                <w:snapToGrid w:val="0"/>
                <w:kern w:val="21"/>
                <w:szCs w:val="21"/>
              </w:rPr>
              <w:t>0.864</w:t>
            </w:r>
          </w:p>
        </w:tc>
        <w:tc>
          <w:tcPr>
            <w:tcW w:w="1722" w:type="dxa"/>
            <w:vAlign w:val="center"/>
          </w:tcPr>
          <w:p w14:paraId="3E7BAF79">
            <w:pPr>
              <w:pStyle w:val="38"/>
              <w:spacing w:beforeLines="0" w:afterLines="0" w:line="240" w:lineRule="auto"/>
              <w:rPr>
                <w:rFonts w:ascii="Times New Roman"/>
                <w:snapToGrid w:val="0"/>
                <w:kern w:val="21"/>
                <w:szCs w:val="21"/>
              </w:rPr>
            </w:pPr>
          </w:p>
        </w:tc>
        <w:tc>
          <w:tcPr>
            <w:tcW w:w="1915" w:type="dxa"/>
            <w:vAlign w:val="center"/>
          </w:tcPr>
          <w:p w14:paraId="5E7D1923">
            <w:pPr>
              <w:pStyle w:val="38"/>
              <w:spacing w:beforeLines="0" w:afterLines="0" w:line="240" w:lineRule="auto"/>
              <w:rPr>
                <w:rFonts w:ascii="Times New Roman"/>
                <w:snapToGrid w:val="0"/>
                <w:kern w:val="21"/>
                <w:szCs w:val="21"/>
              </w:rPr>
            </w:pPr>
            <w:r>
              <w:rPr>
                <w:rFonts w:hint="eastAsia" w:ascii="Times New Roman"/>
                <w:snapToGrid w:val="0"/>
                <w:kern w:val="21"/>
                <w:szCs w:val="21"/>
              </w:rPr>
              <w:t>0.864</w:t>
            </w:r>
          </w:p>
        </w:tc>
        <w:tc>
          <w:tcPr>
            <w:tcW w:w="1028" w:type="dxa"/>
            <w:vAlign w:val="center"/>
          </w:tcPr>
          <w:p w14:paraId="55FDF36E">
            <w:pPr>
              <w:pStyle w:val="38"/>
              <w:spacing w:beforeLines="0" w:afterLines="0" w:line="240" w:lineRule="auto"/>
              <w:rPr>
                <w:rFonts w:ascii="Times New Roman"/>
                <w:snapToGrid w:val="0"/>
                <w:kern w:val="21"/>
                <w:szCs w:val="21"/>
              </w:rPr>
            </w:pPr>
            <w:r>
              <w:rPr>
                <w:rFonts w:hint="eastAsia" w:ascii="Times New Roman"/>
                <w:snapToGrid w:val="0"/>
                <w:kern w:val="21"/>
                <w:szCs w:val="21"/>
              </w:rPr>
              <w:t>+0.864</w:t>
            </w:r>
          </w:p>
        </w:tc>
      </w:tr>
      <w:tr w14:paraId="1CC80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660DDB72">
            <w:pPr>
              <w:pStyle w:val="38"/>
              <w:spacing w:beforeLines="0" w:afterLines="0" w:line="240" w:lineRule="auto"/>
              <w:rPr>
                <w:rFonts w:ascii="Times New Roman"/>
                <w:snapToGrid w:val="0"/>
                <w:kern w:val="21"/>
                <w:szCs w:val="21"/>
              </w:rPr>
            </w:pPr>
          </w:p>
        </w:tc>
        <w:tc>
          <w:tcPr>
            <w:tcW w:w="1779" w:type="dxa"/>
            <w:vAlign w:val="center"/>
          </w:tcPr>
          <w:p w14:paraId="77290E17">
            <w:pPr>
              <w:pStyle w:val="38"/>
              <w:spacing w:beforeLines="0" w:afterLines="0" w:line="240" w:lineRule="auto"/>
              <w:rPr>
                <w:rFonts w:ascii="Times New Roman"/>
                <w:snapToGrid w:val="0"/>
                <w:kern w:val="21"/>
                <w:szCs w:val="21"/>
              </w:rPr>
            </w:pPr>
            <w:r>
              <w:rPr>
                <w:rFonts w:ascii="Times New Roman"/>
                <w:snapToGrid w:val="0"/>
                <w:kern w:val="21"/>
                <w:szCs w:val="21"/>
              </w:rPr>
              <w:t>SS</w:t>
            </w:r>
          </w:p>
        </w:tc>
        <w:tc>
          <w:tcPr>
            <w:tcW w:w="1664" w:type="dxa"/>
            <w:vAlign w:val="center"/>
          </w:tcPr>
          <w:p w14:paraId="104419EC">
            <w:pPr>
              <w:pStyle w:val="38"/>
              <w:spacing w:beforeLines="0" w:afterLines="0" w:line="240" w:lineRule="auto"/>
              <w:rPr>
                <w:rFonts w:ascii="Times New Roman"/>
                <w:snapToGrid w:val="0"/>
                <w:kern w:val="21"/>
                <w:szCs w:val="21"/>
              </w:rPr>
            </w:pPr>
          </w:p>
        </w:tc>
        <w:tc>
          <w:tcPr>
            <w:tcW w:w="1250" w:type="dxa"/>
            <w:vAlign w:val="center"/>
          </w:tcPr>
          <w:p w14:paraId="459F9BF1">
            <w:pPr>
              <w:pStyle w:val="38"/>
              <w:spacing w:beforeLines="0" w:afterLines="0" w:line="240" w:lineRule="auto"/>
              <w:rPr>
                <w:rFonts w:ascii="Times New Roman"/>
                <w:snapToGrid w:val="0"/>
                <w:kern w:val="21"/>
                <w:szCs w:val="21"/>
              </w:rPr>
            </w:pPr>
          </w:p>
        </w:tc>
        <w:tc>
          <w:tcPr>
            <w:tcW w:w="1664" w:type="dxa"/>
            <w:vAlign w:val="center"/>
          </w:tcPr>
          <w:p w14:paraId="3B121418">
            <w:pPr>
              <w:pStyle w:val="38"/>
              <w:spacing w:beforeLines="0" w:afterLines="0" w:line="240" w:lineRule="auto"/>
              <w:rPr>
                <w:rFonts w:ascii="Times New Roman"/>
                <w:snapToGrid w:val="0"/>
                <w:kern w:val="21"/>
                <w:szCs w:val="21"/>
              </w:rPr>
            </w:pPr>
          </w:p>
        </w:tc>
        <w:tc>
          <w:tcPr>
            <w:tcW w:w="1525" w:type="dxa"/>
            <w:vAlign w:val="center"/>
          </w:tcPr>
          <w:p w14:paraId="5012BE53">
            <w:pPr>
              <w:pStyle w:val="38"/>
              <w:spacing w:beforeLines="0" w:afterLines="0" w:line="240" w:lineRule="auto"/>
              <w:rPr>
                <w:rFonts w:ascii="Times New Roman"/>
                <w:snapToGrid w:val="0"/>
                <w:kern w:val="21"/>
                <w:szCs w:val="21"/>
              </w:rPr>
            </w:pPr>
            <w:r>
              <w:rPr>
                <w:rFonts w:hint="eastAsia" w:ascii="Times New Roman"/>
                <w:snapToGrid w:val="0"/>
                <w:kern w:val="21"/>
                <w:szCs w:val="21"/>
              </w:rPr>
              <w:t>0.902</w:t>
            </w:r>
          </w:p>
        </w:tc>
        <w:tc>
          <w:tcPr>
            <w:tcW w:w="1722" w:type="dxa"/>
            <w:vAlign w:val="center"/>
          </w:tcPr>
          <w:p w14:paraId="4CFF261B">
            <w:pPr>
              <w:pStyle w:val="38"/>
              <w:spacing w:beforeLines="0" w:afterLines="0" w:line="240" w:lineRule="auto"/>
              <w:rPr>
                <w:rFonts w:ascii="Times New Roman"/>
                <w:snapToGrid w:val="0"/>
                <w:kern w:val="21"/>
                <w:szCs w:val="21"/>
              </w:rPr>
            </w:pPr>
          </w:p>
        </w:tc>
        <w:tc>
          <w:tcPr>
            <w:tcW w:w="1915" w:type="dxa"/>
            <w:vAlign w:val="center"/>
          </w:tcPr>
          <w:p w14:paraId="7012DAB9">
            <w:pPr>
              <w:pStyle w:val="38"/>
              <w:spacing w:beforeLines="0" w:afterLines="0" w:line="240" w:lineRule="auto"/>
              <w:rPr>
                <w:rFonts w:ascii="Times New Roman"/>
                <w:snapToGrid w:val="0"/>
                <w:kern w:val="21"/>
                <w:szCs w:val="21"/>
              </w:rPr>
            </w:pPr>
            <w:r>
              <w:rPr>
                <w:rFonts w:hint="eastAsia" w:ascii="Times New Roman"/>
                <w:snapToGrid w:val="0"/>
                <w:kern w:val="21"/>
                <w:szCs w:val="21"/>
              </w:rPr>
              <w:t>0.902</w:t>
            </w:r>
          </w:p>
        </w:tc>
        <w:tc>
          <w:tcPr>
            <w:tcW w:w="1028" w:type="dxa"/>
            <w:vAlign w:val="center"/>
          </w:tcPr>
          <w:p w14:paraId="7EA89D92">
            <w:pPr>
              <w:pStyle w:val="38"/>
              <w:spacing w:beforeLines="0" w:afterLines="0" w:line="240" w:lineRule="auto"/>
              <w:rPr>
                <w:rFonts w:ascii="Times New Roman"/>
                <w:snapToGrid w:val="0"/>
                <w:kern w:val="21"/>
                <w:szCs w:val="21"/>
              </w:rPr>
            </w:pPr>
            <w:r>
              <w:rPr>
                <w:rFonts w:hint="eastAsia" w:ascii="Times New Roman"/>
                <w:snapToGrid w:val="0"/>
                <w:kern w:val="21"/>
                <w:szCs w:val="21"/>
              </w:rPr>
              <w:t>+0.902</w:t>
            </w:r>
          </w:p>
        </w:tc>
      </w:tr>
      <w:tr w14:paraId="0833E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758893E2">
            <w:pPr>
              <w:pStyle w:val="38"/>
              <w:spacing w:beforeLines="0" w:afterLines="0" w:line="240" w:lineRule="auto"/>
              <w:rPr>
                <w:rFonts w:ascii="Times New Roman"/>
                <w:snapToGrid w:val="0"/>
                <w:kern w:val="21"/>
                <w:szCs w:val="21"/>
              </w:rPr>
            </w:pPr>
          </w:p>
        </w:tc>
        <w:tc>
          <w:tcPr>
            <w:tcW w:w="1779" w:type="dxa"/>
            <w:vAlign w:val="center"/>
          </w:tcPr>
          <w:p w14:paraId="13E3CAE5">
            <w:pPr>
              <w:pStyle w:val="38"/>
              <w:spacing w:beforeLines="0" w:afterLines="0" w:line="240" w:lineRule="auto"/>
              <w:rPr>
                <w:rFonts w:ascii="Times New Roman"/>
                <w:snapToGrid w:val="0"/>
                <w:kern w:val="21"/>
                <w:szCs w:val="21"/>
              </w:rPr>
            </w:pPr>
            <w:r>
              <w:rPr>
                <w:rFonts w:ascii="Times New Roman"/>
                <w:snapToGrid w:val="0"/>
                <w:kern w:val="21"/>
                <w:szCs w:val="21"/>
              </w:rPr>
              <w:t>氨氮</w:t>
            </w:r>
          </w:p>
        </w:tc>
        <w:tc>
          <w:tcPr>
            <w:tcW w:w="1664" w:type="dxa"/>
            <w:vAlign w:val="center"/>
          </w:tcPr>
          <w:p w14:paraId="033381D4">
            <w:pPr>
              <w:pStyle w:val="38"/>
              <w:spacing w:beforeLines="0" w:afterLines="0" w:line="240" w:lineRule="auto"/>
              <w:rPr>
                <w:rFonts w:ascii="Times New Roman"/>
                <w:snapToGrid w:val="0"/>
                <w:kern w:val="21"/>
                <w:szCs w:val="21"/>
              </w:rPr>
            </w:pPr>
          </w:p>
        </w:tc>
        <w:tc>
          <w:tcPr>
            <w:tcW w:w="1250" w:type="dxa"/>
            <w:vAlign w:val="center"/>
          </w:tcPr>
          <w:p w14:paraId="4F74D591">
            <w:pPr>
              <w:pStyle w:val="38"/>
              <w:spacing w:beforeLines="0" w:afterLines="0" w:line="240" w:lineRule="auto"/>
              <w:rPr>
                <w:rFonts w:ascii="Times New Roman"/>
                <w:snapToGrid w:val="0"/>
                <w:kern w:val="21"/>
                <w:szCs w:val="21"/>
              </w:rPr>
            </w:pPr>
          </w:p>
        </w:tc>
        <w:tc>
          <w:tcPr>
            <w:tcW w:w="1664" w:type="dxa"/>
            <w:vAlign w:val="center"/>
          </w:tcPr>
          <w:p w14:paraId="48211600">
            <w:pPr>
              <w:pStyle w:val="38"/>
              <w:spacing w:beforeLines="0" w:afterLines="0" w:line="240" w:lineRule="auto"/>
              <w:rPr>
                <w:rFonts w:ascii="Times New Roman"/>
                <w:snapToGrid w:val="0"/>
                <w:kern w:val="21"/>
                <w:szCs w:val="21"/>
              </w:rPr>
            </w:pPr>
          </w:p>
        </w:tc>
        <w:tc>
          <w:tcPr>
            <w:tcW w:w="1525" w:type="dxa"/>
            <w:vAlign w:val="center"/>
          </w:tcPr>
          <w:p w14:paraId="0CFDE6C9">
            <w:pPr>
              <w:pStyle w:val="38"/>
              <w:spacing w:beforeLines="0" w:afterLines="0" w:line="240" w:lineRule="auto"/>
              <w:rPr>
                <w:rFonts w:ascii="Times New Roman"/>
                <w:snapToGrid w:val="0"/>
                <w:kern w:val="21"/>
                <w:szCs w:val="21"/>
              </w:rPr>
            </w:pPr>
            <w:r>
              <w:rPr>
                <w:rFonts w:hint="eastAsia" w:ascii="Times New Roman"/>
                <w:snapToGrid w:val="0"/>
                <w:kern w:val="21"/>
                <w:szCs w:val="21"/>
              </w:rPr>
              <w:t>0.214</w:t>
            </w:r>
          </w:p>
        </w:tc>
        <w:tc>
          <w:tcPr>
            <w:tcW w:w="1722" w:type="dxa"/>
            <w:vAlign w:val="center"/>
          </w:tcPr>
          <w:p w14:paraId="18C5269B">
            <w:pPr>
              <w:pStyle w:val="38"/>
              <w:spacing w:beforeLines="0" w:afterLines="0" w:line="240" w:lineRule="auto"/>
              <w:rPr>
                <w:rFonts w:ascii="Times New Roman"/>
                <w:snapToGrid w:val="0"/>
                <w:kern w:val="21"/>
                <w:szCs w:val="21"/>
              </w:rPr>
            </w:pPr>
          </w:p>
        </w:tc>
        <w:tc>
          <w:tcPr>
            <w:tcW w:w="1915" w:type="dxa"/>
            <w:vAlign w:val="center"/>
          </w:tcPr>
          <w:p w14:paraId="132E00BE">
            <w:pPr>
              <w:pStyle w:val="38"/>
              <w:spacing w:beforeLines="0" w:afterLines="0" w:line="240" w:lineRule="auto"/>
              <w:rPr>
                <w:rFonts w:ascii="Times New Roman"/>
                <w:snapToGrid w:val="0"/>
                <w:kern w:val="21"/>
                <w:szCs w:val="21"/>
              </w:rPr>
            </w:pPr>
            <w:r>
              <w:rPr>
                <w:rFonts w:hint="eastAsia" w:ascii="Times New Roman"/>
                <w:snapToGrid w:val="0"/>
                <w:kern w:val="21"/>
                <w:szCs w:val="21"/>
              </w:rPr>
              <w:t>0.214</w:t>
            </w:r>
          </w:p>
        </w:tc>
        <w:tc>
          <w:tcPr>
            <w:tcW w:w="1028" w:type="dxa"/>
            <w:vAlign w:val="center"/>
          </w:tcPr>
          <w:p w14:paraId="22309AFA">
            <w:pPr>
              <w:pStyle w:val="38"/>
              <w:spacing w:beforeLines="0" w:afterLines="0" w:line="240" w:lineRule="auto"/>
              <w:rPr>
                <w:rFonts w:ascii="Times New Roman"/>
                <w:snapToGrid w:val="0"/>
                <w:kern w:val="21"/>
                <w:szCs w:val="21"/>
              </w:rPr>
            </w:pPr>
            <w:r>
              <w:rPr>
                <w:rFonts w:hint="eastAsia" w:ascii="Times New Roman"/>
                <w:snapToGrid w:val="0"/>
                <w:kern w:val="21"/>
                <w:szCs w:val="21"/>
              </w:rPr>
              <w:t>+0.214</w:t>
            </w:r>
          </w:p>
        </w:tc>
      </w:tr>
      <w:tr w14:paraId="67594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0C284729">
            <w:pPr>
              <w:pStyle w:val="38"/>
              <w:spacing w:beforeLines="0" w:afterLines="0" w:line="240" w:lineRule="auto"/>
              <w:rPr>
                <w:rFonts w:ascii="Times New Roman"/>
                <w:snapToGrid w:val="0"/>
                <w:kern w:val="21"/>
                <w:szCs w:val="21"/>
              </w:rPr>
            </w:pPr>
          </w:p>
        </w:tc>
        <w:tc>
          <w:tcPr>
            <w:tcW w:w="1779" w:type="dxa"/>
            <w:vAlign w:val="center"/>
          </w:tcPr>
          <w:p w14:paraId="0C36292F">
            <w:pPr>
              <w:pStyle w:val="38"/>
              <w:spacing w:beforeLines="0" w:afterLines="0" w:line="240" w:lineRule="auto"/>
              <w:rPr>
                <w:rFonts w:ascii="Times New Roman"/>
                <w:snapToGrid w:val="0"/>
                <w:kern w:val="21"/>
                <w:szCs w:val="21"/>
              </w:rPr>
            </w:pPr>
            <w:r>
              <w:rPr>
                <w:rFonts w:ascii="Times New Roman"/>
                <w:snapToGrid w:val="0"/>
                <w:kern w:val="21"/>
                <w:szCs w:val="21"/>
              </w:rPr>
              <w:t>总磷</w:t>
            </w:r>
          </w:p>
        </w:tc>
        <w:tc>
          <w:tcPr>
            <w:tcW w:w="1664" w:type="dxa"/>
            <w:vAlign w:val="center"/>
          </w:tcPr>
          <w:p w14:paraId="1CB4EEDC">
            <w:pPr>
              <w:pStyle w:val="38"/>
              <w:spacing w:beforeLines="0" w:afterLines="0" w:line="240" w:lineRule="auto"/>
              <w:rPr>
                <w:rFonts w:ascii="Times New Roman"/>
                <w:snapToGrid w:val="0"/>
                <w:kern w:val="21"/>
                <w:szCs w:val="21"/>
              </w:rPr>
            </w:pPr>
          </w:p>
        </w:tc>
        <w:tc>
          <w:tcPr>
            <w:tcW w:w="1250" w:type="dxa"/>
            <w:vAlign w:val="center"/>
          </w:tcPr>
          <w:p w14:paraId="40F59D16">
            <w:pPr>
              <w:pStyle w:val="38"/>
              <w:spacing w:beforeLines="0" w:afterLines="0" w:line="240" w:lineRule="auto"/>
              <w:rPr>
                <w:rFonts w:ascii="Times New Roman"/>
                <w:snapToGrid w:val="0"/>
                <w:kern w:val="21"/>
                <w:szCs w:val="21"/>
              </w:rPr>
            </w:pPr>
          </w:p>
        </w:tc>
        <w:tc>
          <w:tcPr>
            <w:tcW w:w="1664" w:type="dxa"/>
            <w:vAlign w:val="center"/>
          </w:tcPr>
          <w:p w14:paraId="08ADEE9B">
            <w:pPr>
              <w:pStyle w:val="38"/>
              <w:spacing w:beforeLines="0" w:afterLines="0" w:line="240" w:lineRule="auto"/>
              <w:rPr>
                <w:rFonts w:ascii="Times New Roman"/>
                <w:snapToGrid w:val="0"/>
                <w:kern w:val="21"/>
                <w:szCs w:val="21"/>
              </w:rPr>
            </w:pPr>
          </w:p>
        </w:tc>
        <w:tc>
          <w:tcPr>
            <w:tcW w:w="1525" w:type="dxa"/>
            <w:vAlign w:val="center"/>
          </w:tcPr>
          <w:p w14:paraId="53672B24">
            <w:pPr>
              <w:pStyle w:val="38"/>
              <w:spacing w:beforeLines="0" w:afterLines="0" w:line="240" w:lineRule="auto"/>
              <w:rPr>
                <w:rFonts w:ascii="Times New Roman"/>
                <w:snapToGrid w:val="0"/>
                <w:kern w:val="21"/>
                <w:szCs w:val="21"/>
              </w:rPr>
            </w:pPr>
            <w:r>
              <w:rPr>
                <w:rFonts w:hint="eastAsia" w:ascii="Times New Roman"/>
                <w:snapToGrid w:val="0"/>
                <w:kern w:val="21"/>
                <w:szCs w:val="21"/>
              </w:rPr>
              <w:t>0.037</w:t>
            </w:r>
          </w:p>
        </w:tc>
        <w:tc>
          <w:tcPr>
            <w:tcW w:w="1722" w:type="dxa"/>
            <w:vAlign w:val="center"/>
          </w:tcPr>
          <w:p w14:paraId="69B2EBA7">
            <w:pPr>
              <w:pStyle w:val="38"/>
              <w:spacing w:beforeLines="0" w:afterLines="0" w:line="240" w:lineRule="auto"/>
              <w:rPr>
                <w:rFonts w:ascii="Times New Roman"/>
                <w:snapToGrid w:val="0"/>
                <w:kern w:val="21"/>
                <w:szCs w:val="21"/>
              </w:rPr>
            </w:pPr>
          </w:p>
        </w:tc>
        <w:tc>
          <w:tcPr>
            <w:tcW w:w="1915" w:type="dxa"/>
            <w:vAlign w:val="center"/>
          </w:tcPr>
          <w:p w14:paraId="53F3394B">
            <w:pPr>
              <w:pStyle w:val="38"/>
              <w:spacing w:beforeLines="0" w:afterLines="0" w:line="240" w:lineRule="auto"/>
              <w:rPr>
                <w:rFonts w:ascii="Times New Roman"/>
                <w:snapToGrid w:val="0"/>
                <w:kern w:val="21"/>
                <w:szCs w:val="21"/>
              </w:rPr>
            </w:pPr>
            <w:r>
              <w:rPr>
                <w:rFonts w:hint="eastAsia" w:ascii="Times New Roman"/>
                <w:snapToGrid w:val="0"/>
                <w:kern w:val="21"/>
                <w:szCs w:val="21"/>
              </w:rPr>
              <w:t>0.037</w:t>
            </w:r>
          </w:p>
        </w:tc>
        <w:tc>
          <w:tcPr>
            <w:tcW w:w="1028" w:type="dxa"/>
            <w:vAlign w:val="center"/>
          </w:tcPr>
          <w:p w14:paraId="05D7BB6C">
            <w:pPr>
              <w:pStyle w:val="38"/>
              <w:spacing w:beforeLines="0" w:afterLines="0" w:line="240" w:lineRule="auto"/>
              <w:rPr>
                <w:rFonts w:ascii="Times New Roman"/>
                <w:snapToGrid w:val="0"/>
                <w:kern w:val="21"/>
                <w:szCs w:val="21"/>
              </w:rPr>
            </w:pPr>
            <w:r>
              <w:rPr>
                <w:rFonts w:hint="eastAsia" w:ascii="Times New Roman"/>
                <w:snapToGrid w:val="0"/>
                <w:kern w:val="21"/>
                <w:szCs w:val="21"/>
              </w:rPr>
              <w:t>+0.037</w:t>
            </w:r>
          </w:p>
        </w:tc>
      </w:tr>
      <w:tr w14:paraId="45EAF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399DD94A">
            <w:pPr>
              <w:pStyle w:val="38"/>
              <w:spacing w:beforeLines="0" w:afterLines="0" w:line="240" w:lineRule="auto"/>
              <w:rPr>
                <w:rFonts w:ascii="Times New Roman"/>
                <w:snapToGrid w:val="0"/>
                <w:kern w:val="21"/>
                <w:szCs w:val="21"/>
              </w:rPr>
            </w:pPr>
          </w:p>
        </w:tc>
        <w:tc>
          <w:tcPr>
            <w:tcW w:w="1779" w:type="dxa"/>
            <w:vAlign w:val="center"/>
          </w:tcPr>
          <w:p w14:paraId="5D2E7AFE">
            <w:pPr>
              <w:pStyle w:val="38"/>
              <w:spacing w:beforeLines="0" w:afterLines="0" w:line="240" w:lineRule="auto"/>
              <w:rPr>
                <w:rFonts w:ascii="Times New Roman"/>
                <w:snapToGrid w:val="0"/>
                <w:kern w:val="21"/>
                <w:szCs w:val="21"/>
              </w:rPr>
            </w:pPr>
            <w:r>
              <w:rPr>
                <w:rFonts w:ascii="Times New Roman"/>
                <w:snapToGrid w:val="0"/>
                <w:kern w:val="21"/>
                <w:szCs w:val="21"/>
              </w:rPr>
              <w:t>总氮</w:t>
            </w:r>
          </w:p>
        </w:tc>
        <w:tc>
          <w:tcPr>
            <w:tcW w:w="1664" w:type="dxa"/>
            <w:vAlign w:val="center"/>
          </w:tcPr>
          <w:p w14:paraId="2B5CF138">
            <w:pPr>
              <w:pStyle w:val="38"/>
              <w:spacing w:beforeLines="0" w:afterLines="0" w:line="240" w:lineRule="auto"/>
              <w:rPr>
                <w:rFonts w:ascii="Times New Roman"/>
                <w:snapToGrid w:val="0"/>
                <w:kern w:val="21"/>
                <w:szCs w:val="21"/>
              </w:rPr>
            </w:pPr>
          </w:p>
        </w:tc>
        <w:tc>
          <w:tcPr>
            <w:tcW w:w="1250" w:type="dxa"/>
            <w:vAlign w:val="center"/>
          </w:tcPr>
          <w:p w14:paraId="197CB0C4">
            <w:pPr>
              <w:pStyle w:val="38"/>
              <w:spacing w:beforeLines="0" w:afterLines="0" w:line="240" w:lineRule="auto"/>
              <w:rPr>
                <w:rFonts w:ascii="Times New Roman"/>
                <w:snapToGrid w:val="0"/>
                <w:kern w:val="21"/>
                <w:szCs w:val="21"/>
              </w:rPr>
            </w:pPr>
          </w:p>
        </w:tc>
        <w:tc>
          <w:tcPr>
            <w:tcW w:w="1664" w:type="dxa"/>
            <w:vAlign w:val="center"/>
          </w:tcPr>
          <w:p w14:paraId="149BB9A4">
            <w:pPr>
              <w:pStyle w:val="38"/>
              <w:spacing w:beforeLines="0" w:afterLines="0" w:line="240" w:lineRule="auto"/>
              <w:rPr>
                <w:rFonts w:ascii="Times New Roman"/>
                <w:snapToGrid w:val="0"/>
                <w:kern w:val="21"/>
                <w:szCs w:val="21"/>
              </w:rPr>
            </w:pPr>
          </w:p>
        </w:tc>
        <w:tc>
          <w:tcPr>
            <w:tcW w:w="1525" w:type="dxa"/>
            <w:vAlign w:val="center"/>
          </w:tcPr>
          <w:p w14:paraId="48ABC3D9">
            <w:pPr>
              <w:pStyle w:val="38"/>
              <w:spacing w:beforeLines="0" w:afterLines="0" w:line="240" w:lineRule="auto"/>
              <w:rPr>
                <w:rFonts w:ascii="Times New Roman"/>
                <w:snapToGrid w:val="0"/>
                <w:kern w:val="21"/>
                <w:szCs w:val="21"/>
              </w:rPr>
            </w:pPr>
            <w:r>
              <w:rPr>
                <w:rFonts w:hint="eastAsia" w:ascii="Times New Roman"/>
                <w:snapToGrid w:val="0"/>
                <w:kern w:val="21"/>
                <w:szCs w:val="21"/>
              </w:rPr>
              <w:t>0.327</w:t>
            </w:r>
          </w:p>
        </w:tc>
        <w:tc>
          <w:tcPr>
            <w:tcW w:w="1722" w:type="dxa"/>
            <w:vAlign w:val="center"/>
          </w:tcPr>
          <w:p w14:paraId="4008046E">
            <w:pPr>
              <w:pStyle w:val="38"/>
              <w:spacing w:beforeLines="0" w:afterLines="0" w:line="240" w:lineRule="auto"/>
              <w:rPr>
                <w:rFonts w:ascii="Times New Roman"/>
                <w:snapToGrid w:val="0"/>
                <w:kern w:val="21"/>
                <w:szCs w:val="21"/>
              </w:rPr>
            </w:pPr>
          </w:p>
        </w:tc>
        <w:tc>
          <w:tcPr>
            <w:tcW w:w="1915" w:type="dxa"/>
            <w:vAlign w:val="center"/>
          </w:tcPr>
          <w:p w14:paraId="0E66B970">
            <w:pPr>
              <w:pStyle w:val="38"/>
              <w:spacing w:beforeLines="0" w:afterLines="0" w:line="240" w:lineRule="auto"/>
              <w:rPr>
                <w:rFonts w:ascii="Times New Roman"/>
                <w:snapToGrid w:val="0"/>
                <w:kern w:val="21"/>
                <w:szCs w:val="21"/>
              </w:rPr>
            </w:pPr>
            <w:r>
              <w:rPr>
                <w:rFonts w:hint="eastAsia" w:ascii="Times New Roman"/>
                <w:snapToGrid w:val="0"/>
                <w:kern w:val="21"/>
                <w:szCs w:val="21"/>
              </w:rPr>
              <w:t>0.327</w:t>
            </w:r>
          </w:p>
        </w:tc>
        <w:tc>
          <w:tcPr>
            <w:tcW w:w="1028" w:type="dxa"/>
            <w:vAlign w:val="center"/>
          </w:tcPr>
          <w:p w14:paraId="29069F5C">
            <w:pPr>
              <w:pStyle w:val="38"/>
              <w:spacing w:beforeLines="0" w:afterLines="0" w:line="240" w:lineRule="auto"/>
              <w:rPr>
                <w:rFonts w:ascii="Times New Roman"/>
                <w:snapToGrid w:val="0"/>
                <w:kern w:val="21"/>
                <w:szCs w:val="21"/>
              </w:rPr>
            </w:pPr>
            <w:r>
              <w:rPr>
                <w:rFonts w:hint="eastAsia" w:ascii="Times New Roman"/>
                <w:snapToGrid w:val="0"/>
                <w:kern w:val="21"/>
                <w:szCs w:val="21"/>
              </w:rPr>
              <w:t>+0.327</w:t>
            </w:r>
          </w:p>
        </w:tc>
      </w:tr>
      <w:tr w14:paraId="15F1F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30749485">
            <w:pPr>
              <w:pStyle w:val="38"/>
              <w:spacing w:beforeLines="0" w:afterLines="0" w:line="240" w:lineRule="auto"/>
              <w:rPr>
                <w:rFonts w:ascii="Times New Roman"/>
                <w:snapToGrid w:val="0"/>
                <w:kern w:val="21"/>
                <w:szCs w:val="21"/>
              </w:rPr>
            </w:pPr>
          </w:p>
        </w:tc>
        <w:tc>
          <w:tcPr>
            <w:tcW w:w="1779" w:type="dxa"/>
            <w:vAlign w:val="center"/>
          </w:tcPr>
          <w:p w14:paraId="4F9E58B8">
            <w:pPr>
              <w:pStyle w:val="38"/>
              <w:spacing w:beforeLines="0" w:afterLines="0" w:line="240" w:lineRule="auto"/>
              <w:rPr>
                <w:rFonts w:ascii="Times New Roman"/>
                <w:snapToGrid w:val="0"/>
                <w:kern w:val="21"/>
                <w:szCs w:val="21"/>
              </w:rPr>
            </w:pPr>
            <w:r>
              <w:rPr>
                <w:rFonts w:ascii="Times New Roman"/>
                <w:snapToGrid w:val="0"/>
                <w:kern w:val="21"/>
                <w:szCs w:val="21"/>
              </w:rPr>
              <w:t>动植物油</w:t>
            </w:r>
          </w:p>
        </w:tc>
        <w:tc>
          <w:tcPr>
            <w:tcW w:w="1664" w:type="dxa"/>
            <w:vAlign w:val="center"/>
          </w:tcPr>
          <w:p w14:paraId="0ACF0551">
            <w:pPr>
              <w:pStyle w:val="38"/>
              <w:spacing w:beforeLines="0" w:afterLines="0" w:line="240" w:lineRule="auto"/>
              <w:rPr>
                <w:rFonts w:ascii="Times New Roman"/>
                <w:snapToGrid w:val="0"/>
                <w:kern w:val="21"/>
                <w:szCs w:val="21"/>
              </w:rPr>
            </w:pPr>
          </w:p>
        </w:tc>
        <w:tc>
          <w:tcPr>
            <w:tcW w:w="1250" w:type="dxa"/>
            <w:vAlign w:val="center"/>
          </w:tcPr>
          <w:p w14:paraId="6E831550">
            <w:pPr>
              <w:pStyle w:val="38"/>
              <w:spacing w:beforeLines="0" w:afterLines="0" w:line="240" w:lineRule="auto"/>
              <w:rPr>
                <w:rFonts w:ascii="Times New Roman"/>
                <w:snapToGrid w:val="0"/>
                <w:kern w:val="21"/>
                <w:szCs w:val="21"/>
              </w:rPr>
            </w:pPr>
          </w:p>
        </w:tc>
        <w:tc>
          <w:tcPr>
            <w:tcW w:w="1664" w:type="dxa"/>
            <w:vAlign w:val="center"/>
          </w:tcPr>
          <w:p w14:paraId="6338356E">
            <w:pPr>
              <w:pStyle w:val="38"/>
              <w:spacing w:beforeLines="0" w:afterLines="0" w:line="240" w:lineRule="auto"/>
              <w:rPr>
                <w:rFonts w:ascii="Times New Roman"/>
                <w:snapToGrid w:val="0"/>
                <w:kern w:val="21"/>
                <w:szCs w:val="21"/>
              </w:rPr>
            </w:pPr>
          </w:p>
        </w:tc>
        <w:tc>
          <w:tcPr>
            <w:tcW w:w="1525" w:type="dxa"/>
            <w:vAlign w:val="center"/>
          </w:tcPr>
          <w:p w14:paraId="4B267889">
            <w:pPr>
              <w:pStyle w:val="38"/>
              <w:spacing w:beforeLines="0" w:afterLines="0" w:line="240" w:lineRule="auto"/>
              <w:rPr>
                <w:rFonts w:ascii="Times New Roman"/>
                <w:snapToGrid w:val="0"/>
                <w:kern w:val="21"/>
                <w:szCs w:val="21"/>
              </w:rPr>
            </w:pPr>
            <w:r>
              <w:rPr>
                <w:rFonts w:hint="eastAsia" w:ascii="Times New Roman"/>
                <w:snapToGrid w:val="0"/>
                <w:kern w:val="21"/>
                <w:szCs w:val="21"/>
              </w:rPr>
              <w:t>0.28</w:t>
            </w:r>
          </w:p>
        </w:tc>
        <w:tc>
          <w:tcPr>
            <w:tcW w:w="1722" w:type="dxa"/>
            <w:vAlign w:val="center"/>
          </w:tcPr>
          <w:p w14:paraId="70C97215">
            <w:pPr>
              <w:pStyle w:val="38"/>
              <w:spacing w:beforeLines="0" w:afterLines="0" w:line="240" w:lineRule="auto"/>
              <w:rPr>
                <w:rFonts w:ascii="Times New Roman"/>
                <w:snapToGrid w:val="0"/>
                <w:kern w:val="21"/>
                <w:szCs w:val="21"/>
              </w:rPr>
            </w:pPr>
          </w:p>
        </w:tc>
        <w:tc>
          <w:tcPr>
            <w:tcW w:w="1915" w:type="dxa"/>
            <w:vAlign w:val="center"/>
          </w:tcPr>
          <w:p w14:paraId="6FA08C9D">
            <w:pPr>
              <w:pStyle w:val="38"/>
              <w:spacing w:beforeLines="0" w:afterLines="0" w:line="240" w:lineRule="auto"/>
              <w:rPr>
                <w:rFonts w:ascii="Times New Roman"/>
                <w:snapToGrid w:val="0"/>
                <w:kern w:val="21"/>
                <w:szCs w:val="21"/>
              </w:rPr>
            </w:pPr>
            <w:r>
              <w:rPr>
                <w:rFonts w:hint="eastAsia" w:ascii="Times New Roman"/>
                <w:snapToGrid w:val="0"/>
                <w:kern w:val="21"/>
                <w:szCs w:val="21"/>
              </w:rPr>
              <w:t>0.28</w:t>
            </w:r>
          </w:p>
        </w:tc>
        <w:tc>
          <w:tcPr>
            <w:tcW w:w="1028" w:type="dxa"/>
            <w:vAlign w:val="center"/>
          </w:tcPr>
          <w:p w14:paraId="2F65CF39">
            <w:pPr>
              <w:pStyle w:val="38"/>
              <w:spacing w:beforeLines="0" w:afterLines="0" w:line="240" w:lineRule="auto"/>
              <w:rPr>
                <w:rFonts w:ascii="Times New Roman"/>
                <w:snapToGrid w:val="0"/>
                <w:kern w:val="21"/>
                <w:szCs w:val="21"/>
              </w:rPr>
            </w:pPr>
            <w:r>
              <w:rPr>
                <w:rFonts w:hint="eastAsia" w:ascii="Times New Roman"/>
                <w:snapToGrid w:val="0"/>
                <w:kern w:val="21"/>
                <w:szCs w:val="21"/>
              </w:rPr>
              <w:t>+0.28</w:t>
            </w:r>
          </w:p>
        </w:tc>
      </w:tr>
      <w:tr w14:paraId="2BBFD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restart"/>
            <w:vAlign w:val="center"/>
          </w:tcPr>
          <w:p w14:paraId="1E6446DB">
            <w:pPr>
              <w:pStyle w:val="38"/>
              <w:spacing w:beforeLines="0" w:afterLines="0" w:line="240" w:lineRule="auto"/>
              <w:rPr>
                <w:rFonts w:ascii="Times New Roman"/>
                <w:snapToGrid w:val="0"/>
                <w:kern w:val="21"/>
                <w:szCs w:val="21"/>
              </w:rPr>
            </w:pPr>
            <w:r>
              <w:rPr>
                <w:rFonts w:ascii="Times New Roman"/>
                <w:snapToGrid w:val="0"/>
                <w:kern w:val="21"/>
                <w:szCs w:val="21"/>
              </w:rPr>
              <w:t>一般固废</w:t>
            </w:r>
          </w:p>
        </w:tc>
        <w:tc>
          <w:tcPr>
            <w:tcW w:w="1779" w:type="dxa"/>
            <w:vAlign w:val="center"/>
          </w:tcPr>
          <w:p w14:paraId="198D8FAF">
            <w:pPr>
              <w:adjustRightInd w:val="0"/>
              <w:snapToGrid w:val="0"/>
              <w:jc w:val="center"/>
              <w:rPr>
                <w:szCs w:val="21"/>
                <w:highlight w:val="yellow"/>
              </w:rPr>
            </w:pPr>
            <w:r>
              <w:rPr>
                <w:bCs/>
                <w:szCs w:val="21"/>
              </w:rPr>
              <w:t>废RO膜</w:t>
            </w:r>
          </w:p>
        </w:tc>
        <w:tc>
          <w:tcPr>
            <w:tcW w:w="1664" w:type="dxa"/>
            <w:vAlign w:val="center"/>
          </w:tcPr>
          <w:p w14:paraId="023CDB67">
            <w:pPr>
              <w:pStyle w:val="38"/>
              <w:spacing w:beforeLines="0" w:afterLines="0" w:line="240" w:lineRule="auto"/>
              <w:rPr>
                <w:rFonts w:ascii="Times New Roman"/>
                <w:snapToGrid w:val="0"/>
                <w:kern w:val="21"/>
                <w:szCs w:val="21"/>
              </w:rPr>
            </w:pPr>
          </w:p>
        </w:tc>
        <w:tc>
          <w:tcPr>
            <w:tcW w:w="1250" w:type="dxa"/>
            <w:vAlign w:val="center"/>
          </w:tcPr>
          <w:p w14:paraId="04D500BF">
            <w:pPr>
              <w:pStyle w:val="38"/>
              <w:spacing w:beforeLines="0" w:afterLines="0" w:line="240" w:lineRule="auto"/>
              <w:rPr>
                <w:rFonts w:ascii="Times New Roman"/>
                <w:snapToGrid w:val="0"/>
                <w:kern w:val="21"/>
                <w:szCs w:val="21"/>
              </w:rPr>
            </w:pPr>
          </w:p>
        </w:tc>
        <w:tc>
          <w:tcPr>
            <w:tcW w:w="1664" w:type="dxa"/>
            <w:vAlign w:val="center"/>
          </w:tcPr>
          <w:p w14:paraId="6F89B877">
            <w:pPr>
              <w:pStyle w:val="38"/>
              <w:spacing w:beforeLines="0" w:afterLines="0" w:line="240" w:lineRule="auto"/>
              <w:rPr>
                <w:rFonts w:ascii="Times New Roman"/>
                <w:snapToGrid w:val="0"/>
                <w:kern w:val="21"/>
                <w:szCs w:val="21"/>
              </w:rPr>
            </w:pPr>
          </w:p>
        </w:tc>
        <w:tc>
          <w:tcPr>
            <w:tcW w:w="1525" w:type="dxa"/>
            <w:vAlign w:val="center"/>
          </w:tcPr>
          <w:p w14:paraId="4EBF109A">
            <w:pPr>
              <w:pStyle w:val="38"/>
              <w:spacing w:beforeLines="0" w:afterLines="0" w:line="240" w:lineRule="auto"/>
              <w:rPr>
                <w:rFonts w:ascii="Times New Roman"/>
                <w:snapToGrid w:val="0"/>
                <w:kern w:val="21"/>
                <w:szCs w:val="21"/>
              </w:rPr>
            </w:pPr>
            <w:r>
              <w:rPr>
                <w:rFonts w:hint="eastAsia" w:ascii="Times New Roman"/>
                <w:snapToGrid w:val="0"/>
                <w:kern w:val="21"/>
                <w:szCs w:val="21"/>
              </w:rPr>
              <w:t>0.08</w:t>
            </w:r>
          </w:p>
        </w:tc>
        <w:tc>
          <w:tcPr>
            <w:tcW w:w="1722" w:type="dxa"/>
            <w:vAlign w:val="center"/>
          </w:tcPr>
          <w:p w14:paraId="08F57B99">
            <w:pPr>
              <w:pStyle w:val="38"/>
              <w:spacing w:beforeLines="0" w:afterLines="0" w:line="240" w:lineRule="auto"/>
              <w:rPr>
                <w:rFonts w:ascii="Times New Roman"/>
                <w:snapToGrid w:val="0"/>
                <w:kern w:val="21"/>
                <w:szCs w:val="21"/>
              </w:rPr>
            </w:pPr>
          </w:p>
        </w:tc>
        <w:tc>
          <w:tcPr>
            <w:tcW w:w="1915" w:type="dxa"/>
            <w:vAlign w:val="center"/>
          </w:tcPr>
          <w:p w14:paraId="5099FE1C">
            <w:pPr>
              <w:pStyle w:val="38"/>
              <w:spacing w:beforeLines="0" w:afterLines="0" w:line="240" w:lineRule="auto"/>
              <w:rPr>
                <w:rFonts w:ascii="Times New Roman"/>
                <w:snapToGrid w:val="0"/>
                <w:kern w:val="21"/>
                <w:szCs w:val="21"/>
              </w:rPr>
            </w:pPr>
            <w:r>
              <w:rPr>
                <w:rFonts w:hint="eastAsia" w:ascii="Times New Roman"/>
                <w:snapToGrid w:val="0"/>
                <w:kern w:val="21"/>
                <w:szCs w:val="21"/>
              </w:rPr>
              <w:t>0.08</w:t>
            </w:r>
          </w:p>
        </w:tc>
        <w:tc>
          <w:tcPr>
            <w:tcW w:w="1028" w:type="dxa"/>
            <w:vAlign w:val="center"/>
          </w:tcPr>
          <w:p w14:paraId="7F7D2988">
            <w:pPr>
              <w:pStyle w:val="38"/>
              <w:spacing w:beforeLines="0" w:afterLines="0" w:line="240" w:lineRule="auto"/>
              <w:rPr>
                <w:rFonts w:ascii="Times New Roman"/>
                <w:snapToGrid w:val="0"/>
                <w:kern w:val="21"/>
                <w:szCs w:val="21"/>
              </w:rPr>
            </w:pPr>
            <w:r>
              <w:rPr>
                <w:rFonts w:hint="eastAsia" w:ascii="Times New Roman"/>
                <w:snapToGrid w:val="0"/>
                <w:kern w:val="21"/>
                <w:szCs w:val="21"/>
              </w:rPr>
              <w:t>+0.08</w:t>
            </w:r>
          </w:p>
        </w:tc>
      </w:tr>
      <w:tr w14:paraId="79A06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3E84CF10">
            <w:pPr>
              <w:pStyle w:val="38"/>
              <w:spacing w:beforeLines="0" w:afterLines="0" w:line="240" w:lineRule="auto"/>
              <w:rPr>
                <w:rFonts w:ascii="Times New Roman"/>
                <w:snapToGrid w:val="0"/>
                <w:kern w:val="21"/>
                <w:szCs w:val="21"/>
              </w:rPr>
            </w:pPr>
          </w:p>
        </w:tc>
        <w:tc>
          <w:tcPr>
            <w:tcW w:w="1779" w:type="dxa"/>
            <w:vAlign w:val="center"/>
          </w:tcPr>
          <w:p w14:paraId="0D4790E0">
            <w:pPr>
              <w:adjustRightInd w:val="0"/>
              <w:snapToGrid w:val="0"/>
              <w:jc w:val="center"/>
              <w:rPr>
                <w:bCs/>
                <w:szCs w:val="21"/>
              </w:rPr>
            </w:pPr>
            <w:r>
              <w:rPr>
                <w:szCs w:val="21"/>
              </w:rPr>
              <w:t>一般废样品</w:t>
            </w:r>
          </w:p>
        </w:tc>
        <w:tc>
          <w:tcPr>
            <w:tcW w:w="1664" w:type="dxa"/>
            <w:vAlign w:val="center"/>
          </w:tcPr>
          <w:p w14:paraId="59F303F5">
            <w:pPr>
              <w:pStyle w:val="38"/>
              <w:spacing w:beforeLines="0" w:afterLines="0" w:line="240" w:lineRule="auto"/>
              <w:rPr>
                <w:rFonts w:ascii="Times New Roman"/>
                <w:snapToGrid w:val="0"/>
                <w:kern w:val="21"/>
                <w:szCs w:val="21"/>
              </w:rPr>
            </w:pPr>
          </w:p>
        </w:tc>
        <w:tc>
          <w:tcPr>
            <w:tcW w:w="1250" w:type="dxa"/>
            <w:vAlign w:val="center"/>
          </w:tcPr>
          <w:p w14:paraId="0ABBA03A">
            <w:pPr>
              <w:pStyle w:val="38"/>
              <w:spacing w:beforeLines="0" w:afterLines="0" w:line="240" w:lineRule="auto"/>
              <w:rPr>
                <w:rFonts w:ascii="Times New Roman"/>
                <w:snapToGrid w:val="0"/>
                <w:kern w:val="21"/>
                <w:szCs w:val="21"/>
              </w:rPr>
            </w:pPr>
          </w:p>
        </w:tc>
        <w:tc>
          <w:tcPr>
            <w:tcW w:w="1664" w:type="dxa"/>
            <w:vAlign w:val="center"/>
          </w:tcPr>
          <w:p w14:paraId="588DFA55">
            <w:pPr>
              <w:pStyle w:val="38"/>
              <w:spacing w:beforeLines="0" w:afterLines="0" w:line="240" w:lineRule="auto"/>
              <w:rPr>
                <w:rFonts w:ascii="Times New Roman"/>
                <w:snapToGrid w:val="0"/>
                <w:kern w:val="21"/>
                <w:szCs w:val="21"/>
              </w:rPr>
            </w:pPr>
          </w:p>
        </w:tc>
        <w:tc>
          <w:tcPr>
            <w:tcW w:w="1525" w:type="dxa"/>
            <w:vAlign w:val="center"/>
          </w:tcPr>
          <w:p w14:paraId="6D955610">
            <w:pPr>
              <w:pStyle w:val="38"/>
              <w:spacing w:beforeLines="0" w:afterLines="0" w:line="240" w:lineRule="auto"/>
              <w:rPr>
                <w:rFonts w:ascii="Times New Roman"/>
                <w:snapToGrid w:val="0"/>
                <w:kern w:val="21"/>
                <w:szCs w:val="21"/>
              </w:rPr>
            </w:pPr>
            <w:r>
              <w:rPr>
                <w:rFonts w:hint="eastAsia" w:ascii="Times New Roman"/>
                <w:snapToGrid w:val="0"/>
                <w:kern w:val="21"/>
                <w:szCs w:val="21"/>
              </w:rPr>
              <w:t>0.4</w:t>
            </w:r>
          </w:p>
        </w:tc>
        <w:tc>
          <w:tcPr>
            <w:tcW w:w="1722" w:type="dxa"/>
            <w:vAlign w:val="center"/>
          </w:tcPr>
          <w:p w14:paraId="4CCA98D1">
            <w:pPr>
              <w:pStyle w:val="38"/>
              <w:spacing w:beforeLines="0" w:afterLines="0" w:line="240" w:lineRule="auto"/>
              <w:rPr>
                <w:rFonts w:ascii="Times New Roman"/>
                <w:snapToGrid w:val="0"/>
                <w:kern w:val="21"/>
                <w:szCs w:val="21"/>
              </w:rPr>
            </w:pPr>
          </w:p>
        </w:tc>
        <w:tc>
          <w:tcPr>
            <w:tcW w:w="1915" w:type="dxa"/>
            <w:vAlign w:val="center"/>
          </w:tcPr>
          <w:p w14:paraId="45C28AB9">
            <w:pPr>
              <w:pStyle w:val="38"/>
              <w:spacing w:beforeLines="0" w:afterLines="0" w:line="240" w:lineRule="auto"/>
              <w:rPr>
                <w:rFonts w:ascii="Times New Roman"/>
                <w:snapToGrid w:val="0"/>
                <w:kern w:val="21"/>
                <w:szCs w:val="21"/>
              </w:rPr>
            </w:pPr>
            <w:r>
              <w:rPr>
                <w:rFonts w:hint="eastAsia" w:ascii="Times New Roman"/>
                <w:snapToGrid w:val="0"/>
                <w:kern w:val="21"/>
                <w:szCs w:val="21"/>
              </w:rPr>
              <w:t>0.4</w:t>
            </w:r>
          </w:p>
        </w:tc>
        <w:tc>
          <w:tcPr>
            <w:tcW w:w="1028" w:type="dxa"/>
            <w:vAlign w:val="center"/>
          </w:tcPr>
          <w:p w14:paraId="321CA708">
            <w:pPr>
              <w:pStyle w:val="38"/>
              <w:spacing w:beforeLines="0" w:afterLines="0" w:line="240" w:lineRule="auto"/>
              <w:rPr>
                <w:rFonts w:ascii="Times New Roman"/>
                <w:snapToGrid w:val="0"/>
                <w:kern w:val="21"/>
                <w:szCs w:val="21"/>
              </w:rPr>
            </w:pPr>
            <w:r>
              <w:rPr>
                <w:rFonts w:hint="eastAsia" w:ascii="Times New Roman"/>
                <w:snapToGrid w:val="0"/>
                <w:kern w:val="21"/>
                <w:szCs w:val="21"/>
              </w:rPr>
              <w:t>+0.4</w:t>
            </w:r>
          </w:p>
        </w:tc>
      </w:tr>
      <w:tr w14:paraId="2C489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61" w:type="dxa"/>
            <w:vMerge w:val="continue"/>
            <w:vAlign w:val="center"/>
          </w:tcPr>
          <w:p w14:paraId="13FDCDE6">
            <w:pPr>
              <w:pStyle w:val="38"/>
              <w:spacing w:beforeLines="0" w:afterLines="0" w:line="240" w:lineRule="auto"/>
              <w:rPr>
                <w:rFonts w:ascii="Times New Roman"/>
                <w:snapToGrid w:val="0"/>
                <w:kern w:val="21"/>
                <w:szCs w:val="21"/>
              </w:rPr>
            </w:pPr>
          </w:p>
        </w:tc>
        <w:tc>
          <w:tcPr>
            <w:tcW w:w="1779" w:type="dxa"/>
            <w:vAlign w:val="center"/>
          </w:tcPr>
          <w:p w14:paraId="5D84131A">
            <w:pPr>
              <w:adjustRightInd w:val="0"/>
              <w:snapToGrid w:val="0"/>
              <w:jc w:val="center"/>
              <w:rPr>
                <w:bCs/>
                <w:szCs w:val="21"/>
              </w:rPr>
            </w:pPr>
            <w:r>
              <w:rPr>
                <w:bCs/>
                <w:szCs w:val="21"/>
              </w:rPr>
              <w:t>废包装材料</w:t>
            </w:r>
          </w:p>
        </w:tc>
        <w:tc>
          <w:tcPr>
            <w:tcW w:w="1664" w:type="dxa"/>
            <w:vAlign w:val="center"/>
          </w:tcPr>
          <w:p w14:paraId="684F03F4">
            <w:pPr>
              <w:pStyle w:val="38"/>
              <w:spacing w:beforeLines="0" w:afterLines="0" w:line="240" w:lineRule="auto"/>
              <w:rPr>
                <w:rFonts w:ascii="Times New Roman"/>
                <w:snapToGrid w:val="0"/>
                <w:kern w:val="21"/>
                <w:szCs w:val="21"/>
              </w:rPr>
            </w:pPr>
          </w:p>
        </w:tc>
        <w:tc>
          <w:tcPr>
            <w:tcW w:w="1250" w:type="dxa"/>
            <w:vAlign w:val="center"/>
          </w:tcPr>
          <w:p w14:paraId="0ACA4F10">
            <w:pPr>
              <w:pStyle w:val="38"/>
              <w:spacing w:beforeLines="0" w:afterLines="0" w:line="240" w:lineRule="auto"/>
              <w:rPr>
                <w:rFonts w:ascii="Times New Roman"/>
                <w:snapToGrid w:val="0"/>
                <w:kern w:val="21"/>
                <w:szCs w:val="21"/>
              </w:rPr>
            </w:pPr>
          </w:p>
        </w:tc>
        <w:tc>
          <w:tcPr>
            <w:tcW w:w="1664" w:type="dxa"/>
            <w:vAlign w:val="center"/>
          </w:tcPr>
          <w:p w14:paraId="58CDB8F7">
            <w:pPr>
              <w:pStyle w:val="38"/>
              <w:spacing w:beforeLines="0" w:afterLines="0" w:line="240" w:lineRule="auto"/>
              <w:rPr>
                <w:rFonts w:ascii="Times New Roman"/>
                <w:snapToGrid w:val="0"/>
                <w:kern w:val="21"/>
                <w:szCs w:val="21"/>
              </w:rPr>
            </w:pPr>
          </w:p>
        </w:tc>
        <w:tc>
          <w:tcPr>
            <w:tcW w:w="1525" w:type="dxa"/>
            <w:vAlign w:val="center"/>
          </w:tcPr>
          <w:p w14:paraId="30CAD229">
            <w:pPr>
              <w:pStyle w:val="38"/>
              <w:spacing w:beforeLines="0" w:afterLines="0" w:line="240" w:lineRule="auto"/>
              <w:rPr>
                <w:rFonts w:ascii="Times New Roman"/>
                <w:snapToGrid w:val="0"/>
                <w:kern w:val="21"/>
                <w:szCs w:val="21"/>
              </w:rPr>
            </w:pPr>
            <w:r>
              <w:rPr>
                <w:rFonts w:hint="eastAsia" w:ascii="Times New Roman"/>
                <w:snapToGrid w:val="0"/>
                <w:kern w:val="21"/>
                <w:szCs w:val="21"/>
              </w:rPr>
              <w:t>0.3</w:t>
            </w:r>
          </w:p>
        </w:tc>
        <w:tc>
          <w:tcPr>
            <w:tcW w:w="1722" w:type="dxa"/>
            <w:vAlign w:val="center"/>
          </w:tcPr>
          <w:p w14:paraId="268E072F">
            <w:pPr>
              <w:pStyle w:val="38"/>
              <w:spacing w:beforeLines="0" w:afterLines="0" w:line="240" w:lineRule="auto"/>
              <w:rPr>
                <w:rFonts w:ascii="Times New Roman"/>
                <w:snapToGrid w:val="0"/>
                <w:kern w:val="21"/>
                <w:szCs w:val="21"/>
              </w:rPr>
            </w:pPr>
          </w:p>
        </w:tc>
        <w:tc>
          <w:tcPr>
            <w:tcW w:w="1915" w:type="dxa"/>
            <w:vAlign w:val="center"/>
          </w:tcPr>
          <w:p w14:paraId="34A80C32">
            <w:pPr>
              <w:pStyle w:val="38"/>
              <w:spacing w:beforeLines="0" w:afterLines="0" w:line="240" w:lineRule="auto"/>
              <w:rPr>
                <w:rFonts w:ascii="Times New Roman"/>
                <w:snapToGrid w:val="0"/>
                <w:kern w:val="21"/>
                <w:szCs w:val="21"/>
              </w:rPr>
            </w:pPr>
            <w:r>
              <w:rPr>
                <w:rFonts w:hint="eastAsia" w:ascii="Times New Roman"/>
                <w:snapToGrid w:val="0"/>
                <w:kern w:val="21"/>
                <w:szCs w:val="21"/>
              </w:rPr>
              <w:t>0.3</w:t>
            </w:r>
          </w:p>
        </w:tc>
        <w:tc>
          <w:tcPr>
            <w:tcW w:w="1028" w:type="dxa"/>
            <w:vAlign w:val="center"/>
          </w:tcPr>
          <w:p w14:paraId="2767497A">
            <w:pPr>
              <w:pStyle w:val="38"/>
              <w:spacing w:beforeLines="0" w:afterLines="0" w:line="240" w:lineRule="auto"/>
              <w:rPr>
                <w:rFonts w:ascii="Times New Roman"/>
                <w:snapToGrid w:val="0"/>
                <w:kern w:val="21"/>
                <w:szCs w:val="21"/>
              </w:rPr>
            </w:pPr>
            <w:r>
              <w:rPr>
                <w:rFonts w:hint="eastAsia" w:ascii="Times New Roman"/>
                <w:snapToGrid w:val="0"/>
                <w:kern w:val="21"/>
                <w:szCs w:val="21"/>
              </w:rPr>
              <w:t>+0.3</w:t>
            </w:r>
          </w:p>
        </w:tc>
      </w:tr>
      <w:tr w14:paraId="50C04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2EA9852D">
            <w:pPr>
              <w:pStyle w:val="38"/>
              <w:spacing w:beforeLines="0" w:afterLines="0" w:line="240" w:lineRule="auto"/>
              <w:rPr>
                <w:rFonts w:ascii="Times New Roman"/>
                <w:snapToGrid w:val="0"/>
                <w:kern w:val="21"/>
                <w:szCs w:val="21"/>
              </w:rPr>
            </w:pPr>
          </w:p>
        </w:tc>
        <w:tc>
          <w:tcPr>
            <w:tcW w:w="1779" w:type="dxa"/>
            <w:vAlign w:val="center"/>
          </w:tcPr>
          <w:p w14:paraId="2EC6F71C">
            <w:pPr>
              <w:adjustRightInd w:val="0"/>
              <w:snapToGrid w:val="0"/>
              <w:jc w:val="center"/>
              <w:rPr>
                <w:bCs/>
                <w:szCs w:val="21"/>
              </w:rPr>
            </w:pPr>
            <w:r>
              <w:rPr>
                <w:rFonts w:hint="eastAsia"/>
                <w:bCs/>
                <w:szCs w:val="21"/>
              </w:rPr>
              <w:t>生活垃圾</w:t>
            </w:r>
          </w:p>
        </w:tc>
        <w:tc>
          <w:tcPr>
            <w:tcW w:w="1664" w:type="dxa"/>
            <w:vAlign w:val="center"/>
          </w:tcPr>
          <w:p w14:paraId="17236C1C">
            <w:pPr>
              <w:pStyle w:val="38"/>
              <w:spacing w:beforeLines="0" w:afterLines="0" w:line="240" w:lineRule="auto"/>
              <w:rPr>
                <w:rFonts w:ascii="Times New Roman"/>
                <w:snapToGrid w:val="0"/>
                <w:kern w:val="21"/>
                <w:szCs w:val="21"/>
              </w:rPr>
            </w:pPr>
          </w:p>
        </w:tc>
        <w:tc>
          <w:tcPr>
            <w:tcW w:w="1250" w:type="dxa"/>
            <w:vAlign w:val="center"/>
          </w:tcPr>
          <w:p w14:paraId="3AE8572B">
            <w:pPr>
              <w:pStyle w:val="38"/>
              <w:spacing w:beforeLines="0" w:afterLines="0" w:line="240" w:lineRule="auto"/>
              <w:rPr>
                <w:rFonts w:ascii="Times New Roman"/>
                <w:snapToGrid w:val="0"/>
                <w:kern w:val="21"/>
                <w:szCs w:val="21"/>
              </w:rPr>
            </w:pPr>
          </w:p>
        </w:tc>
        <w:tc>
          <w:tcPr>
            <w:tcW w:w="1664" w:type="dxa"/>
            <w:vAlign w:val="center"/>
          </w:tcPr>
          <w:p w14:paraId="14CCA6BB">
            <w:pPr>
              <w:pStyle w:val="38"/>
              <w:spacing w:beforeLines="0" w:afterLines="0" w:line="240" w:lineRule="auto"/>
              <w:rPr>
                <w:rFonts w:ascii="Times New Roman"/>
                <w:snapToGrid w:val="0"/>
                <w:kern w:val="21"/>
                <w:szCs w:val="21"/>
              </w:rPr>
            </w:pPr>
          </w:p>
        </w:tc>
        <w:tc>
          <w:tcPr>
            <w:tcW w:w="1525" w:type="dxa"/>
            <w:vAlign w:val="center"/>
          </w:tcPr>
          <w:p w14:paraId="547448F0">
            <w:pPr>
              <w:pStyle w:val="38"/>
              <w:spacing w:beforeLines="0" w:afterLines="0" w:line="240" w:lineRule="auto"/>
              <w:rPr>
                <w:rFonts w:ascii="Times New Roman"/>
                <w:snapToGrid w:val="0"/>
                <w:kern w:val="21"/>
                <w:szCs w:val="21"/>
              </w:rPr>
            </w:pPr>
            <w:r>
              <w:rPr>
                <w:rFonts w:hint="eastAsia" w:ascii="Times New Roman"/>
                <w:snapToGrid w:val="0"/>
                <w:kern w:val="21"/>
                <w:szCs w:val="21"/>
              </w:rPr>
              <w:t>65</w:t>
            </w:r>
          </w:p>
        </w:tc>
        <w:tc>
          <w:tcPr>
            <w:tcW w:w="1722" w:type="dxa"/>
            <w:vAlign w:val="center"/>
          </w:tcPr>
          <w:p w14:paraId="1606CCDC">
            <w:pPr>
              <w:pStyle w:val="38"/>
              <w:spacing w:beforeLines="0" w:afterLines="0" w:line="240" w:lineRule="auto"/>
              <w:rPr>
                <w:rFonts w:ascii="Times New Roman"/>
                <w:snapToGrid w:val="0"/>
                <w:kern w:val="21"/>
                <w:szCs w:val="21"/>
              </w:rPr>
            </w:pPr>
          </w:p>
        </w:tc>
        <w:tc>
          <w:tcPr>
            <w:tcW w:w="1915" w:type="dxa"/>
            <w:vAlign w:val="center"/>
          </w:tcPr>
          <w:p w14:paraId="0049BC5D">
            <w:pPr>
              <w:pStyle w:val="38"/>
              <w:spacing w:beforeLines="0" w:afterLines="0" w:line="240" w:lineRule="auto"/>
              <w:rPr>
                <w:rFonts w:ascii="Times New Roman"/>
                <w:snapToGrid w:val="0"/>
                <w:kern w:val="21"/>
                <w:szCs w:val="21"/>
              </w:rPr>
            </w:pPr>
            <w:r>
              <w:rPr>
                <w:rFonts w:hint="eastAsia" w:ascii="Times New Roman"/>
                <w:snapToGrid w:val="0"/>
                <w:kern w:val="21"/>
                <w:szCs w:val="21"/>
              </w:rPr>
              <w:t>65</w:t>
            </w:r>
          </w:p>
        </w:tc>
        <w:tc>
          <w:tcPr>
            <w:tcW w:w="1028" w:type="dxa"/>
            <w:vAlign w:val="center"/>
          </w:tcPr>
          <w:p w14:paraId="44F214EF">
            <w:pPr>
              <w:pStyle w:val="38"/>
              <w:spacing w:beforeLines="0" w:afterLines="0" w:line="240" w:lineRule="auto"/>
              <w:rPr>
                <w:rFonts w:ascii="Times New Roman"/>
                <w:snapToGrid w:val="0"/>
                <w:kern w:val="21"/>
                <w:szCs w:val="21"/>
              </w:rPr>
            </w:pPr>
            <w:r>
              <w:rPr>
                <w:rFonts w:hint="eastAsia" w:ascii="Times New Roman"/>
                <w:snapToGrid w:val="0"/>
                <w:kern w:val="21"/>
                <w:szCs w:val="21"/>
              </w:rPr>
              <w:t>+65</w:t>
            </w:r>
          </w:p>
        </w:tc>
      </w:tr>
      <w:tr w14:paraId="3E22A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33DF142B">
            <w:pPr>
              <w:pStyle w:val="38"/>
              <w:spacing w:beforeLines="0" w:afterLines="0" w:line="240" w:lineRule="auto"/>
              <w:rPr>
                <w:rFonts w:ascii="Times New Roman"/>
                <w:snapToGrid w:val="0"/>
                <w:kern w:val="21"/>
                <w:szCs w:val="21"/>
              </w:rPr>
            </w:pPr>
          </w:p>
        </w:tc>
        <w:tc>
          <w:tcPr>
            <w:tcW w:w="1779" w:type="dxa"/>
            <w:vAlign w:val="center"/>
          </w:tcPr>
          <w:p w14:paraId="58CEF866">
            <w:pPr>
              <w:adjustRightInd w:val="0"/>
              <w:snapToGrid w:val="0"/>
              <w:jc w:val="center"/>
              <w:rPr>
                <w:bCs/>
                <w:szCs w:val="21"/>
              </w:rPr>
            </w:pPr>
            <w:r>
              <w:rPr>
                <w:rFonts w:hint="eastAsia"/>
                <w:bCs/>
                <w:szCs w:val="21"/>
              </w:rPr>
              <w:t>食堂废油脂</w:t>
            </w:r>
          </w:p>
        </w:tc>
        <w:tc>
          <w:tcPr>
            <w:tcW w:w="1664" w:type="dxa"/>
            <w:vAlign w:val="center"/>
          </w:tcPr>
          <w:p w14:paraId="79F94CE5">
            <w:pPr>
              <w:pStyle w:val="38"/>
              <w:spacing w:beforeLines="0" w:afterLines="0" w:line="240" w:lineRule="auto"/>
              <w:rPr>
                <w:rFonts w:ascii="Times New Roman"/>
                <w:snapToGrid w:val="0"/>
                <w:kern w:val="21"/>
                <w:szCs w:val="21"/>
              </w:rPr>
            </w:pPr>
          </w:p>
        </w:tc>
        <w:tc>
          <w:tcPr>
            <w:tcW w:w="1250" w:type="dxa"/>
            <w:vAlign w:val="center"/>
          </w:tcPr>
          <w:p w14:paraId="223FFB4C">
            <w:pPr>
              <w:pStyle w:val="38"/>
              <w:spacing w:beforeLines="0" w:afterLines="0" w:line="240" w:lineRule="auto"/>
              <w:rPr>
                <w:rFonts w:ascii="Times New Roman"/>
                <w:snapToGrid w:val="0"/>
                <w:kern w:val="21"/>
                <w:szCs w:val="21"/>
              </w:rPr>
            </w:pPr>
          </w:p>
        </w:tc>
        <w:tc>
          <w:tcPr>
            <w:tcW w:w="1664" w:type="dxa"/>
            <w:vAlign w:val="center"/>
          </w:tcPr>
          <w:p w14:paraId="62044D29">
            <w:pPr>
              <w:pStyle w:val="38"/>
              <w:spacing w:beforeLines="0" w:afterLines="0" w:line="240" w:lineRule="auto"/>
              <w:rPr>
                <w:rFonts w:ascii="Times New Roman"/>
                <w:snapToGrid w:val="0"/>
                <w:kern w:val="21"/>
                <w:szCs w:val="21"/>
              </w:rPr>
            </w:pPr>
          </w:p>
        </w:tc>
        <w:tc>
          <w:tcPr>
            <w:tcW w:w="1525" w:type="dxa"/>
            <w:vAlign w:val="center"/>
          </w:tcPr>
          <w:p w14:paraId="4A669B9A">
            <w:pPr>
              <w:pStyle w:val="38"/>
              <w:spacing w:beforeLines="0" w:afterLines="0" w:line="240" w:lineRule="auto"/>
              <w:rPr>
                <w:rFonts w:ascii="Times New Roman"/>
                <w:snapToGrid w:val="0"/>
                <w:kern w:val="21"/>
                <w:szCs w:val="21"/>
              </w:rPr>
            </w:pPr>
            <w:r>
              <w:rPr>
                <w:rFonts w:hint="eastAsia" w:ascii="Times New Roman"/>
                <w:snapToGrid w:val="0"/>
                <w:kern w:val="21"/>
                <w:szCs w:val="21"/>
              </w:rPr>
              <w:t>0.1</w:t>
            </w:r>
          </w:p>
        </w:tc>
        <w:tc>
          <w:tcPr>
            <w:tcW w:w="1722" w:type="dxa"/>
            <w:vAlign w:val="center"/>
          </w:tcPr>
          <w:p w14:paraId="30B845B2">
            <w:pPr>
              <w:pStyle w:val="38"/>
              <w:spacing w:beforeLines="0" w:afterLines="0" w:line="240" w:lineRule="auto"/>
              <w:rPr>
                <w:rFonts w:ascii="Times New Roman"/>
                <w:snapToGrid w:val="0"/>
                <w:kern w:val="21"/>
                <w:szCs w:val="21"/>
              </w:rPr>
            </w:pPr>
          </w:p>
        </w:tc>
        <w:tc>
          <w:tcPr>
            <w:tcW w:w="1915" w:type="dxa"/>
            <w:vAlign w:val="center"/>
          </w:tcPr>
          <w:p w14:paraId="4B10D4FE">
            <w:pPr>
              <w:pStyle w:val="38"/>
              <w:spacing w:beforeLines="0" w:afterLines="0" w:line="240" w:lineRule="auto"/>
              <w:rPr>
                <w:rFonts w:ascii="Times New Roman"/>
                <w:snapToGrid w:val="0"/>
                <w:kern w:val="21"/>
                <w:szCs w:val="21"/>
              </w:rPr>
            </w:pPr>
            <w:r>
              <w:rPr>
                <w:rFonts w:hint="eastAsia" w:ascii="Times New Roman"/>
                <w:snapToGrid w:val="0"/>
                <w:kern w:val="21"/>
                <w:szCs w:val="21"/>
              </w:rPr>
              <w:t>0.1</w:t>
            </w:r>
          </w:p>
        </w:tc>
        <w:tc>
          <w:tcPr>
            <w:tcW w:w="1028" w:type="dxa"/>
            <w:vAlign w:val="center"/>
          </w:tcPr>
          <w:p w14:paraId="186BF8B2">
            <w:pPr>
              <w:pStyle w:val="38"/>
              <w:spacing w:beforeLines="0" w:afterLines="0" w:line="240" w:lineRule="auto"/>
              <w:rPr>
                <w:rFonts w:ascii="Times New Roman"/>
                <w:snapToGrid w:val="0"/>
                <w:kern w:val="21"/>
                <w:szCs w:val="21"/>
              </w:rPr>
            </w:pPr>
            <w:r>
              <w:rPr>
                <w:rFonts w:hint="eastAsia" w:ascii="Times New Roman"/>
                <w:snapToGrid w:val="0"/>
                <w:kern w:val="21"/>
                <w:szCs w:val="21"/>
              </w:rPr>
              <w:t>+0.1</w:t>
            </w:r>
          </w:p>
        </w:tc>
      </w:tr>
      <w:tr w14:paraId="4D994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restart"/>
            <w:vAlign w:val="center"/>
          </w:tcPr>
          <w:p w14:paraId="1ACC63F6">
            <w:pPr>
              <w:pStyle w:val="38"/>
              <w:spacing w:beforeLines="0" w:afterLines="0" w:line="240" w:lineRule="auto"/>
              <w:rPr>
                <w:rFonts w:ascii="Times New Roman"/>
                <w:snapToGrid w:val="0"/>
                <w:kern w:val="21"/>
                <w:szCs w:val="21"/>
              </w:rPr>
            </w:pPr>
            <w:r>
              <w:rPr>
                <w:rFonts w:ascii="Times New Roman"/>
                <w:snapToGrid w:val="0"/>
                <w:kern w:val="21"/>
                <w:szCs w:val="21"/>
              </w:rPr>
              <w:t>危险废物</w:t>
            </w:r>
          </w:p>
        </w:tc>
        <w:tc>
          <w:tcPr>
            <w:tcW w:w="1779" w:type="dxa"/>
            <w:vAlign w:val="center"/>
          </w:tcPr>
          <w:p w14:paraId="72D6B7F5">
            <w:pPr>
              <w:topLinePunct/>
              <w:adjustRightInd w:val="0"/>
              <w:snapToGrid w:val="0"/>
              <w:jc w:val="center"/>
              <w:rPr>
                <w:szCs w:val="21"/>
              </w:rPr>
            </w:pPr>
            <w:r>
              <w:rPr>
                <w:bCs/>
                <w:szCs w:val="21"/>
              </w:rPr>
              <w:t>实验废液</w:t>
            </w:r>
          </w:p>
        </w:tc>
        <w:tc>
          <w:tcPr>
            <w:tcW w:w="1664" w:type="dxa"/>
            <w:vAlign w:val="center"/>
          </w:tcPr>
          <w:p w14:paraId="7878E501">
            <w:pPr>
              <w:pStyle w:val="38"/>
              <w:spacing w:beforeLines="0" w:afterLines="0" w:line="240" w:lineRule="auto"/>
              <w:rPr>
                <w:rFonts w:ascii="Times New Roman"/>
                <w:snapToGrid w:val="0"/>
                <w:kern w:val="21"/>
                <w:szCs w:val="21"/>
              </w:rPr>
            </w:pPr>
          </w:p>
        </w:tc>
        <w:tc>
          <w:tcPr>
            <w:tcW w:w="1250" w:type="dxa"/>
            <w:vAlign w:val="center"/>
          </w:tcPr>
          <w:p w14:paraId="52F3E710">
            <w:pPr>
              <w:pStyle w:val="38"/>
              <w:spacing w:beforeLines="0" w:afterLines="0" w:line="240" w:lineRule="auto"/>
              <w:rPr>
                <w:rFonts w:ascii="Times New Roman"/>
                <w:snapToGrid w:val="0"/>
                <w:kern w:val="21"/>
                <w:szCs w:val="21"/>
              </w:rPr>
            </w:pPr>
          </w:p>
        </w:tc>
        <w:tc>
          <w:tcPr>
            <w:tcW w:w="1664" w:type="dxa"/>
            <w:vAlign w:val="center"/>
          </w:tcPr>
          <w:p w14:paraId="17367A60">
            <w:pPr>
              <w:pStyle w:val="38"/>
              <w:spacing w:beforeLines="0" w:afterLines="0" w:line="240" w:lineRule="auto"/>
              <w:rPr>
                <w:rFonts w:ascii="Times New Roman"/>
                <w:snapToGrid w:val="0"/>
                <w:kern w:val="21"/>
                <w:szCs w:val="21"/>
              </w:rPr>
            </w:pPr>
          </w:p>
        </w:tc>
        <w:tc>
          <w:tcPr>
            <w:tcW w:w="1525" w:type="dxa"/>
            <w:vAlign w:val="center"/>
          </w:tcPr>
          <w:p w14:paraId="4E1F70B7">
            <w:pPr>
              <w:pStyle w:val="38"/>
              <w:spacing w:beforeLines="0" w:afterLines="0" w:line="240" w:lineRule="auto"/>
              <w:rPr>
                <w:rFonts w:ascii="Times New Roman"/>
                <w:snapToGrid w:val="0"/>
                <w:kern w:val="21"/>
                <w:szCs w:val="21"/>
              </w:rPr>
            </w:pPr>
            <w:r>
              <w:rPr>
                <w:rFonts w:hint="eastAsia" w:ascii="Times New Roman"/>
                <w:snapToGrid w:val="0"/>
                <w:kern w:val="21"/>
                <w:szCs w:val="21"/>
              </w:rPr>
              <w:t>16.64</w:t>
            </w:r>
          </w:p>
        </w:tc>
        <w:tc>
          <w:tcPr>
            <w:tcW w:w="1722" w:type="dxa"/>
            <w:vAlign w:val="center"/>
          </w:tcPr>
          <w:p w14:paraId="35D13534">
            <w:pPr>
              <w:pStyle w:val="38"/>
              <w:spacing w:beforeLines="0" w:afterLines="0" w:line="240" w:lineRule="auto"/>
              <w:rPr>
                <w:rFonts w:ascii="Times New Roman"/>
                <w:snapToGrid w:val="0"/>
                <w:kern w:val="21"/>
                <w:szCs w:val="21"/>
              </w:rPr>
            </w:pPr>
          </w:p>
        </w:tc>
        <w:tc>
          <w:tcPr>
            <w:tcW w:w="1915" w:type="dxa"/>
            <w:vAlign w:val="center"/>
          </w:tcPr>
          <w:p w14:paraId="455806DA">
            <w:pPr>
              <w:pStyle w:val="38"/>
              <w:spacing w:beforeLines="0" w:afterLines="0" w:line="240" w:lineRule="auto"/>
              <w:rPr>
                <w:rFonts w:ascii="Times New Roman"/>
                <w:snapToGrid w:val="0"/>
                <w:kern w:val="21"/>
                <w:szCs w:val="21"/>
              </w:rPr>
            </w:pPr>
            <w:r>
              <w:rPr>
                <w:rFonts w:hint="eastAsia" w:ascii="Times New Roman"/>
                <w:snapToGrid w:val="0"/>
                <w:kern w:val="21"/>
                <w:szCs w:val="21"/>
              </w:rPr>
              <w:t>16.64</w:t>
            </w:r>
          </w:p>
        </w:tc>
        <w:tc>
          <w:tcPr>
            <w:tcW w:w="1028" w:type="dxa"/>
            <w:vAlign w:val="center"/>
          </w:tcPr>
          <w:p w14:paraId="76C9DABE">
            <w:pPr>
              <w:pStyle w:val="38"/>
              <w:spacing w:beforeLines="0" w:afterLines="0" w:line="240" w:lineRule="auto"/>
              <w:rPr>
                <w:rFonts w:ascii="Times New Roman"/>
                <w:snapToGrid w:val="0"/>
                <w:kern w:val="21"/>
                <w:szCs w:val="21"/>
              </w:rPr>
            </w:pPr>
            <w:r>
              <w:rPr>
                <w:rFonts w:hint="eastAsia" w:ascii="Times New Roman"/>
                <w:snapToGrid w:val="0"/>
                <w:kern w:val="21"/>
                <w:szCs w:val="21"/>
              </w:rPr>
              <w:t>+16.64</w:t>
            </w:r>
          </w:p>
        </w:tc>
      </w:tr>
      <w:tr w14:paraId="50322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518E61C4">
            <w:pPr>
              <w:pStyle w:val="38"/>
              <w:spacing w:beforeLines="0" w:afterLines="0" w:line="240" w:lineRule="auto"/>
              <w:rPr>
                <w:rFonts w:ascii="Times New Roman"/>
                <w:snapToGrid w:val="0"/>
                <w:kern w:val="21"/>
                <w:szCs w:val="21"/>
              </w:rPr>
            </w:pPr>
          </w:p>
        </w:tc>
        <w:tc>
          <w:tcPr>
            <w:tcW w:w="1779" w:type="dxa"/>
            <w:vAlign w:val="center"/>
          </w:tcPr>
          <w:p w14:paraId="6B47D683">
            <w:pPr>
              <w:topLinePunct/>
              <w:adjustRightInd w:val="0"/>
              <w:snapToGrid w:val="0"/>
              <w:jc w:val="center"/>
              <w:rPr>
                <w:szCs w:val="21"/>
                <w:highlight w:val="yellow"/>
              </w:rPr>
            </w:pPr>
            <w:r>
              <w:rPr>
                <w:bCs/>
                <w:szCs w:val="21"/>
              </w:rPr>
              <w:t>废清洗液</w:t>
            </w:r>
          </w:p>
        </w:tc>
        <w:tc>
          <w:tcPr>
            <w:tcW w:w="1664" w:type="dxa"/>
            <w:vAlign w:val="center"/>
          </w:tcPr>
          <w:p w14:paraId="5D793DD8">
            <w:pPr>
              <w:pStyle w:val="38"/>
              <w:spacing w:beforeLines="0" w:afterLines="0" w:line="240" w:lineRule="auto"/>
              <w:rPr>
                <w:rFonts w:ascii="Times New Roman"/>
                <w:snapToGrid w:val="0"/>
                <w:kern w:val="21"/>
                <w:szCs w:val="21"/>
              </w:rPr>
            </w:pPr>
          </w:p>
        </w:tc>
        <w:tc>
          <w:tcPr>
            <w:tcW w:w="1250" w:type="dxa"/>
            <w:vAlign w:val="center"/>
          </w:tcPr>
          <w:p w14:paraId="6A422185">
            <w:pPr>
              <w:pStyle w:val="38"/>
              <w:spacing w:beforeLines="0" w:afterLines="0" w:line="240" w:lineRule="auto"/>
              <w:rPr>
                <w:rFonts w:ascii="Times New Roman"/>
                <w:snapToGrid w:val="0"/>
                <w:kern w:val="21"/>
                <w:szCs w:val="21"/>
              </w:rPr>
            </w:pPr>
          </w:p>
        </w:tc>
        <w:tc>
          <w:tcPr>
            <w:tcW w:w="1664" w:type="dxa"/>
            <w:vAlign w:val="center"/>
          </w:tcPr>
          <w:p w14:paraId="1F33043B">
            <w:pPr>
              <w:pStyle w:val="38"/>
              <w:spacing w:beforeLines="0" w:afterLines="0" w:line="240" w:lineRule="auto"/>
              <w:rPr>
                <w:rFonts w:ascii="Times New Roman"/>
                <w:snapToGrid w:val="0"/>
                <w:kern w:val="21"/>
                <w:szCs w:val="21"/>
              </w:rPr>
            </w:pPr>
          </w:p>
        </w:tc>
        <w:tc>
          <w:tcPr>
            <w:tcW w:w="1525" w:type="dxa"/>
            <w:vAlign w:val="center"/>
          </w:tcPr>
          <w:p w14:paraId="2D17268D">
            <w:pPr>
              <w:pStyle w:val="38"/>
              <w:spacing w:beforeLines="0" w:afterLines="0" w:line="240" w:lineRule="auto"/>
              <w:rPr>
                <w:rFonts w:ascii="Times New Roman"/>
                <w:snapToGrid w:val="0"/>
                <w:kern w:val="21"/>
                <w:szCs w:val="21"/>
              </w:rPr>
            </w:pPr>
            <w:r>
              <w:rPr>
                <w:rFonts w:hint="eastAsia" w:ascii="Times New Roman"/>
                <w:snapToGrid w:val="0"/>
                <w:kern w:val="21"/>
                <w:szCs w:val="21"/>
              </w:rPr>
              <w:t>26</w:t>
            </w:r>
          </w:p>
        </w:tc>
        <w:tc>
          <w:tcPr>
            <w:tcW w:w="1722" w:type="dxa"/>
            <w:vAlign w:val="center"/>
          </w:tcPr>
          <w:p w14:paraId="14EDEBFD">
            <w:pPr>
              <w:pStyle w:val="38"/>
              <w:spacing w:beforeLines="0" w:afterLines="0" w:line="240" w:lineRule="auto"/>
              <w:rPr>
                <w:rFonts w:ascii="Times New Roman"/>
                <w:snapToGrid w:val="0"/>
                <w:kern w:val="21"/>
                <w:szCs w:val="21"/>
              </w:rPr>
            </w:pPr>
          </w:p>
        </w:tc>
        <w:tc>
          <w:tcPr>
            <w:tcW w:w="1915" w:type="dxa"/>
            <w:vAlign w:val="center"/>
          </w:tcPr>
          <w:p w14:paraId="15FFC268">
            <w:pPr>
              <w:pStyle w:val="38"/>
              <w:spacing w:beforeLines="0" w:afterLines="0" w:line="240" w:lineRule="auto"/>
              <w:rPr>
                <w:rFonts w:ascii="Times New Roman"/>
                <w:snapToGrid w:val="0"/>
                <w:kern w:val="21"/>
                <w:szCs w:val="21"/>
              </w:rPr>
            </w:pPr>
            <w:r>
              <w:rPr>
                <w:rFonts w:hint="eastAsia" w:ascii="Times New Roman"/>
                <w:snapToGrid w:val="0"/>
                <w:kern w:val="21"/>
                <w:szCs w:val="21"/>
              </w:rPr>
              <w:t>26</w:t>
            </w:r>
          </w:p>
        </w:tc>
        <w:tc>
          <w:tcPr>
            <w:tcW w:w="1028" w:type="dxa"/>
            <w:vAlign w:val="center"/>
          </w:tcPr>
          <w:p w14:paraId="428C45BB">
            <w:pPr>
              <w:pStyle w:val="38"/>
              <w:spacing w:beforeLines="0" w:afterLines="0" w:line="240" w:lineRule="auto"/>
              <w:rPr>
                <w:rFonts w:ascii="Times New Roman"/>
                <w:snapToGrid w:val="0"/>
                <w:kern w:val="21"/>
                <w:szCs w:val="21"/>
              </w:rPr>
            </w:pPr>
            <w:r>
              <w:rPr>
                <w:rFonts w:hint="eastAsia" w:ascii="Times New Roman"/>
                <w:snapToGrid w:val="0"/>
                <w:kern w:val="21"/>
                <w:szCs w:val="21"/>
              </w:rPr>
              <w:t>+26</w:t>
            </w:r>
          </w:p>
        </w:tc>
      </w:tr>
      <w:tr w14:paraId="7456A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530889A5">
            <w:pPr>
              <w:pStyle w:val="38"/>
              <w:spacing w:beforeLines="0" w:afterLines="0" w:line="240" w:lineRule="auto"/>
              <w:rPr>
                <w:rFonts w:ascii="Times New Roman"/>
                <w:snapToGrid w:val="0"/>
                <w:kern w:val="21"/>
                <w:szCs w:val="21"/>
              </w:rPr>
            </w:pPr>
          </w:p>
        </w:tc>
        <w:tc>
          <w:tcPr>
            <w:tcW w:w="1779" w:type="dxa"/>
            <w:vAlign w:val="center"/>
          </w:tcPr>
          <w:p w14:paraId="6A66D2E5">
            <w:pPr>
              <w:topLinePunct/>
              <w:adjustRightInd w:val="0"/>
              <w:snapToGrid w:val="0"/>
              <w:jc w:val="center"/>
              <w:rPr>
                <w:szCs w:val="21"/>
              </w:rPr>
            </w:pPr>
            <w:r>
              <w:rPr>
                <w:szCs w:val="21"/>
              </w:rPr>
              <w:t>废实验耗材</w:t>
            </w:r>
          </w:p>
        </w:tc>
        <w:tc>
          <w:tcPr>
            <w:tcW w:w="1664" w:type="dxa"/>
            <w:vAlign w:val="center"/>
          </w:tcPr>
          <w:p w14:paraId="3E616FA4">
            <w:pPr>
              <w:pStyle w:val="38"/>
              <w:spacing w:beforeLines="0" w:afterLines="0" w:line="240" w:lineRule="auto"/>
              <w:rPr>
                <w:rFonts w:ascii="Times New Roman"/>
                <w:snapToGrid w:val="0"/>
                <w:kern w:val="21"/>
                <w:szCs w:val="21"/>
              </w:rPr>
            </w:pPr>
          </w:p>
        </w:tc>
        <w:tc>
          <w:tcPr>
            <w:tcW w:w="1250" w:type="dxa"/>
            <w:vAlign w:val="center"/>
          </w:tcPr>
          <w:p w14:paraId="560EA031">
            <w:pPr>
              <w:pStyle w:val="38"/>
              <w:spacing w:beforeLines="0" w:afterLines="0" w:line="240" w:lineRule="auto"/>
              <w:rPr>
                <w:rFonts w:ascii="Times New Roman"/>
                <w:snapToGrid w:val="0"/>
                <w:kern w:val="21"/>
                <w:szCs w:val="21"/>
              </w:rPr>
            </w:pPr>
          </w:p>
        </w:tc>
        <w:tc>
          <w:tcPr>
            <w:tcW w:w="1664" w:type="dxa"/>
            <w:vAlign w:val="center"/>
          </w:tcPr>
          <w:p w14:paraId="042A29B2">
            <w:pPr>
              <w:pStyle w:val="38"/>
              <w:spacing w:beforeLines="0" w:afterLines="0" w:line="240" w:lineRule="auto"/>
              <w:rPr>
                <w:rFonts w:ascii="Times New Roman"/>
                <w:snapToGrid w:val="0"/>
                <w:kern w:val="21"/>
                <w:szCs w:val="21"/>
              </w:rPr>
            </w:pPr>
          </w:p>
        </w:tc>
        <w:tc>
          <w:tcPr>
            <w:tcW w:w="1525" w:type="dxa"/>
            <w:vAlign w:val="center"/>
          </w:tcPr>
          <w:p w14:paraId="182D17E2">
            <w:pPr>
              <w:pStyle w:val="38"/>
              <w:spacing w:beforeLines="0" w:afterLines="0" w:line="240" w:lineRule="auto"/>
              <w:rPr>
                <w:rFonts w:ascii="Times New Roman"/>
                <w:snapToGrid w:val="0"/>
                <w:kern w:val="21"/>
                <w:szCs w:val="21"/>
              </w:rPr>
            </w:pPr>
            <w:r>
              <w:rPr>
                <w:rFonts w:hint="eastAsia" w:ascii="Times New Roman"/>
                <w:snapToGrid w:val="0"/>
                <w:kern w:val="21"/>
                <w:szCs w:val="21"/>
              </w:rPr>
              <w:t>0.5</w:t>
            </w:r>
          </w:p>
        </w:tc>
        <w:tc>
          <w:tcPr>
            <w:tcW w:w="1722" w:type="dxa"/>
            <w:vAlign w:val="center"/>
          </w:tcPr>
          <w:p w14:paraId="40413776">
            <w:pPr>
              <w:pStyle w:val="38"/>
              <w:spacing w:beforeLines="0" w:afterLines="0" w:line="240" w:lineRule="auto"/>
              <w:rPr>
                <w:rFonts w:ascii="Times New Roman"/>
                <w:snapToGrid w:val="0"/>
                <w:kern w:val="21"/>
                <w:szCs w:val="21"/>
              </w:rPr>
            </w:pPr>
          </w:p>
        </w:tc>
        <w:tc>
          <w:tcPr>
            <w:tcW w:w="1915" w:type="dxa"/>
            <w:vAlign w:val="center"/>
          </w:tcPr>
          <w:p w14:paraId="0D3928F5">
            <w:pPr>
              <w:pStyle w:val="38"/>
              <w:spacing w:beforeLines="0" w:afterLines="0" w:line="240" w:lineRule="auto"/>
              <w:rPr>
                <w:rFonts w:ascii="Times New Roman"/>
                <w:snapToGrid w:val="0"/>
                <w:kern w:val="21"/>
                <w:szCs w:val="21"/>
              </w:rPr>
            </w:pPr>
            <w:r>
              <w:rPr>
                <w:rFonts w:hint="eastAsia" w:ascii="Times New Roman"/>
                <w:snapToGrid w:val="0"/>
                <w:kern w:val="21"/>
                <w:szCs w:val="21"/>
              </w:rPr>
              <w:t>0.5</w:t>
            </w:r>
          </w:p>
        </w:tc>
        <w:tc>
          <w:tcPr>
            <w:tcW w:w="1028" w:type="dxa"/>
            <w:vAlign w:val="center"/>
          </w:tcPr>
          <w:p w14:paraId="712141A5">
            <w:pPr>
              <w:pStyle w:val="38"/>
              <w:spacing w:beforeLines="0" w:afterLines="0" w:line="240" w:lineRule="auto"/>
              <w:rPr>
                <w:rFonts w:ascii="Times New Roman"/>
                <w:snapToGrid w:val="0"/>
                <w:kern w:val="21"/>
                <w:szCs w:val="21"/>
              </w:rPr>
            </w:pPr>
            <w:r>
              <w:rPr>
                <w:rFonts w:hint="eastAsia" w:ascii="Times New Roman"/>
                <w:snapToGrid w:val="0"/>
                <w:kern w:val="21"/>
                <w:szCs w:val="21"/>
              </w:rPr>
              <w:t>+0.5</w:t>
            </w:r>
          </w:p>
        </w:tc>
      </w:tr>
      <w:tr w14:paraId="79718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62B23192">
            <w:pPr>
              <w:pStyle w:val="38"/>
              <w:spacing w:beforeLines="0" w:afterLines="0" w:line="240" w:lineRule="auto"/>
              <w:rPr>
                <w:rFonts w:ascii="Times New Roman"/>
                <w:snapToGrid w:val="0"/>
                <w:kern w:val="21"/>
                <w:szCs w:val="21"/>
              </w:rPr>
            </w:pPr>
          </w:p>
        </w:tc>
        <w:tc>
          <w:tcPr>
            <w:tcW w:w="1779" w:type="dxa"/>
            <w:vAlign w:val="center"/>
          </w:tcPr>
          <w:p w14:paraId="27E0DD13">
            <w:pPr>
              <w:topLinePunct/>
              <w:adjustRightInd w:val="0"/>
              <w:snapToGrid w:val="0"/>
              <w:jc w:val="center"/>
              <w:rPr>
                <w:szCs w:val="21"/>
              </w:rPr>
            </w:pPr>
            <w:r>
              <w:rPr>
                <w:bCs/>
                <w:szCs w:val="21"/>
              </w:rPr>
              <w:t>废培养基</w:t>
            </w:r>
          </w:p>
        </w:tc>
        <w:tc>
          <w:tcPr>
            <w:tcW w:w="1664" w:type="dxa"/>
            <w:vAlign w:val="center"/>
          </w:tcPr>
          <w:p w14:paraId="406F969C">
            <w:pPr>
              <w:pStyle w:val="38"/>
              <w:spacing w:beforeLines="0" w:afterLines="0" w:line="240" w:lineRule="auto"/>
              <w:rPr>
                <w:rFonts w:ascii="Times New Roman"/>
                <w:snapToGrid w:val="0"/>
                <w:kern w:val="21"/>
                <w:szCs w:val="21"/>
              </w:rPr>
            </w:pPr>
          </w:p>
        </w:tc>
        <w:tc>
          <w:tcPr>
            <w:tcW w:w="1250" w:type="dxa"/>
            <w:vAlign w:val="center"/>
          </w:tcPr>
          <w:p w14:paraId="7BA2BC28">
            <w:pPr>
              <w:pStyle w:val="38"/>
              <w:spacing w:beforeLines="0" w:afterLines="0" w:line="240" w:lineRule="auto"/>
              <w:rPr>
                <w:rFonts w:ascii="Times New Roman"/>
                <w:snapToGrid w:val="0"/>
                <w:kern w:val="21"/>
                <w:szCs w:val="21"/>
              </w:rPr>
            </w:pPr>
          </w:p>
        </w:tc>
        <w:tc>
          <w:tcPr>
            <w:tcW w:w="1664" w:type="dxa"/>
            <w:vAlign w:val="center"/>
          </w:tcPr>
          <w:p w14:paraId="50156EA6">
            <w:pPr>
              <w:pStyle w:val="38"/>
              <w:spacing w:beforeLines="0" w:afterLines="0" w:line="240" w:lineRule="auto"/>
              <w:rPr>
                <w:rFonts w:ascii="Times New Roman"/>
                <w:snapToGrid w:val="0"/>
                <w:kern w:val="21"/>
                <w:szCs w:val="21"/>
              </w:rPr>
            </w:pPr>
          </w:p>
        </w:tc>
        <w:tc>
          <w:tcPr>
            <w:tcW w:w="1525" w:type="dxa"/>
            <w:vAlign w:val="center"/>
          </w:tcPr>
          <w:p w14:paraId="37877F48">
            <w:pPr>
              <w:pStyle w:val="38"/>
              <w:spacing w:beforeLines="0" w:afterLines="0" w:line="240" w:lineRule="auto"/>
              <w:rPr>
                <w:rFonts w:ascii="Times New Roman"/>
                <w:snapToGrid w:val="0"/>
                <w:kern w:val="21"/>
                <w:szCs w:val="21"/>
              </w:rPr>
            </w:pPr>
            <w:r>
              <w:rPr>
                <w:rFonts w:hint="eastAsia" w:ascii="Times New Roman"/>
                <w:snapToGrid w:val="0"/>
                <w:kern w:val="21"/>
                <w:szCs w:val="21"/>
              </w:rPr>
              <w:t>0.2</w:t>
            </w:r>
          </w:p>
        </w:tc>
        <w:tc>
          <w:tcPr>
            <w:tcW w:w="1722" w:type="dxa"/>
            <w:vAlign w:val="center"/>
          </w:tcPr>
          <w:p w14:paraId="34D14F41">
            <w:pPr>
              <w:pStyle w:val="38"/>
              <w:spacing w:beforeLines="0" w:afterLines="0" w:line="240" w:lineRule="auto"/>
              <w:rPr>
                <w:rFonts w:ascii="Times New Roman"/>
                <w:snapToGrid w:val="0"/>
                <w:kern w:val="21"/>
                <w:szCs w:val="21"/>
              </w:rPr>
            </w:pPr>
          </w:p>
        </w:tc>
        <w:tc>
          <w:tcPr>
            <w:tcW w:w="1915" w:type="dxa"/>
            <w:vAlign w:val="center"/>
          </w:tcPr>
          <w:p w14:paraId="0A21F068">
            <w:pPr>
              <w:pStyle w:val="38"/>
              <w:spacing w:beforeLines="0" w:afterLines="0" w:line="240" w:lineRule="auto"/>
              <w:rPr>
                <w:rFonts w:ascii="Times New Roman"/>
                <w:snapToGrid w:val="0"/>
                <w:kern w:val="21"/>
                <w:szCs w:val="21"/>
              </w:rPr>
            </w:pPr>
            <w:r>
              <w:rPr>
                <w:rFonts w:hint="eastAsia" w:ascii="Times New Roman"/>
                <w:snapToGrid w:val="0"/>
                <w:kern w:val="21"/>
                <w:szCs w:val="21"/>
              </w:rPr>
              <w:t>0.2</w:t>
            </w:r>
          </w:p>
        </w:tc>
        <w:tc>
          <w:tcPr>
            <w:tcW w:w="1028" w:type="dxa"/>
            <w:vAlign w:val="center"/>
          </w:tcPr>
          <w:p w14:paraId="49B071C9">
            <w:pPr>
              <w:pStyle w:val="38"/>
              <w:spacing w:beforeLines="0" w:afterLines="0" w:line="240" w:lineRule="auto"/>
              <w:rPr>
                <w:rFonts w:ascii="Times New Roman"/>
                <w:snapToGrid w:val="0"/>
                <w:kern w:val="21"/>
                <w:szCs w:val="21"/>
              </w:rPr>
            </w:pPr>
            <w:r>
              <w:rPr>
                <w:rFonts w:hint="eastAsia" w:ascii="Times New Roman"/>
                <w:snapToGrid w:val="0"/>
                <w:kern w:val="21"/>
                <w:szCs w:val="21"/>
              </w:rPr>
              <w:t>+0.2</w:t>
            </w:r>
          </w:p>
        </w:tc>
      </w:tr>
      <w:tr w14:paraId="0A59C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2C8EAAA8">
            <w:pPr>
              <w:pStyle w:val="38"/>
              <w:spacing w:beforeLines="0" w:afterLines="0" w:line="240" w:lineRule="auto"/>
              <w:rPr>
                <w:rFonts w:ascii="Times New Roman"/>
                <w:snapToGrid w:val="0"/>
                <w:kern w:val="21"/>
                <w:szCs w:val="21"/>
              </w:rPr>
            </w:pPr>
          </w:p>
        </w:tc>
        <w:tc>
          <w:tcPr>
            <w:tcW w:w="1779" w:type="dxa"/>
            <w:vAlign w:val="center"/>
          </w:tcPr>
          <w:p w14:paraId="7724951A">
            <w:pPr>
              <w:topLinePunct/>
              <w:adjustRightInd w:val="0"/>
              <w:snapToGrid w:val="0"/>
              <w:jc w:val="center"/>
              <w:rPr>
                <w:szCs w:val="21"/>
              </w:rPr>
            </w:pPr>
            <w:r>
              <w:rPr>
                <w:bCs/>
                <w:szCs w:val="21"/>
              </w:rPr>
              <w:t>特殊废样品</w:t>
            </w:r>
          </w:p>
        </w:tc>
        <w:tc>
          <w:tcPr>
            <w:tcW w:w="1664" w:type="dxa"/>
            <w:vAlign w:val="center"/>
          </w:tcPr>
          <w:p w14:paraId="5DB19034">
            <w:pPr>
              <w:pStyle w:val="38"/>
              <w:spacing w:beforeLines="0" w:afterLines="0" w:line="240" w:lineRule="auto"/>
              <w:rPr>
                <w:rFonts w:ascii="Times New Roman"/>
                <w:snapToGrid w:val="0"/>
                <w:kern w:val="21"/>
                <w:szCs w:val="21"/>
              </w:rPr>
            </w:pPr>
          </w:p>
        </w:tc>
        <w:tc>
          <w:tcPr>
            <w:tcW w:w="1250" w:type="dxa"/>
            <w:vAlign w:val="center"/>
          </w:tcPr>
          <w:p w14:paraId="78C41A4F">
            <w:pPr>
              <w:pStyle w:val="38"/>
              <w:spacing w:beforeLines="0" w:afterLines="0" w:line="240" w:lineRule="auto"/>
              <w:rPr>
                <w:rFonts w:ascii="Times New Roman"/>
                <w:snapToGrid w:val="0"/>
                <w:kern w:val="21"/>
                <w:szCs w:val="21"/>
              </w:rPr>
            </w:pPr>
          </w:p>
        </w:tc>
        <w:tc>
          <w:tcPr>
            <w:tcW w:w="1664" w:type="dxa"/>
            <w:vAlign w:val="center"/>
          </w:tcPr>
          <w:p w14:paraId="62D0C1F4">
            <w:pPr>
              <w:pStyle w:val="38"/>
              <w:spacing w:beforeLines="0" w:afterLines="0" w:line="240" w:lineRule="auto"/>
              <w:rPr>
                <w:rFonts w:ascii="Times New Roman"/>
                <w:snapToGrid w:val="0"/>
                <w:kern w:val="21"/>
                <w:szCs w:val="21"/>
              </w:rPr>
            </w:pPr>
          </w:p>
        </w:tc>
        <w:tc>
          <w:tcPr>
            <w:tcW w:w="1525" w:type="dxa"/>
            <w:vAlign w:val="center"/>
          </w:tcPr>
          <w:p w14:paraId="7E03C6B0">
            <w:pPr>
              <w:pStyle w:val="38"/>
              <w:spacing w:beforeLines="0" w:afterLines="0" w:line="240" w:lineRule="auto"/>
              <w:rPr>
                <w:rFonts w:ascii="Times New Roman"/>
                <w:snapToGrid w:val="0"/>
                <w:kern w:val="21"/>
                <w:szCs w:val="21"/>
              </w:rPr>
            </w:pPr>
            <w:r>
              <w:rPr>
                <w:rFonts w:hint="eastAsia" w:ascii="Times New Roman"/>
                <w:snapToGrid w:val="0"/>
                <w:kern w:val="21"/>
                <w:szCs w:val="21"/>
              </w:rPr>
              <w:t>0.3</w:t>
            </w:r>
          </w:p>
        </w:tc>
        <w:tc>
          <w:tcPr>
            <w:tcW w:w="1722" w:type="dxa"/>
            <w:vAlign w:val="center"/>
          </w:tcPr>
          <w:p w14:paraId="3F5DAEF5">
            <w:pPr>
              <w:pStyle w:val="38"/>
              <w:spacing w:beforeLines="0" w:afterLines="0" w:line="240" w:lineRule="auto"/>
              <w:rPr>
                <w:rFonts w:ascii="Times New Roman"/>
                <w:snapToGrid w:val="0"/>
                <w:kern w:val="21"/>
                <w:szCs w:val="21"/>
              </w:rPr>
            </w:pPr>
          </w:p>
        </w:tc>
        <w:tc>
          <w:tcPr>
            <w:tcW w:w="1915" w:type="dxa"/>
            <w:vAlign w:val="center"/>
          </w:tcPr>
          <w:p w14:paraId="61CA2BB1">
            <w:pPr>
              <w:pStyle w:val="38"/>
              <w:spacing w:beforeLines="0" w:afterLines="0" w:line="240" w:lineRule="auto"/>
              <w:rPr>
                <w:rFonts w:ascii="Times New Roman"/>
                <w:snapToGrid w:val="0"/>
                <w:kern w:val="21"/>
                <w:szCs w:val="21"/>
              </w:rPr>
            </w:pPr>
            <w:r>
              <w:rPr>
                <w:rFonts w:hint="eastAsia" w:ascii="Times New Roman"/>
                <w:snapToGrid w:val="0"/>
                <w:kern w:val="21"/>
                <w:szCs w:val="21"/>
              </w:rPr>
              <w:t>0.3</w:t>
            </w:r>
          </w:p>
        </w:tc>
        <w:tc>
          <w:tcPr>
            <w:tcW w:w="1028" w:type="dxa"/>
            <w:vAlign w:val="center"/>
          </w:tcPr>
          <w:p w14:paraId="79120EC4">
            <w:pPr>
              <w:pStyle w:val="38"/>
              <w:spacing w:beforeLines="0" w:afterLines="0" w:line="240" w:lineRule="auto"/>
              <w:rPr>
                <w:rFonts w:ascii="Times New Roman"/>
                <w:snapToGrid w:val="0"/>
                <w:kern w:val="21"/>
                <w:szCs w:val="21"/>
              </w:rPr>
            </w:pPr>
            <w:r>
              <w:rPr>
                <w:rFonts w:hint="eastAsia" w:ascii="Times New Roman"/>
                <w:snapToGrid w:val="0"/>
                <w:kern w:val="21"/>
                <w:szCs w:val="21"/>
              </w:rPr>
              <w:t>+0.3</w:t>
            </w:r>
          </w:p>
        </w:tc>
      </w:tr>
      <w:tr w14:paraId="46656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3F5885B9">
            <w:pPr>
              <w:pStyle w:val="38"/>
              <w:spacing w:beforeLines="0" w:afterLines="0" w:line="240" w:lineRule="auto"/>
              <w:rPr>
                <w:rFonts w:ascii="Times New Roman"/>
                <w:snapToGrid w:val="0"/>
                <w:kern w:val="21"/>
                <w:szCs w:val="21"/>
              </w:rPr>
            </w:pPr>
          </w:p>
        </w:tc>
        <w:tc>
          <w:tcPr>
            <w:tcW w:w="1779" w:type="dxa"/>
            <w:vAlign w:val="center"/>
          </w:tcPr>
          <w:p w14:paraId="23B74B69">
            <w:pPr>
              <w:topLinePunct/>
              <w:adjustRightInd w:val="0"/>
              <w:snapToGrid w:val="0"/>
              <w:jc w:val="center"/>
              <w:rPr>
                <w:szCs w:val="21"/>
              </w:rPr>
            </w:pPr>
            <w:r>
              <w:rPr>
                <w:bCs/>
                <w:szCs w:val="21"/>
              </w:rPr>
              <w:t>废擦拭绸布</w:t>
            </w:r>
          </w:p>
        </w:tc>
        <w:tc>
          <w:tcPr>
            <w:tcW w:w="1664" w:type="dxa"/>
            <w:vAlign w:val="center"/>
          </w:tcPr>
          <w:p w14:paraId="27C88451">
            <w:pPr>
              <w:pStyle w:val="38"/>
              <w:spacing w:beforeLines="0" w:afterLines="0" w:line="240" w:lineRule="auto"/>
              <w:rPr>
                <w:rFonts w:ascii="Times New Roman"/>
                <w:snapToGrid w:val="0"/>
                <w:kern w:val="21"/>
                <w:szCs w:val="21"/>
              </w:rPr>
            </w:pPr>
          </w:p>
        </w:tc>
        <w:tc>
          <w:tcPr>
            <w:tcW w:w="1250" w:type="dxa"/>
            <w:vAlign w:val="center"/>
          </w:tcPr>
          <w:p w14:paraId="3C1C7445">
            <w:pPr>
              <w:pStyle w:val="38"/>
              <w:spacing w:beforeLines="0" w:afterLines="0" w:line="240" w:lineRule="auto"/>
              <w:rPr>
                <w:rFonts w:ascii="Times New Roman"/>
                <w:snapToGrid w:val="0"/>
                <w:kern w:val="21"/>
                <w:szCs w:val="21"/>
              </w:rPr>
            </w:pPr>
          </w:p>
        </w:tc>
        <w:tc>
          <w:tcPr>
            <w:tcW w:w="1664" w:type="dxa"/>
            <w:vAlign w:val="center"/>
          </w:tcPr>
          <w:p w14:paraId="5C819A65">
            <w:pPr>
              <w:pStyle w:val="38"/>
              <w:spacing w:beforeLines="0" w:afterLines="0" w:line="240" w:lineRule="auto"/>
              <w:rPr>
                <w:rFonts w:ascii="Times New Roman"/>
                <w:snapToGrid w:val="0"/>
                <w:kern w:val="21"/>
                <w:szCs w:val="21"/>
              </w:rPr>
            </w:pPr>
          </w:p>
        </w:tc>
        <w:tc>
          <w:tcPr>
            <w:tcW w:w="1525" w:type="dxa"/>
            <w:vAlign w:val="center"/>
          </w:tcPr>
          <w:p w14:paraId="73E6FE33">
            <w:pPr>
              <w:pStyle w:val="38"/>
              <w:spacing w:beforeLines="0" w:afterLines="0" w:line="240" w:lineRule="auto"/>
              <w:rPr>
                <w:rFonts w:ascii="Times New Roman"/>
                <w:snapToGrid w:val="0"/>
                <w:kern w:val="21"/>
                <w:szCs w:val="21"/>
              </w:rPr>
            </w:pPr>
            <w:r>
              <w:rPr>
                <w:rFonts w:hint="eastAsia" w:ascii="Times New Roman"/>
                <w:snapToGrid w:val="0"/>
                <w:kern w:val="21"/>
                <w:szCs w:val="21"/>
              </w:rPr>
              <w:t>0.01</w:t>
            </w:r>
          </w:p>
        </w:tc>
        <w:tc>
          <w:tcPr>
            <w:tcW w:w="1722" w:type="dxa"/>
            <w:vAlign w:val="center"/>
          </w:tcPr>
          <w:p w14:paraId="3DACF58A">
            <w:pPr>
              <w:pStyle w:val="38"/>
              <w:spacing w:beforeLines="0" w:afterLines="0" w:line="240" w:lineRule="auto"/>
              <w:rPr>
                <w:rFonts w:ascii="Times New Roman"/>
                <w:snapToGrid w:val="0"/>
                <w:kern w:val="21"/>
                <w:szCs w:val="21"/>
              </w:rPr>
            </w:pPr>
          </w:p>
        </w:tc>
        <w:tc>
          <w:tcPr>
            <w:tcW w:w="1915" w:type="dxa"/>
            <w:vAlign w:val="center"/>
          </w:tcPr>
          <w:p w14:paraId="02DF7E19">
            <w:pPr>
              <w:pStyle w:val="38"/>
              <w:spacing w:beforeLines="0" w:afterLines="0" w:line="240" w:lineRule="auto"/>
              <w:rPr>
                <w:rFonts w:ascii="Times New Roman"/>
                <w:snapToGrid w:val="0"/>
                <w:kern w:val="21"/>
                <w:szCs w:val="21"/>
              </w:rPr>
            </w:pPr>
            <w:r>
              <w:rPr>
                <w:rFonts w:hint="eastAsia" w:ascii="Times New Roman"/>
                <w:snapToGrid w:val="0"/>
                <w:kern w:val="21"/>
                <w:szCs w:val="21"/>
              </w:rPr>
              <w:t>0.01</w:t>
            </w:r>
          </w:p>
        </w:tc>
        <w:tc>
          <w:tcPr>
            <w:tcW w:w="1028" w:type="dxa"/>
            <w:vAlign w:val="center"/>
          </w:tcPr>
          <w:p w14:paraId="34199A5E">
            <w:pPr>
              <w:pStyle w:val="38"/>
              <w:spacing w:beforeLines="0" w:afterLines="0" w:line="240" w:lineRule="auto"/>
              <w:rPr>
                <w:rFonts w:ascii="Times New Roman"/>
                <w:snapToGrid w:val="0"/>
                <w:kern w:val="21"/>
                <w:szCs w:val="21"/>
              </w:rPr>
            </w:pPr>
            <w:r>
              <w:rPr>
                <w:rFonts w:hint="eastAsia" w:ascii="Times New Roman"/>
                <w:snapToGrid w:val="0"/>
                <w:kern w:val="21"/>
                <w:szCs w:val="21"/>
              </w:rPr>
              <w:t>+0.01</w:t>
            </w:r>
          </w:p>
        </w:tc>
      </w:tr>
      <w:tr w14:paraId="53001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7EBCF480">
            <w:pPr>
              <w:pStyle w:val="38"/>
              <w:spacing w:beforeLines="0" w:afterLines="0" w:line="240" w:lineRule="auto"/>
              <w:rPr>
                <w:rFonts w:ascii="Times New Roman"/>
                <w:snapToGrid w:val="0"/>
                <w:kern w:val="21"/>
                <w:szCs w:val="21"/>
              </w:rPr>
            </w:pPr>
          </w:p>
        </w:tc>
        <w:tc>
          <w:tcPr>
            <w:tcW w:w="1779" w:type="dxa"/>
            <w:vAlign w:val="center"/>
          </w:tcPr>
          <w:p w14:paraId="6300C3AD">
            <w:pPr>
              <w:topLinePunct/>
              <w:adjustRightInd w:val="0"/>
              <w:snapToGrid w:val="0"/>
              <w:jc w:val="center"/>
              <w:rPr>
                <w:szCs w:val="21"/>
              </w:rPr>
            </w:pPr>
            <w:r>
              <w:rPr>
                <w:bCs/>
                <w:szCs w:val="21"/>
              </w:rPr>
              <w:t>废MBR膜</w:t>
            </w:r>
          </w:p>
        </w:tc>
        <w:tc>
          <w:tcPr>
            <w:tcW w:w="1664" w:type="dxa"/>
            <w:vAlign w:val="center"/>
          </w:tcPr>
          <w:p w14:paraId="41FE7BBC">
            <w:pPr>
              <w:pStyle w:val="38"/>
              <w:spacing w:beforeLines="0" w:afterLines="0" w:line="240" w:lineRule="auto"/>
              <w:rPr>
                <w:rFonts w:ascii="Times New Roman"/>
                <w:snapToGrid w:val="0"/>
                <w:kern w:val="21"/>
                <w:szCs w:val="21"/>
              </w:rPr>
            </w:pPr>
          </w:p>
        </w:tc>
        <w:tc>
          <w:tcPr>
            <w:tcW w:w="1250" w:type="dxa"/>
            <w:vAlign w:val="center"/>
          </w:tcPr>
          <w:p w14:paraId="1C5FE721">
            <w:pPr>
              <w:pStyle w:val="38"/>
              <w:spacing w:beforeLines="0" w:afterLines="0" w:line="240" w:lineRule="auto"/>
              <w:rPr>
                <w:rFonts w:ascii="Times New Roman"/>
                <w:snapToGrid w:val="0"/>
                <w:kern w:val="21"/>
                <w:szCs w:val="21"/>
              </w:rPr>
            </w:pPr>
          </w:p>
        </w:tc>
        <w:tc>
          <w:tcPr>
            <w:tcW w:w="1664" w:type="dxa"/>
            <w:vAlign w:val="center"/>
          </w:tcPr>
          <w:p w14:paraId="7E7422FC">
            <w:pPr>
              <w:pStyle w:val="38"/>
              <w:spacing w:beforeLines="0" w:afterLines="0" w:line="240" w:lineRule="auto"/>
              <w:rPr>
                <w:rFonts w:ascii="Times New Roman"/>
                <w:snapToGrid w:val="0"/>
                <w:kern w:val="21"/>
                <w:szCs w:val="21"/>
              </w:rPr>
            </w:pPr>
          </w:p>
        </w:tc>
        <w:tc>
          <w:tcPr>
            <w:tcW w:w="1525" w:type="dxa"/>
            <w:vAlign w:val="center"/>
          </w:tcPr>
          <w:p w14:paraId="7AABAAB9">
            <w:pPr>
              <w:pStyle w:val="38"/>
              <w:spacing w:beforeLines="0" w:afterLines="0" w:line="240" w:lineRule="auto"/>
              <w:rPr>
                <w:rFonts w:ascii="Times New Roman"/>
                <w:snapToGrid w:val="0"/>
                <w:kern w:val="21"/>
                <w:szCs w:val="21"/>
              </w:rPr>
            </w:pPr>
            <w:r>
              <w:rPr>
                <w:rFonts w:hint="eastAsia" w:ascii="Times New Roman"/>
                <w:snapToGrid w:val="0"/>
                <w:kern w:val="21"/>
                <w:szCs w:val="21"/>
              </w:rPr>
              <w:t>0.08</w:t>
            </w:r>
          </w:p>
        </w:tc>
        <w:tc>
          <w:tcPr>
            <w:tcW w:w="1722" w:type="dxa"/>
            <w:vAlign w:val="center"/>
          </w:tcPr>
          <w:p w14:paraId="6CC17824">
            <w:pPr>
              <w:pStyle w:val="38"/>
              <w:spacing w:beforeLines="0" w:afterLines="0" w:line="240" w:lineRule="auto"/>
              <w:rPr>
                <w:rFonts w:ascii="Times New Roman"/>
                <w:snapToGrid w:val="0"/>
                <w:kern w:val="21"/>
                <w:szCs w:val="21"/>
              </w:rPr>
            </w:pPr>
          </w:p>
        </w:tc>
        <w:tc>
          <w:tcPr>
            <w:tcW w:w="1915" w:type="dxa"/>
            <w:vAlign w:val="center"/>
          </w:tcPr>
          <w:p w14:paraId="2398AFC1">
            <w:pPr>
              <w:pStyle w:val="38"/>
              <w:spacing w:beforeLines="0" w:afterLines="0" w:line="240" w:lineRule="auto"/>
              <w:rPr>
                <w:rFonts w:ascii="Times New Roman"/>
                <w:snapToGrid w:val="0"/>
                <w:kern w:val="21"/>
                <w:szCs w:val="21"/>
              </w:rPr>
            </w:pPr>
            <w:r>
              <w:rPr>
                <w:rFonts w:hint="eastAsia" w:ascii="Times New Roman"/>
                <w:snapToGrid w:val="0"/>
                <w:kern w:val="21"/>
                <w:szCs w:val="21"/>
              </w:rPr>
              <w:t>0.08</w:t>
            </w:r>
          </w:p>
        </w:tc>
        <w:tc>
          <w:tcPr>
            <w:tcW w:w="1028" w:type="dxa"/>
            <w:vAlign w:val="center"/>
          </w:tcPr>
          <w:p w14:paraId="2AD5EBF2">
            <w:pPr>
              <w:pStyle w:val="38"/>
              <w:spacing w:beforeLines="0" w:afterLines="0" w:line="240" w:lineRule="auto"/>
              <w:rPr>
                <w:rFonts w:ascii="Times New Roman"/>
                <w:snapToGrid w:val="0"/>
                <w:kern w:val="21"/>
                <w:szCs w:val="21"/>
              </w:rPr>
            </w:pPr>
            <w:r>
              <w:rPr>
                <w:rFonts w:hint="eastAsia" w:ascii="Times New Roman"/>
                <w:snapToGrid w:val="0"/>
                <w:kern w:val="21"/>
                <w:szCs w:val="21"/>
              </w:rPr>
              <w:t>+0.08</w:t>
            </w:r>
          </w:p>
        </w:tc>
      </w:tr>
      <w:tr w14:paraId="2DE35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4426232D">
            <w:pPr>
              <w:pStyle w:val="38"/>
              <w:spacing w:beforeLines="0" w:afterLines="0" w:line="240" w:lineRule="auto"/>
              <w:rPr>
                <w:rFonts w:ascii="Times New Roman"/>
                <w:snapToGrid w:val="0"/>
                <w:kern w:val="21"/>
                <w:szCs w:val="21"/>
              </w:rPr>
            </w:pPr>
          </w:p>
        </w:tc>
        <w:tc>
          <w:tcPr>
            <w:tcW w:w="1779" w:type="dxa"/>
            <w:vAlign w:val="center"/>
          </w:tcPr>
          <w:p w14:paraId="2FE874D6">
            <w:pPr>
              <w:topLinePunct/>
              <w:adjustRightInd w:val="0"/>
              <w:snapToGrid w:val="0"/>
              <w:jc w:val="center"/>
              <w:rPr>
                <w:szCs w:val="21"/>
              </w:rPr>
            </w:pPr>
            <w:r>
              <w:rPr>
                <w:bCs/>
                <w:szCs w:val="21"/>
              </w:rPr>
              <w:t>废活性炭</w:t>
            </w:r>
          </w:p>
        </w:tc>
        <w:tc>
          <w:tcPr>
            <w:tcW w:w="1664" w:type="dxa"/>
            <w:vAlign w:val="center"/>
          </w:tcPr>
          <w:p w14:paraId="05CD9F6B">
            <w:pPr>
              <w:pStyle w:val="38"/>
              <w:spacing w:beforeLines="0" w:afterLines="0" w:line="240" w:lineRule="auto"/>
              <w:rPr>
                <w:rFonts w:ascii="Times New Roman"/>
                <w:snapToGrid w:val="0"/>
                <w:kern w:val="21"/>
                <w:szCs w:val="21"/>
              </w:rPr>
            </w:pPr>
          </w:p>
        </w:tc>
        <w:tc>
          <w:tcPr>
            <w:tcW w:w="1250" w:type="dxa"/>
            <w:vAlign w:val="center"/>
          </w:tcPr>
          <w:p w14:paraId="21AE3E29">
            <w:pPr>
              <w:pStyle w:val="38"/>
              <w:spacing w:beforeLines="0" w:afterLines="0" w:line="240" w:lineRule="auto"/>
              <w:rPr>
                <w:rFonts w:ascii="Times New Roman"/>
                <w:snapToGrid w:val="0"/>
                <w:kern w:val="21"/>
                <w:szCs w:val="21"/>
              </w:rPr>
            </w:pPr>
          </w:p>
        </w:tc>
        <w:tc>
          <w:tcPr>
            <w:tcW w:w="1664" w:type="dxa"/>
            <w:vAlign w:val="center"/>
          </w:tcPr>
          <w:p w14:paraId="0D1DB41B">
            <w:pPr>
              <w:pStyle w:val="38"/>
              <w:spacing w:beforeLines="0" w:afterLines="0" w:line="240" w:lineRule="auto"/>
              <w:rPr>
                <w:rFonts w:ascii="Times New Roman"/>
                <w:snapToGrid w:val="0"/>
                <w:kern w:val="21"/>
                <w:szCs w:val="21"/>
              </w:rPr>
            </w:pPr>
          </w:p>
        </w:tc>
        <w:tc>
          <w:tcPr>
            <w:tcW w:w="1525" w:type="dxa"/>
            <w:vAlign w:val="center"/>
          </w:tcPr>
          <w:p w14:paraId="558A2598">
            <w:pPr>
              <w:pStyle w:val="38"/>
              <w:spacing w:beforeLines="0" w:afterLines="0" w:line="240" w:lineRule="auto"/>
              <w:rPr>
                <w:rFonts w:ascii="Times New Roman"/>
                <w:snapToGrid w:val="0"/>
                <w:kern w:val="21"/>
                <w:szCs w:val="21"/>
              </w:rPr>
            </w:pPr>
            <w:r>
              <w:rPr>
                <w:rFonts w:hint="eastAsia" w:ascii="Times New Roman"/>
                <w:snapToGrid w:val="0"/>
                <w:kern w:val="21"/>
                <w:szCs w:val="21"/>
              </w:rPr>
              <w:t>0.5</w:t>
            </w:r>
          </w:p>
        </w:tc>
        <w:tc>
          <w:tcPr>
            <w:tcW w:w="1722" w:type="dxa"/>
            <w:vAlign w:val="center"/>
          </w:tcPr>
          <w:p w14:paraId="3130F4D2">
            <w:pPr>
              <w:pStyle w:val="38"/>
              <w:spacing w:beforeLines="0" w:afterLines="0" w:line="240" w:lineRule="auto"/>
              <w:rPr>
                <w:rFonts w:ascii="Times New Roman"/>
                <w:snapToGrid w:val="0"/>
                <w:kern w:val="21"/>
                <w:szCs w:val="21"/>
              </w:rPr>
            </w:pPr>
          </w:p>
        </w:tc>
        <w:tc>
          <w:tcPr>
            <w:tcW w:w="1915" w:type="dxa"/>
            <w:vAlign w:val="center"/>
          </w:tcPr>
          <w:p w14:paraId="2B4DFC88">
            <w:pPr>
              <w:pStyle w:val="38"/>
              <w:spacing w:beforeLines="0" w:afterLines="0" w:line="240" w:lineRule="auto"/>
              <w:rPr>
                <w:rFonts w:ascii="Times New Roman"/>
                <w:snapToGrid w:val="0"/>
                <w:kern w:val="21"/>
                <w:szCs w:val="21"/>
              </w:rPr>
            </w:pPr>
            <w:r>
              <w:rPr>
                <w:rFonts w:hint="eastAsia" w:ascii="Times New Roman"/>
                <w:snapToGrid w:val="0"/>
                <w:kern w:val="21"/>
                <w:szCs w:val="21"/>
              </w:rPr>
              <w:t>0.5</w:t>
            </w:r>
          </w:p>
        </w:tc>
        <w:tc>
          <w:tcPr>
            <w:tcW w:w="1028" w:type="dxa"/>
            <w:vAlign w:val="center"/>
          </w:tcPr>
          <w:p w14:paraId="08209C14">
            <w:pPr>
              <w:pStyle w:val="38"/>
              <w:spacing w:beforeLines="0" w:afterLines="0" w:line="240" w:lineRule="auto"/>
              <w:rPr>
                <w:rFonts w:ascii="Times New Roman"/>
                <w:snapToGrid w:val="0"/>
                <w:kern w:val="21"/>
                <w:szCs w:val="21"/>
              </w:rPr>
            </w:pPr>
            <w:r>
              <w:rPr>
                <w:rFonts w:hint="eastAsia" w:ascii="Times New Roman"/>
                <w:snapToGrid w:val="0"/>
                <w:kern w:val="21"/>
                <w:szCs w:val="21"/>
              </w:rPr>
              <w:t>+0.5</w:t>
            </w:r>
          </w:p>
        </w:tc>
      </w:tr>
      <w:tr w14:paraId="31D6F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086A2BE3">
            <w:pPr>
              <w:pStyle w:val="38"/>
              <w:spacing w:beforeLines="0" w:afterLines="0" w:line="240" w:lineRule="auto"/>
              <w:rPr>
                <w:rFonts w:ascii="Times New Roman"/>
                <w:snapToGrid w:val="0"/>
                <w:kern w:val="21"/>
                <w:szCs w:val="21"/>
              </w:rPr>
            </w:pPr>
          </w:p>
        </w:tc>
        <w:tc>
          <w:tcPr>
            <w:tcW w:w="1779" w:type="dxa"/>
            <w:vAlign w:val="center"/>
          </w:tcPr>
          <w:p w14:paraId="0EE001B7">
            <w:pPr>
              <w:topLinePunct/>
              <w:adjustRightInd w:val="0"/>
              <w:snapToGrid w:val="0"/>
              <w:jc w:val="center"/>
              <w:rPr>
                <w:szCs w:val="21"/>
              </w:rPr>
            </w:pPr>
            <w:r>
              <w:rPr>
                <w:szCs w:val="21"/>
              </w:rPr>
              <w:t>化学品废包装物</w:t>
            </w:r>
          </w:p>
        </w:tc>
        <w:tc>
          <w:tcPr>
            <w:tcW w:w="1664" w:type="dxa"/>
            <w:vAlign w:val="center"/>
          </w:tcPr>
          <w:p w14:paraId="460E88F0">
            <w:pPr>
              <w:pStyle w:val="38"/>
              <w:spacing w:beforeLines="0" w:afterLines="0" w:line="240" w:lineRule="auto"/>
              <w:rPr>
                <w:rFonts w:ascii="Times New Roman"/>
                <w:snapToGrid w:val="0"/>
                <w:kern w:val="21"/>
                <w:szCs w:val="21"/>
              </w:rPr>
            </w:pPr>
          </w:p>
        </w:tc>
        <w:tc>
          <w:tcPr>
            <w:tcW w:w="1250" w:type="dxa"/>
            <w:vAlign w:val="center"/>
          </w:tcPr>
          <w:p w14:paraId="1CE44350">
            <w:pPr>
              <w:pStyle w:val="38"/>
              <w:spacing w:beforeLines="0" w:afterLines="0" w:line="240" w:lineRule="auto"/>
              <w:rPr>
                <w:rFonts w:ascii="Times New Roman"/>
                <w:snapToGrid w:val="0"/>
                <w:kern w:val="21"/>
                <w:szCs w:val="21"/>
              </w:rPr>
            </w:pPr>
          </w:p>
        </w:tc>
        <w:tc>
          <w:tcPr>
            <w:tcW w:w="1664" w:type="dxa"/>
            <w:vAlign w:val="center"/>
          </w:tcPr>
          <w:p w14:paraId="1ABA269F">
            <w:pPr>
              <w:pStyle w:val="38"/>
              <w:spacing w:beforeLines="0" w:afterLines="0" w:line="240" w:lineRule="auto"/>
              <w:rPr>
                <w:rFonts w:ascii="Times New Roman"/>
                <w:snapToGrid w:val="0"/>
                <w:kern w:val="21"/>
                <w:szCs w:val="21"/>
              </w:rPr>
            </w:pPr>
          </w:p>
        </w:tc>
        <w:tc>
          <w:tcPr>
            <w:tcW w:w="1525" w:type="dxa"/>
            <w:vAlign w:val="center"/>
          </w:tcPr>
          <w:p w14:paraId="4DDC50DF">
            <w:pPr>
              <w:pStyle w:val="38"/>
              <w:spacing w:beforeLines="0" w:afterLines="0" w:line="240" w:lineRule="auto"/>
              <w:rPr>
                <w:rFonts w:ascii="Times New Roman"/>
                <w:snapToGrid w:val="0"/>
                <w:kern w:val="21"/>
                <w:szCs w:val="21"/>
              </w:rPr>
            </w:pPr>
            <w:r>
              <w:rPr>
                <w:rFonts w:hint="eastAsia" w:ascii="Times New Roman"/>
                <w:snapToGrid w:val="0"/>
                <w:kern w:val="21"/>
                <w:szCs w:val="21"/>
              </w:rPr>
              <w:t>6</w:t>
            </w:r>
          </w:p>
        </w:tc>
        <w:tc>
          <w:tcPr>
            <w:tcW w:w="1722" w:type="dxa"/>
            <w:vAlign w:val="center"/>
          </w:tcPr>
          <w:p w14:paraId="48BFCDD2">
            <w:pPr>
              <w:pStyle w:val="38"/>
              <w:spacing w:beforeLines="0" w:afterLines="0" w:line="240" w:lineRule="auto"/>
              <w:rPr>
                <w:rFonts w:ascii="Times New Roman"/>
                <w:snapToGrid w:val="0"/>
                <w:kern w:val="21"/>
                <w:szCs w:val="21"/>
              </w:rPr>
            </w:pPr>
          </w:p>
        </w:tc>
        <w:tc>
          <w:tcPr>
            <w:tcW w:w="1915" w:type="dxa"/>
            <w:vAlign w:val="center"/>
          </w:tcPr>
          <w:p w14:paraId="6879DE23">
            <w:pPr>
              <w:pStyle w:val="38"/>
              <w:spacing w:beforeLines="0" w:afterLines="0" w:line="240" w:lineRule="auto"/>
              <w:rPr>
                <w:rFonts w:ascii="Times New Roman"/>
                <w:snapToGrid w:val="0"/>
                <w:kern w:val="21"/>
                <w:szCs w:val="21"/>
              </w:rPr>
            </w:pPr>
            <w:r>
              <w:rPr>
                <w:rFonts w:hint="eastAsia" w:ascii="Times New Roman"/>
                <w:snapToGrid w:val="0"/>
                <w:kern w:val="21"/>
                <w:szCs w:val="21"/>
              </w:rPr>
              <w:t>6</w:t>
            </w:r>
          </w:p>
        </w:tc>
        <w:tc>
          <w:tcPr>
            <w:tcW w:w="1028" w:type="dxa"/>
            <w:vAlign w:val="center"/>
          </w:tcPr>
          <w:p w14:paraId="3078C173">
            <w:pPr>
              <w:pStyle w:val="38"/>
              <w:spacing w:beforeLines="0" w:afterLines="0" w:line="240" w:lineRule="auto"/>
              <w:rPr>
                <w:rFonts w:ascii="Times New Roman"/>
                <w:snapToGrid w:val="0"/>
                <w:kern w:val="21"/>
                <w:szCs w:val="21"/>
              </w:rPr>
            </w:pPr>
            <w:r>
              <w:rPr>
                <w:rFonts w:hint="eastAsia" w:ascii="Times New Roman"/>
                <w:snapToGrid w:val="0"/>
                <w:kern w:val="21"/>
                <w:szCs w:val="21"/>
              </w:rPr>
              <w:t>+6</w:t>
            </w:r>
          </w:p>
        </w:tc>
      </w:tr>
      <w:tr w14:paraId="074FC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vAlign w:val="center"/>
          </w:tcPr>
          <w:p w14:paraId="0F6C9FA7">
            <w:pPr>
              <w:pStyle w:val="38"/>
              <w:spacing w:beforeLines="0" w:afterLines="0" w:line="240" w:lineRule="auto"/>
              <w:rPr>
                <w:rFonts w:ascii="Times New Roman"/>
                <w:snapToGrid w:val="0"/>
                <w:kern w:val="21"/>
                <w:szCs w:val="21"/>
              </w:rPr>
            </w:pPr>
          </w:p>
        </w:tc>
        <w:tc>
          <w:tcPr>
            <w:tcW w:w="1779" w:type="dxa"/>
            <w:vAlign w:val="center"/>
          </w:tcPr>
          <w:p w14:paraId="0D3AA5FD">
            <w:pPr>
              <w:topLinePunct/>
              <w:adjustRightInd w:val="0"/>
              <w:snapToGrid w:val="0"/>
              <w:jc w:val="center"/>
              <w:rPr>
                <w:szCs w:val="21"/>
              </w:rPr>
            </w:pPr>
            <w:r>
              <w:rPr>
                <w:szCs w:val="21"/>
              </w:rPr>
              <w:t>污泥</w:t>
            </w:r>
          </w:p>
        </w:tc>
        <w:tc>
          <w:tcPr>
            <w:tcW w:w="1664" w:type="dxa"/>
            <w:vAlign w:val="center"/>
          </w:tcPr>
          <w:p w14:paraId="074FA77F">
            <w:pPr>
              <w:pStyle w:val="38"/>
              <w:spacing w:beforeLines="0" w:afterLines="0" w:line="240" w:lineRule="auto"/>
              <w:rPr>
                <w:rFonts w:ascii="Times New Roman"/>
                <w:snapToGrid w:val="0"/>
                <w:kern w:val="21"/>
                <w:szCs w:val="21"/>
              </w:rPr>
            </w:pPr>
          </w:p>
        </w:tc>
        <w:tc>
          <w:tcPr>
            <w:tcW w:w="1250" w:type="dxa"/>
            <w:vAlign w:val="center"/>
          </w:tcPr>
          <w:p w14:paraId="7EBDBF85">
            <w:pPr>
              <w:pStyle w:val="38"/>
              <w:spacing w:beforeLines="0" w:afterLines="0" w:line="240" w:lineRule="auto"/>
              <w:rPr>
                <w:rFonts w:ascii="Times New Roman"/>
                <w:snapToGrid w:val="0"/>
                <w:kern w:val="21"/>
                <w:szCs w:val="21"/>
              </w:rPr>
            </w:pPr>
          </w:p>
        </w:tc>
        <w:tc>
          <w:tcPr>
            <w:tcW w:w="1664" w:type="dxa"/>
            <w:vAlign w:val="center"/>
          </w:tcPr>
          <w:p w14:paraId="2AD672E1">
            <w:pPr>
              <w:pStyle w:val="38"/>
              <w:spacing w:beforeLines="0" w:afterLines="0" w:line="240" w:lineRule="auto"/>
              <w:rPr>
                <w:rFonts w:ascii="Times New Roman"/>
                <w:snapToGrid w:val="0"/>
                <w:kern w:val="21"/>
                <w:szCs w:val="21"/>
              </w:rPr>
            </w:pPr>
          </w:p>
        </w:tc>
        <w:tc>
          <w:tcPr>
            <w:tcW w:w="1525" w:type="dxa"/>
            <w:vAlign w:val="center"/>
          </w:tcPr>
          <w:p w14:paraId="176D6E11">
            <w:pPr>
              <w:pStyle w:val="38"/>
              <w:spacing w:beforeLines="0" w:afterLines="0" w:line="240" w:lineRule="auto"/>
              <w:rPr>
                <w:rFonts w:ascii="Times New Roman"/>
                <w:snapToGrid w:val="0"/>
                <w:kern w:val="21"/>
                <w:szCs w:val="21"/>
              </w:rPr>
            </w:pPr>
            <w:r>
              <w:rPr>
                <w:rFonts w:hint="eastAsia" w:ascii="Times New Roman"/>
                <w:snapToGrid w:val="0"/>
                <w:kern w:val="21"/>
                <w:szCs w:val="21"/>
              </w:rPr>
              <w:t>2.03</w:t>
            </w:r>
          </w:p>
        </w:tc>
        <w:tc>
          <w:tcPr>
            <w:tcW w:w="1722" w:type="dxa"/>
            <w:vAlign w:val="center"/>
          </w:tcPr>
          <w:p w14:paraId="570037C9">
            <w:pPr>
              <w:pStyle w:val="38"/>
              <w:spacing w:beforeLines="0" w:afterLines="0" w:line="240" w:lineRule="auto"/>
              <w:rPr>
                <w:rFonts w:ascii="Times New Roman"/>
                <w:snapToGrid w:val="0"/>
                <w:kern w:val="21"/>
                <w:szCs w:val="21"/>
              </w:rPr>
            </w:pPr>
          </w:p>
        </w:tc>
        <w:tc>
          <w:tcPr>
            <w:tcW w:w="1915" w:type="dxa"/>
            <w:vAlign w:val="center"/>
          </w:tcPr>
          <w:p w14:paraId="3173C9D5">
            <w:pPr>
              <w:pStyle w:val="38"/>
              <w:spacing w:beforeLines="0" w:afterLines="0" w:line="240" w:lineRule="auto"/>
              <w:rPr>
                <w:rFonts w:ascii="Times New Roman"/>
                <w:snapToGrid w:val="0"/>
                <w:kern w:val="21"/>
                <w:szCs w:val="21"/>
              </w:rPr>
            </w:pPr>
            <w:r>
              <w:rPr>
                <w:rFonts w:hint="eastAsia" w:ascii="Times New Roman"/>
                <w:snapToGrid w:val="0"/>
                <w:kern w:val="21"/>
                <w:szCs w:val="21"/>
              </w:rPr>
              <w:t>2.03</w:t>
            </w:r>
          </w:p>
        </w:tc>
        <w:tc>
          <w:tcPr>
            <w:tcW w:w="1028" w:type="dxa"/>
            <w:vAlign w:val="center"/>
          </w:tcPr>
          <w:p w14:paraId="491D8E32">
            <w:pPr>
              <w:pStyle w:val="38"/>
              <w:spacing w:beforeLines="0" w:afterLines="0" w:line="240" w:lineRule="auto"/>
              <w:rPr>
                <w:rFonts w:ascii="Times New Roman"/>
                <w:snapToGrid w:val="0"/>
                <w:kern w:val="21"/>
                <w:szCs w:val="21"/>
              </w:rPr>
            </w:pPr>
            <w:r>
              <w:rPr>
                <w:rFonts w:hint="eastAsia" w:ascii="Times New Roman"/>
                <w:snapToGrid w:val="0"/>
                <w:kern w:val="21"/>
                <w:szCs w:val="21"/>
              </w:rPr>
              <w:t>+2.03</w:t>
            </w:r>
          </w:p>
        </w:tc>
      </w:tr>
    </w:tbl>
    <w:p w14:paraId="79315D2F">
      <w:pPr>
        <w:pStyle w:val="38"/>
        <w:spacing w:beforeLines="80" w:after="24"/>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p>
    <w:p w14:paraId="127DB9A6"/>
    <w:sectPr>
      <w:footerReference r:id="rId7"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ËÎÌå">
    <w:altName w:val="Times New Roman"/>
    <w:panose1 w:val="00000000000000000000"/>
    <w:charset w:val="86"/>
    <w:family w:val="auto"/>
    <w:pitch w:val="default"/>
    <w:sig w:usb0="00000000" w:usb1="00000000" w:usb2="00000000" w:usb3="00000000" w:csb0="00040000" w:csb1="00000000"/>
  </w:font>
  <w:font w:name="SJQY">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9B373">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8C27">
    <w:pPr>
      <w:pStyle w:val="12"/>
      <w:framePr w:wrap="around" w:vAnchor="text" w:hAnchor="margin" w:xAlign="center" w:y="1"/>
      <w:rPr>
        <w:rStyle w:val="21"/>
      </w:rPr>
    </w:pPr>
    <w:r>
      <w:fldChar w:fldCharType="begin"/>
    </w:r>
    <w:r>
      <w:rPr>
        <w:rStyle w:val="21"/>
      </w:rPr>
      <w:instrText xml:space="preserve">PAGE  </w:instrText>
    </w:r>
    <w:r>
      <w:fldChar w:fldCharType="end"/>
    </w:r>
  </w:p>
  <w:p w14:paraId="426E75A7">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4ADB">
    <w:pPr>
      <w:pStyle w:val="12"/>
      <w:framePr w:wrap="around" w:vAnchor="text" w:hAnchor="margin" w:xAlign="outside" w:y="1"/>
      <w:rPr>
        <w:rStyle w:val="21"/>
        <w:rFonts w:ascii="宋体" w:hAnsi="宋体"/>
        <w:sz w:val="28"/>
        <w:szCs w:val="28"/>
      </w:rPr>
    </w:pPr>
    <w:r>
      <w:rPr>
        <w:rStyle w:val="21"/>
        <w:rFonts w:hint="eastAsia" w:ascii="宋体" w:hAnsi="宋体"/>
        <w:sz w:val="28"/>
        <w:szCs w:val="28"/>
      </w:rPr>
      <w:t>—</w:t>
    </w:r>
    <w:r>
      <w:rPr>
        <w:rFonts w:ascii="宋体" w:hAnsi="宋体"/>
        <w:sz w:val="26"/>
        <w:szCs w:val="26"/>
      </w:rPr>
      <w:fldChar w:fldCharType="begin"/>
    </w:r>
    <w:r>
      <w:rPr>
        <w:rStyle w:val="21"/>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8</w:t>
    </w:r>
    <w:r>
      <w:rPr>
        <w:rFonts w:ascii="宋体" w:hAnsi="宋体"/>
        <w:sz w:val="26"/>
        <w:szCs w:val="26"/>
      </w:rPr>
      <w:fldChar w:fldCharType="end"/>
    </w:r>
    <w:r>
      <w:rPr>
        <w:rStyle w:val="21"/>
        <w:rFonts w:hint="eastAsia" w:ascii="宋体" w:hAnsi="宋体"/>
        <w:sz w:val="28"/>
        <w:szCs w:val="28"/>
      </w:rPr>
      <w:t>—</w:t>
    </w:r>
  </w:p>
  <w:p w14:paraId="040385F4">
    <w:pPr>
      <w:pStyle w:val="12"/>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6D45F">
    <w:pPr>
      <w:pStyle w:val="12"/>
      <w:framePr w:wrap="around" w:vAnchor="text" w:hAnchor="margin" w:xAlign="outside" w:y="1"/>
      <w:rPr>
        <w:rStyle w:val="21"/>
        <w:rFonts w:ascii="宋体" w:hAnsi="宋体"/>
        <w:sz w:val="28"/>
        <w:szCs w:val="28"/>
      </w:rPr>
    </w:pPr>
    <w:r>
      <w:rPr>
        <w:rStyle w:val="21"/>
        <w:rFonts w:hint="eastAsia" w:ascii="宋体" w:hAnsi="宋体"/>
        <w:sz w:val="28"/>
        <w:szCs w:val="28"/>
      </w:rPr>
      <w:t>—</w:t>
    </w:r>
    <w:r>
      <w:rPr>
        <w:rFonts w:ascii="宋体" w:hAnsi="宋体"/>
        <w:sz w:val="26"/>
        <w:szCs w:val="26"/>
      </w:rPr>
      <w:fldChar w:fldCharType="begin"/>
    </w:r>
    <w:r>
      <w:rPr>
        <w:rStyle w:val="21"/>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80</w:t>
    </w:r>
    <w:r>
      <w:rPr>
        <w:rFonts w:ascii="宋体" w:hAnsi="宋体"/>
        <w:sz w:val="26"/>
        <w:szCs w:val="26"/>
      </w:rPr>
      <w:fldChar w:fldCharType="end"/>
    </w:r>
    <w:r>
      <w:rPr>
        <w:rStyle w:val="21"/>
        <w:rFonts w:hint="eastAsia" w:ascii="宋体" w:hAnsi="宋体"/>
        <w:sz w:val="28"/>
        <w:szCs w:val="28"/>
      </w:rPr>
      <w:t>—</w:t>
    </w:r>
  </w:p>
  <w:p w14:paraId="690B1687">
    <w:pPr>
      <w:pStyle w:val="12"/>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C7738">
    <w:pPr>
      <w:pStyle w:val="12"/>
      <w:framePr w:wrap="around" w:vAnchor="text" w:hAnchor="margin" w:xAlign="outside" w:y="1"/>
      <w:rPr>
        <w:rStyle w:val="21"/>
        <w:rFonts w:ascii="宋体" w:hAnsi="宋体"/>
        <w:sz w:val="28"/>
        <w:szCs w:val="28"/>
      </w:rPr>
    </w:pPr>
    <w:r>
      <w:rPr>
        <w:rStyle w:val="21"/>
        <w:rFonts w:hint="eastAsia" w:ascii="宋体" w:hAnsi="宋体"/>
        <w:sz w:val="28"/>
        <w:szCs w:val="28"/>
      </w:rPr>
      <w:t>—</w:t>
    </w:r>
    <w:r>
      <w:rPr>
        <w:rFonts w:ascii="宋体" w:hAnsi="宋体"/>
        <w:sz w:val="26"/>
        <w:szCs w:val="26"/>
      </w:rPr>
      <w:fldChar w:fldCharType="begin"/>
    </w:r>
    <w:r>
      <w:rPr>
        <w:rStyle w:val="21"/>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82</w:t>
    </w:r>
    <w:r>
      <w:rPr>
        <w:rFonts w:ascii="宋体" w:hAnsi="宋体"/>
        <w:sz w:val="26"/>
        <w:szCs w:val="26"/>
      </w:rPr>
      <w:fldChar w:fldCharType="end"/>
    </w:r>
    <w:r>
      <w:rPr>
        <w:rStyle w:val="21"/>
        <w:rFonts w:hint="eastAsia" w:ascii="宋体" w:hAnsi="宋体"/>
        <w:sz w:val="28"/>
        <w:szCs w:val="28"/>
      </w:rPr>
      <w:t>—</w:t>
    </w:r>
  </w:p>
  <w:p w14:paraId="3DD23F07">
    <w:pPr>
      <w:pStyle w:val="12"/>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1NWY2YTkwOTI4Y2M2NDU3YzI5NmVhNGVjNTgzNTkifQ=="/>
  </w:docVars>
  <w:rsids>
    <w:rsidRoot w:val="00A14947"/>
    <w:rsid w:val="0000001F"/>
    <w:rsid w:val="000017F3"/>
    <w:rsid w:val="00002324"/>
    <w:rsid w:val="00005F35"/>
    <w:rsid w:val="000060B3"/>
    <w:rsid w:val="00006D01"/>
    <w:rsid w:val="0000796D"/>
    <w:rsid w:val="000108F7"/>
    <w:rsid w:val="00012004"/>
    <w:rsid w:val="00013164"/>
    <w:rsid w:val="00013A65"/>
    <w:rsid w:val="00013CA5"/>
    <w:rsid w:val="00014195"/>
    <w:rsid w:val="000143EA"/>
    <w:rsid w:val="00014455"/>
    <w:rsid w:val="00015375"/>
    <w:rsid w:val="00015775"/>
    <w:rsid w:val="00015961"/>
    <w:rsid w:val="00021828"/>
    <w:rsid w:val="00021AE3"/>
    <w:rsid w:val="000221EE"/>
    <w:rsid w:val="00024245"/>
    <w:rsid w:val="000249B0"/>
    <w:rsid w:val="00026749"/>
    <w:rsid w:val="00026C85"/>
    <w:rsid w:val="000300F1"/>
    <w:rsid w:val="0003042B"/>
    <w:rsid w:val="00030C26"/>
    <w:rsid w:val="00030E75"/>
    <w:rsid w:val="0003274A"/>
    <w:rsid w:val="00034787"/>
    <w:rsid w:val="00034FBC"/>
    <w:rsid w:val="00035BA1"/>
    <w:rsid w:val="00035D47"/>
    <w:rsid w:val="000415A8"/>
    <w:rsid w:val="00042329"/>
    <w:rsid w:val="000424F2"/>
    <w:rsid w:val="0004364B"/>
    <w:rsid w:val="000437C8"/>
    <w:rsid w:val="00045FFB"/>
    <w:rsid w:val="00046E3F"/>
    <w:rsid w:val="000473A1"/>
    <w:rsid w:val="000475F4"/>
    <w:rsid w:val="0005017C"/>
    <w:rsid w:val="00050A17"/>
    <w:rsid w:val="00050D85"/>
    <w:rsid w:val="000523D0"/>
    <w:rsid w:val="00052ACF"/>
    <w:rsid w:val="00053087"/>
    <w:rsid w:val="00054129"/>
    <w:rsid w:val="00054EEC"/>
    <w:rsid w:val="00055D30"/>
    <w:rsid w:val="00057505"/>
    <w:rsid w:val="00057988"/>
    <w:rsid w:val="00057E5E"/>
    <w:rsid w:val="00060804"/>
    <w:rsid w:val="00061B1F"/>
    <w:rsid w:val="000633A3"/>
    <w:rsid w:val="00063C2A"/>
    <w:rsid w:val="0006518D"/>
    <w:rsid w:val="0007158E"/>
    <w:rsid w:val="00073086"/>
    <w:rsid w:val="000733C4"/>
    <w:rsid w:val="00074783"/>
    <w:rsid w:val="00075DF0"/>
    <w:rsid w:val="00077CE1"/>
    <w:rsid w:val="00080484"/>
    <w:rsid w:val="0008070B"/>
    <w:rsid w:val="000810AC"/>
    <w:rsid w:val="00081A02"/>
    <w:rsid w:val="00081EA9"/>
    <w:rsid w:val="00082231"/>
    <w:rsid w:val="00083144"/>
    <w:rsid w:val="00085529"/>
    <w:rsid w:val="00085602"/>
    <w:rsid w:val="00090806"/>
    <w:rsid w:val="00090ECF"/>
    <w:rsid w:val="000913D8"/>
    <w:rsid w:val="00091AF9"/>
    <w:rsid w:val="00092D38"/>
    <w:rsid w:val="000935FC"/>
    <w:rsid w:val="0009377B"/>
    <w:rsid w:val="00094989"/>
    <w:rsid w:val="00096F36"/>
    <w:rsid w:val="00097069"/>
    <w:rsid w:val="000A0CE9"/>
    <w:rsid w:val="000A1175"/>
    <w:rsid w:val="000A1BE3"/>
    <w:rsid w:val="000A20C9"/>
    <w:rsid w:val="000A20EC"/>
    <w:rsid w:val="000A3E95"/>
    <w:rsid w:val="000A6AE0"/>
    <w:rsid w:val="000A7B33"/>
    <w:rsid w:val="000B058F"/>
    <w:rsid w:val="000B225B"/>
    <w:rsid w:val="000B4467"/>
    <w:rsid w:val="000B4DB9"/>
    <w:rsid w:val="000B510B"/>
    <w:rsid w:val="000B6090"/>
    <w:rsid w:val="000B65C4"/>
    <w:rsid w:val="000B6E7E"/>
    <w:rsid w:val="000C09AC"/>
    <w:rsid w:val="000C0D97"/>
    <w:rsid w:val="000C144E"/>
    <w:rsid w:val="000C14FB"/>
    <w:rsid w:val="000C167D"/>
    <w:rsid w:val="000C37EF"/>
    <w:rsid w:val="000C513F"/>
    <w:rsid w:val="000C54BC"/>
    <w:rsid w:val="000C62A3"/>
    <w:rsid w:val="000C641A"/>
    <w:rsid w:val="000C6ACD"/>
    <w:rsid w:val="000C74A2"/>
    <w:rsid w:val="000C767F"/>
    <w:rsid w:val="000D0FBD"/>
    <w:rsid w:val="000D1731"/>
    <w:rsid w:val="000D1A27"/>
    <w:rsid w:val="000D325F"/>
    <w:rsid w:val="000D5443"/>
    <w:rsid w:val="000D5A44"/>
    <w:rsid w:val="000D74A8"/>
    <w:rsid w:val="000E09AA"/>
    <w:rsid w:val="000E0C51"/>
    <w:rsid w:val="000E1AC9"/>
    <w:rsid w:val="000E2EBA"/>
    <w:rsid w:val="000E3645"/>
    <w:rsid w:val="000E3ED2"/>
    <w:rsid w:val="000E4DF4"/>
    <w:rsid w:val="000E5022"/>
    <w:rsid w:val="000E5513"/>
    <w:rsid w:val="000E718D"/>
    <w:rsid w:val="000F146C"/>
    <w:rsid w:val="000F369F"/>
    <w:rsid w:val="001026A2"/>
    <w:rsid w:val="00103A51"/>
    <w:rsid w:val="0010462B"/>
    <w:rsid w:val="001046A9"/>
    <w:rsid w:val="0010524F"/>
    <w:rsid w:val="00106E2D"/>
    <w:rsid w:val="00107470"/>
    <w:rsid w:val="00107551"/>
    <w:rsid w:val="001079D5"/>
    <w:rsid w:val="00110F89"/>
    <w:rsid w:val="00111936"/>
    <w:rsid w:val="0011362B"/>
    <w:rsid w:val="00114690"/>
    <w:rsid w:val="0011545D"/>
    <w:rsid w:val="00115661"/>
    <w:rsid w:val="00116640"/>
    <w:rsid w:val="00116D9E"/>
    <w:rsid w:val="00117740"/>
    <w:rsid w:val="0012038E"/>
    <w:rsid w:val="0012061C"/>
    <w:rsid w:val="00121C31"/>
    <w:rsid w:val="00121D8E"/>
    <w:rsid w:val="00121F34"/>
    <w:rsid w:val="001220FE"/>
    <w:rsid w:val="001241C1"/>
    <w:rsid w:val="00124DF4"/>
    <w:rsid w:val="00126D10"/>
    <w:rsid w:val="00130EDB"/>
    <w:rsid w:val="00131DB6"/>
    <w:rsid w:val="00131F42"/>
    <w:rsid w:val="001326CF"/>
    <w:rsid w:val="0013370D"/>
    <w:rsid w:val="001339E7"/>
    <w:rsid w:val="00133B9F"/>
    <w:rsid w:val="0013532D"/>
    <w:rsid w:val="001356B7"/>
    <w:rsid w:val="001357F1"/>
    <w:rsid w:val="00136082"/>
    <w:rsid w:val="00136488"/>
    <w:rsid w:val="00136C7A"/>
    <w:rsid w:val="00136E87"/>
    <w:rsid w:val="0013717C"/>
    <w:rsid w:val="00140712"/>
    <w:rsid w:val="00140FA8"/>
    <w:rsid w:val="00141286"/>
    <w:rsid w:val="00142FEB"/>
    <w:rsid w:val="00143A2D"/>
    <w:rsid w:val="00143DF8"/>
    <w:rsid w:val="00144D85"/>
    <w:rsid w:val="0014559D"/>
    <w:rsid w:val="00145A41"/>
    <w:rsid w:val="001473C6"/>
    <w:rsid w:val="00147C44"/>
    <w:rsid w:val="00150078"/>
    <w:rsid w:val="00151427"/>
    <w:rsid w:val="00151675"/>
    <w:rsid w:val="00151EF5"/>
    <w:rsid w:val="00152564"/>
    <w:rsid w:val="001537D8"/>
    <w:rsid w:val="001540EB"/>
    <w:rsid w:val="00154693"/>
    <w:rsid w:val="00155B36"/>
    <w:rsid w:val="00157435"/>
    <w:rsid w:val="0016024C"/>
    <w:rsid w:val="00161A91"/>
    <w:rsid w:val="00163188"/>
    <w:rsid w:val="001644EC"/>
    <w:rsid w:val="001663DC"/>
    <w:rsid w:val="0017296E"/>
    <w:rsid w:val="0017355C"/>
    <w:rsid w:val="001739DE"/>
    <w:rsid w:val="001740A9"/>
    <w:rsid w:val="00174224"/>
    <w:rsid w:val="0017504D"/>
    <w:rsid w:val="0017589C"/>
    <w:rsid w:val="0017601A"/>
    <w:rsid w:val="0017671A"/>
    <w:rsid w:val="0017686F"/>
    <w:rsid w:val="00177422"/>
    <w:rsid w:val="0018112C"/>
    <w:rsid w:val="001814FD"/>
    <w:rsid w:val="001828E1"/>
    <w:rsid w:val="00184590"/>
    <w:rsid w:val="001846DA"/>
    <w:rsid w:val="00184B7D"/>
    <w:rsid w:val="001870D1"/>
    <w:rsid w:val="001870EB"/>
    <w:rsid w:val="0018727B"/>
    <w:rsid w:val="001872B2"/>
    <w:rsid w:val="0018781E"/>
    <w:rsid w:val="001900C8"/>
    <w:rsid w:val="00190FDF"/>
    <w:rsid w:val="00191377"/>
    <w:rsid w:val="00191A0D"/>
    <w:rsid w:val="0019262D"/>
    <w:rsid w:val="001931F7"/>
    <w:rsid w:val="001932A3"/>
    <w:rsid w:val="00193948"/>
    <w:rsid w:val="00193A41"/>
    <w:rsid w:val="00194133"/>
    <w:rsid w:val="00196882"/>
    <w:rsid w:val="001972E2"/>
    <w:rsid w:val="001978C1"/>
    <w:rsid w:val="00197DF0"/>
    <w:rsid w:val="001A1B35"/>
    <w:rsid w:val="001A23FC"/>
    <w:rsid w:val="001A347D"/>
    <w:rsid w:val="001A48A2"/>
    <w:rsid w:val="001A6119"/>
    <w:rsid w:val="001A6A20"/>
    <w:rsid w:val="001A6F61"/>
    <w:rsid w:val="001A71EC"/>
    <w:rsid w:val="001A725C"/>
    <w:rsid w:val="001B00DF"/>
    <w:rsid w:val="001B0A88"/>
    <w:rsid w:val="001B0B62"/>
    <w:rsid w:val="001B2446"/>
    <w:rsid w:val="001B66E7"/>
    <w:rsid w:val="001B72B8"/>
    <w:rsid w:val="001B7A36"/>
    <w:rsid w:val="001C0AA6"/>
    <w:rsid w:val="001C104B"/>
    <w:rsid w:val="001C14B5"/>
    <w:rsid w:val="001C2859"/>
    <w:rsid w:val="001C2881"/>
    <w:rsid w:val="001C28C8"/>
    <w:rsid w:val="001C69B3"/>
    <w:rsid w:val="001D1766"/>
    <w:rsid w:val="001D2649"/>
    <w:rsid w:val="001D2907"/>
    <w:rsid w:val="001D4E2D"/>
    <w:rsid w:val="001D5595"/>
    <w:rsid w:val="001D7741"/>
    <w:rsid w:val="001D7874"/>
    <w:rsid w:val="001D7F22"/>
    <w:rsid w:val="001E0AD4"/>
    <w:rsid w:val="001E1118"/>
    <w:rsid w:val="001E17B9"/>
    <w:rsid w:val="001E18F2"/>
    <w:rsid w:val="001E26C7"/>
    <w:rsid w:val="001E3129"/>
    <w:rsid w:val="001E6AA4"/>
    <w:rsid w:val="001E726C"/>
    <w:rsid w:val="001E7922"/>
    <w:rsid w:val="001F0CC6"/>
    <w:rsid w:val="001F0F12"/>
    <w:rsid w:val="001F0F17"/>
    <w:rsid w:val="001F1472"/>
    <w:rsid w:val="001F3175"/>
    <w:rsid w:val="001F3347"/>
    <w:rsid w:val="001F44A9"/>
    <w:rsid w:val="001F5194"/>
    <w:rsid w:val="001F5F13"/>
    <w:rsid w:val="001F69E4"/>
    <w:rsid w:val="001F76DC"/>
    <w:rsid w:val="001F79C5"/>
    <w:rsid w:val="001F7FC0"/>
    <w:rsid w:val="0020056F"/>
    <w:rsid w:val="00200C5A"/>
    <w:rsid w:val="0020111E"/>
    <w:rsid w:val="00201598"/>
    <w:rsid w:val="00201ED0"/>
    <w:rsid w:val="0020295F"/>
    <w:rsid w:val="00203BEE"/>
    <w:rsid w:val="00204296"/>
    <w:rsid w:val="00204334"/>
    <w:rsid w:val="00204CB7"/>
    <w:rsid w:val="00210877"/>
    <w:rsid w:val="00210C52"/>
    <w:rsid w:val="0021109B"/>
    <w:rsid w:val="00211AD3"/>
    <w:rsid w:val="00211E1B"/>
    <w:rsid w:val="002125B4"/>
    <w:rsid w:val="002127D1"/>
    <w:rsid w:val="002128FC"/>
    <w:rsid w:val="002133E4"/>
    <w:rsid w:val="00214D04"/>
    <w:rsid w:val="00215381"/>
    <w:rsid w:val="002155B8"/>
    <w:rsid w:val="002164CC"/>
    <w:rsid w:val="00216850"/>
    <w:rsid w:val="002178CC"/>
    <w:rsid w:val="002203DE"/>
    <w:rsid w:val="002205B4"/>
    <w:rsid w:val="00221B90"/>
    <w:rsid w:val="00221EE1"/>
    <w:rsid w:val="0022246B"/>
    <w:rsid w:val="002246E9"/>
    <w:rsid w:val="00224839"/>
    <w:rsid w:val="002249B2"/>
    <w:rsid w:val="00225E8A"/>
    <w:rsid w:val="00226574"/>
    <w:rsid w:val="002278EC"/>
    <w:rsid w:val="002302DF"/>
    <w:rsid w:val="0023113D"/>
    <w:rsid w:val="0023280E"/>
    <w:rsid w:val="00232938"/>
    <w:rsid w:val="00233336"/>
    <w:rsid w:val="00233914"/>
    <w:rsid w:val="002346CA"/>
    <w:rsid w:val="00234B2A"/>
    <w:rsid w:val="00234F92"/>
    <w:rsid w:val="00235BF8"/>
    <w:rsid w:val="002365A4"/>
    <w:rsid w:val="002376B5"/>
    <w:rsid w:val="002377D1"/>
    <w:rsid w:val="00237BC6"/>
    <w:rsid w:val="0024019E"/>
    <w:rsid w:val="00240ADB"/>
    <w:rsid w:val="00241967"/>
    <w:rsid w:val="002446BD"/>
    <w:rsid w:val="00244D32"/>
    <w:rsid w:val="0024520C"/>
    <w:rsid w:val="002452C8"/>
    <w:rsid w:val="00245574"/>
    <w:rsid w:val="00245BDE"/>
    <w:rsid w:val="00245E77"/>
    <w:rsid w:val="002467FC"/>
    <w:rsid w:val="00246A05"/>
    <w:rsid w:val="002506BC"/>
    <w:rsid w:val="0025141A"/>
    <w:rsid w:val="00251C04"/>
    <w:rsid w:val="00251EB7"/>
    <w:rsid w:val="00252B5D"/>
    <w:rsid w:val="00254345"/>
    <w:rsid w:val="002563EB"/>
    <w:rsid w:val="00257EDA"/>
    <w:rsid w:val="002624F0"/>
    <w:rsid w:val="002637DF"/>
    <w:rsid w:val="00264557"/>
    <w:rsid w:val="00266AA8"/>
    <w:rsid w:val="002671A2"/>
    <w:rsid w:val="00270A6C"/>
    <w:rsid w:val="00271080"/>
    <w:rsid w:val="00271E63"/>
    <w:rsid w:val="00273F5A"/>
    <w:rsid w:val="002768B6"/>
    <w:rsid w:val="002805AB"/>
    <w:rsid w:val="00280C61"/>
    <w:rsid w:val="002822AF"/>
    <w:rsid w:val="002822D2"/>
    <w:rsid w:val="00282EBC"/>
    <w:rsid w:val="00284204"/>
    <w:rsid w:val="0028487C"/>
    <w:rsid w:val="00285931"/>
    <w:rsid w:val="002862FB"/>
    <w:rsid w:val="002871D6"/>
    <w:rsid w:val="00287F22"/>
    <w:rsid w:val="002903DB"/>
    <w:rsid w:val="00291773"/>
    <w:rsid w:val="0029180D"/>
    <w:rsid w:val="00291E91"/>
    <w:rsid w:val="002923C4"/>
    <w:rsid w:val="00293400"/>
    <w:rsid w:val="002944B3"/>
    <w:rsid w:val="0029500E"/>
    <w:rsid w:val="002956A7"/>
    <w:rsid w:val="0029584E"/>
    <w:rsid w:val="002979EF"/>
    <w:rsid w:val="00297B49"/>
    <w:rsid w:val="002A0C3D"/>
    <w:rsid w:val="002A0E55"/>
    <w:rsid w:val="002A11A3"/>
    <w:rsid w:val="002A168C"/>
    <w:rsid w:val="002A3262"/>
    <w:rsid w:val="002A3DC7"/>
    <w:rsid w:val="002A42ED"/>
    <w:rsid w:val="002A4411"/>
    <w:rsid w:val="002A448F"/>
    <w:rsid w:val="002A4C88"/>
    <w:rsid w:val="002A51FC"/>
    <w:rsid w:val="002A62BF"/>
    <w:rsid w:val="002A704C"/>
    <w:rsid w:val="002A7734"/>
    <w:rsid w:val="002A77A6"/>
    <w:rsid w:val="002B06EB"/>
    <w:rsid w:val="002B0786"/>
    <w:rsid w:val="002B0C93"/>
    <w:rsid w:val="002B181A"/>
    <w:rsid w:val="002B2519"/>
    <w:rsid w:val="002B49E2"/>
    <w:rsid w:val="002B5535"/>
    <w:rsid w:val="002B5583"/>
    <w:rsid w:val="002B6C30"/>
    <w:rsid w:val="002B79A0"/>
    <w:rsid w:val="002B7B00"/>
    <w:rsid w:val="002B7C44"/>
    <w:rsid w:val="002C227A"/>
    <w:rsid w:val="002C2495"/>
    <w:rsid w:val="002C2B17"/>
    <w:rsid w:val="002C40A7"/>
    <w:rsid w:val="002C454B"/>
    <w:rsid w:val="002C4A4A"/>
    <w:rsid w:val="002C5677"/>
    <w:rsid w:val="002C7ABF"/>
    <w:rsid w:val="002C7E16"/>
    <w:rsid w:val="002D3DD0"/>
    <w:rsid w:val="002D3F66"/>
    <w:rsid w:val="002D4CAD"/>
    <w:rsid w:val="002D4FC7"/>
    <w:rsid w:val="002D53BF"/>
    <w:rsid w:val="002D6B5E"/>
    <w:rsid w:val="002D7023"/>
    <w:rsid w:val="002E0A63"/>
    <w:rsid w:val="002E0D6A"/>
    <w:rsid w:val="002E16C5"/>
    <w:rsid w:val="002E1F3A"/>
    <w:rsid w:val="002E298A"/>
    <w:rsid w:val="002E36D3"/>
    <w:rsid w:val="002E4830"/>
    <w:rsid w:val="002E4A77"/>
    <w:rsid w:val="002E582D"/>
    <w:rsid w:val="002E628C"/>
    <w:rsid w:val="002E63B1"/>
    <w:rsid w:val="002E6929"/>
    <w:rsid w:val="002F0CB9"/>
    <w:rsid w:val="002F1D34"/>
    <w:rsid w:val="002F2AC6"/>
    <w:rsid w:val="002F3A71"/>
    <w:rsid w:val="002F3E00"/>
    <w:rsid w:val="002F3ECF"/>
    <w:rsid w:val="002F442D"/>
    <w:rsid w:val="002F4D2A"/>
    <w:rsid w:val="002F4F87"/>
    <w:rsid w:val="002F598A"/>
    <w:rsid w:val="002F6673"/>
    <w:rsid w:val="002F66F4"/>
    <w:rsid w:val="002F6AA9"/>
    <w:rsid w:val="002F6EB5"/>
    <w:rsid w:val="002F6FB8"/>
    <w:rsid w:val="00300F24"/>
    <w:rsid w:val="00301978"/>
    <w:rsid w:val="003020D6"/>
    <w:rsid w:val="0030332C"/>
    <w:rsid w:val="003051C2"/>
    <w:rsid w:val="00305200"/>
    <w:rsid w:val="003066E9"/>
    <w:rsid w:val="00310A22"/>
    <w:rsid w:val="00312296"/>
    <w:rsid w:val="00312980"/>
    <w:rsid w:val="0031316A"/>
    <w:rsid w:val="00314F0E"/>
    <w:rsid w:val="003151CF"/>
    <w:rsid w:val="00315441"/>
    <w:rsid w:val="00316B75"/>
    <w:rsid w:val="00320A94"/>
    <w:rsid w:val="00321D8E"/>
    <w:rsid w:val="00322124"/>
    <w:rsid w:val="0032273C"/>
    <w:rsid w:val="00322BED"/>
    <w:rsid w:val="00323DF8"/>
    <w:rsid w:val="00325928"/>
    <w:rsid w:val="0032623D"/>
    <w:rsid w:val="00332863"/>
    <w:rsid w:val="0033569F"/>
    <w:rsid w:val="0033684D"/>
    <w:rsid w:val="00337B42"/>
    <w:rsid w:val="003406C5"/>
    <w:rsid w:val="003419B5"/>
    <w:rsid w:val="00341B42"/>
    <w:rsid w:val="00341CD0"/>
    <w:rsid w:val="00342112"/>
    <w:rsid w:val="003421D0"/>
    <w:rsid w:val="00342A8F"/>
    <w:rsid w:val="0034348F"/>
    <w:rsid w:val="00346781"/>
    <w:rsid w:val="003512C5"/>
    <w:rsid w:val="00351741"/>
    <w:rsid w:val="00351C5D"/>
    <w:rsid w:val="0035502A"/>
    <w:rsid w:val="00355A88"/>
    <w:rsid w:val="00356653"/>
    <w:rsid w:val="0035743F"/>
    <w:rsid w:val="00357482"/>
    <w:rsid w:val="00357BE2"/>
    <w:rsid w:val="003608E5"/>
    <w:rsid w:val="0036170C"/>
    <w:rsid w:val="00363A40"/>
    <w:rsid w:val="00363C6A"/>
    <w:rsid w:val="00366185"/>
    <w:rsid w:val="00366E0F"/>
    <w:rsid w:val="00370D3E"/>
    <w:rsid w:val="003721F0"/>
    <w:rsid w:val="00372C8F"/>
    <w:rsid w:val="00374641"/>
    <w:rsid w:val="0037553D"/>
    <w:rsid w:val="00375CEA"/>
    <w:rsid w:val="00375FE8"/>
    <w:rsid w:val="00377977"/>
    <w:rsid w:val="00380A1E"/>
    <w:rsid w:val="00380A9B"/>
    <w:rsid w:val="003816BF"/>
    <w:rsid w:val="00381A72"/>
    <w:rsid w:val="00382487"/>
    <w:rsid w:val="00382E38"/>
    <w:rsid w:val="003834C4"/>
    <w:rsid w:val="00383865"/>
    <w:rsid w:val="00383EDC"/>
    <w:rsid w:val="003843CF"/>
    <w:rsid w:val="00384676"/>
    <w:rsid w:val="00384C2B"/>
    <w:rsid w:val="003852FA"/>
    <w:rsid w:val="00386905"/>
    <w:rsid w:val="003876F7"/>
    <w:rsid w:val="0038789B"/>
    <w:rsid w:val="00390857"/>
    <w:rsid w:val="00394410"/>
    <w:rsid w:val="00396327"/>
    <w:rsid w:val="00396B72"/>
    <w:rsid w:val="003976BB"/>
    <w:rsid w:val="003A009D"/>
    <w:rsid w:val="003A1485"/>
    <w:rsid w:val="003A2648"/>
    <w:rsid w:val="003A3715"/>
    <w:rsid w:val="003A4AA1"/>
    <w:rsid w:val="003A4BF3"/>
    <w:rsid w:val="003A53C3"/>
    <w:rsid w:val="003A60AC"/>
    <w:rsid w:val="003A6568"/>
    <w:rsid w:val="003A6F70"/>
    <w:rsid w:val="003B097D"/>
    <w:rsid w:val="003B1DF4"/>
    <w:rsid w:val="003B395C"/>
    <w:rsid w:val="003B3D23"/>
    <w:rsid w:val="003B4095"/>
    <w:rsid w:val="003B420D"/>
    <w:rsid w:val="003B53D1"/>
    <w:rsid w:val="003B5806"/>
    <w:rsid w:val="003B6FE3"/>
    <w:rsid w:val="003B77DF"/>
    <w:rsid w:val="003B7878"/>
    <w:rsid w:val="003C6C16"/>
    <w:rsid w:val="003C71AB"/>
    <w:rsid w:val="003C73F4"/>
    <w:rsid w:val="003D039D"/>
    <w:rsid w:val="003D095B"/>
    <w:rsid w:val="003D1288"/>
    <w:rsid w:val="003D2156"/>
    <w:rsid w:val="003D361B"/>
    <w:rsid w:val="003D46C4"/>
    <w:rsid w:val="003D689C"/>
    <w:rsid w:val="003D794D"/>
    <w:rsid w:val="003E165D"/>
    <w:rsid w:val="003E1890"/>
    <w:rsid w:val="003E3058"/>
    <w:rsid w:val="003E3905"/>
    <w:rsid w:val="003E4335"/>
    <w:rsid w:val="003E4C55"/>
    <w:rsid w:val="003E572D"/>
    <w:rsid w:val="003E76A9"/>
    <w:rsid w:val="003F0809"/>
    <w:rsid w:val="003F0B00"/>
    <w:rsid w:val="003F11C9"/>
    <w:rsid w:val="003F1478"/>
    <w:rsid w:val="003F1526"/>
    <w:rsid w:val="003F1A59"/>
    <w:rsid w:val="003F1D72"/>
    <w:rsid w:val="003F51CF"/>
    <w:rsid w:val="003F6A8C"/>
    <w:rsid w:val="003F755C"/>
    <w:rsid w:val="004017FB"/>
    <w:rsid w:val="004020D2"/>
    <w:rsid w:val="004032B7"/>
    <w:rsid w:val="00404E93"/>
    <w:rsid w:val="00405227"/>
    <w:rsid w:val="004063F7"/>
    <w:rsid w:val="00406880"/>
    <w:rsid w:val="00406F01"/>
    <w:rsid w:val="004071D3"/>
    <w:rsid w:val="00410195"/>
    <w:rsid w:val="00412392"/>
    <w:rsid w:val="00413195"/>
    <w:rsid w:val="00416AA0"/>
    <w:rsid w:val="00416D50"/>
    <w:rsid w:val="00416FD5"/>
    <w:rsid w:val="00417772"/>
    <w:rsid w:val="00420132"/>
    <w:rsid w:val="00420860"/>
    <w:rsid w:val="00420E6A"/>
    <w:rsid w:val="00421ECA"/>
    <w:rsid w:val="0042313F"/>
    <w:rsid w:val="00423325"/>
    <w:rsid w:val="004251F9"/>
    <w:rsid w:val="00425A9E"/>
    <w:rsid w:val="00426549"/>
    <w:rsid w:val="00426D6B"/>
    <w:rsid w:val="00426D71"/>
    <w:rsid w:val="00427064"/>
    <w:rsid w:val="004270B8"/>
    <w:rsid w:val="00430983"/>
    <w:rsid w:val="00430FEF"/>
    <w:rsid w:val="00431E6C"/>
    <w:rsid w:val="00433CE7"/>
    <w:rsid w:val="00435339"/>
    <w:rsid w:val="00435417"/>
    <w:rsid w:val="0043638B"/>
    <w:rsid w:val="00437EC3"/>
    <w:rsid w:val="004419E6"/>
    <w:rsid w:val="00443FC5"/>
    <w:rsid w:val="004444F2"/>
    <w:rsid w:val="004453B5"/>
    <w:rsid w:val="00445BFA"/>
    <w:rsid w:val="00446179"/>
    <w:rsid w:val="00446EC7"/>
    <w:rsid w:val="00446F60"/>
    <w:rsid w:val="00447194"/>
    <w:rsid w:val="0044741C"/>
    <w:rsid w:val="0044767A"/>
    <w:rsid w:val="00447FAC"/>
    <w:rsid w:val="00450887"/>
    <w:rsid w:val="00450F37"/>
    <w:rsid w:val="004524D8"/>
    <w:rsid w:val="00452738"/>
    <w:rsid w:val="0045427B"/>
    <w:rsid w:val="00456091"/>
    <w:rsid w:val="004577CF"/>
    <w:rsid w:val="00457F5F"/>
    <w:rsid w:val="00461364"/>
    <w:rsid w:val="0046496A"/>
    <w:rsid w:val="00466321"/>
    <w:rsid w:val="00467A62"/>
    <w:rsid w:val="0047110C"/>
    <w:rsid w:val="004731BB"/>
    <w:rsid w:val="00473365"/>
    <w:rsid w:val="00474237"/>
    <w:rsid w:val="0047625E"/>
    <w:rsid w:val="004779AE"/>
    <w:rsid w:val="00477BE0"/>
    <w:rsid w:val="00477E5F"/>
    <w:rsid w:val="004817BD"/>
    <w:rsid w:val="00482EAA"/>
    <w:rsid w:val="00484B62"/>
    <w:rsid w:val="00484B9B"/>
    <w:rsid w:val="004855F6"/>
    <w:rsid w:val="00485981"/>
    <w:rsid w:val="0048661E"/>
    <w:rsid w:val="00490A53"/>
    <w:rsid w:val="004914E0"/>
    <w:rsid w:val="0049247B"/>
    <w:rsid w:val="00494670"/>
    <w:rsid w:val="004952D0"/>
    <w:rsid w:val="00495423"/>
    <w:rsid w:val="00497117"/>
    <w:rsid w:val="00497BBD"/>
    <w:rsid w:val="004A364B"/>
    <w:rsid w:val="004A37F5"/>
    <w:rsid w:val="004A3823"/>
    <w:rsid w:val="004A3DC6"/>
    <w:rsid w:val="004A418B"/>
    <w:rsid w:val="004A4821"/>
    <w:rsid w:val="004A4AAF"/>
    <w:rsid w:val="004A517E"/>
    <w:rsid w:val="004A6177"/>
    <w:rsid w:val="004A6668"/>
    <w:rsid w:val="004A6EEB"/>
    <w:rsid w:val="004A70C9"/>
    <w:rsid w:val="004A755C"/>
    <w:rsid w:val="004A7817"/>
    <w:rsid w:val="004B0FB9"/>
    <w:rsid w:val="004B16B9"/>
    <w:rsid w:val="004B2C55"/>
    <w:rsid w:val="004B3A53"/>
    <w:rsid w:val="004B4457"/>
    <w:rsid w:val="004B62E1"/>
    <w:rsid w:val="004B6741"/>
    <w:rsid w:val="004B7134"/>
    <w:rsid w:val="004C0DBE"/>
    <w:rsid w:val="004C0ED8"/>
    <w:rsid w:val="004C0F0C"/>
    <w:rsid w:val="004C3DB8"/>
    <w:rsid w:val="004C3E46"/>
    <w:rsid w:val="004C3FBB"/>
    <w:rsid w:val="004C4CAA"/>
    <w:rsid w:val="004D12C4"/>
    <w:rsid w:val="004D1F6D"/>
    <w:rsid w:val="004D2688"/>
    <w:rsid w:val="004D2B4A"/>
    <w:rsid w:val="004D4FDE"/>
    <w:rsid w:val="004D5340"/>
    <w:rsid w:val="004D5BA2"/>
    <w:rsid w:val="004D78AF"/>
    <w:rsid w:val="004E0805"/>
    <w:rsid w:val="004E17E4"/>
    <w:rsid w:val="004E4D4E"/>
    <w:rsid w:val="004E6753"/>
    <w:rsid w:val="004E6946"/>
    <w:rsid w:val="004E786A"/>
    <w:rsid w:val="004F00B2"/>
    <w:rsid w:val="004F1AD8"/>
    <w:rsid w:val="004F1E4C"/>
    <w:rsid w:val="004F2B11"/>
    <w:rsid w:val="004F30AF"/>
    <w:rsid w:val="004F35A0"/>
    <w:rsid w:val="004F406F"/>
    <w:rsid w:val="004F4C19"/>
    <w:rsid w:val="004F7BC4"/>
    <w:rsid w:val="00501CF4"/>
    <w:rsid w:val="005022A4"/>
    <w:rsid w:val="0050293C"/>
    <w:rsid w:val="005039CB"/>
    <w:rsid w:val="00503DA1"/>
    <w:rsid w:val="00504772"/>
    <w:rsid w:val="0050558F"/>
    <w:rsid w:val="00505F69"/>
    <w:rsid w:val="00506286"/>
    <w:rsid w:val="00507DE3"/>
    <w:rsid w:val="00507EBF"/>
    <w:rsid w:val="00510813"/>
    <w:rsid w:val="00510C38"/>
    <w:rsid w:val="00511990"/>
    <w:rsid w:val="00511DE0"/>
    <w:rsid w:val="005120EA"/>
    <w:rsid w:val="005132FE"/>
    <w:rsid w:val="00513319"/>
    <w:rsid w:val="0051404C"/>
    <w:rsid w:val="00514431"/>
    <w:rsid w:val="00514870"/>
    <w:rsid w:val="00514B9B"/>
    <w:rsid w:val="005153B7"/>
    <w:rsid w:val="00515EF9"/>
    <w:rsid w:val="00516A26"/>
    <w:rsid w:val="00517F02"/>
    <w:rsid w:val="00520AEB"/>
    <w:rsid w:val="005218B0"/>
    <w:rsid w:val="00524245"/>
    <w:rsid w:val="00524303"/>
    <w:rsid w:val="00524E33"/>
    <w:rsid w:val="0052526C"/>
    <w:rsid w:val="005258A2"/>
    <w:rsid w:val="00525DF8"/>
    <w:rsid w:val="005266C9"/>
    <w:rsid w:val="005266F0"/>
    <w:rsid w:val="005269A5"/>
    <w:rsid w:val="0053136D"/>
    <w:rsid w:val="005322DE"/>
    <w:rsid w:val="0053243B"/>
    <w:rsid w:val="005324D2"/>
    <w:rsid w:val="005336FA"/>
    <w:rsid w:val="00534325"/>
    <w:rsid w:val="0053563E"/>
    <w:rsid w:val="005366AB"/>
    <w:rsid w:val="00537A4F"/>
    <w:rsid w:val="005401AE"/>
    <w:rsid w:val="00542631"/>
    <w:rsid w:val="00542E07"/>
    <w:rsid w:val="00543F05"/>
    <w:rsid w:val="00545212"/>
    <w:rsid w:val="00545424"/>
    <w:rsid w:val="005456E3"/>
    <w:rsid w:val="00547DB0"/>
    <w:rsid w:val="0055085C"/>
    <w:rsid w:val="00550CD0"/>
    <w:rsid w:val="00550D0D"/>
    <w:rsid w:val="00550FE2"/>
    <w:rsid w:val="00551EDD"/>
    <w:rsid w:val="005534EA"/>
    <w:rsid w:val="00553A0A"/>
    <w:rsid w:val="00553DB9"/>
    <w:rsid w:val="00554A7B"/>
    <w:rsid w:val="0055572C"/>
    <w:rsid w:val="00555CD2"/>
    <w:rsid w:val="005565F7"/>
    <w:rsid w:val="00556A95"/>
    <w:rsid w:val="00556F2A"/>
    <w:rsid w:val="00557E1F"/>
    <w:rsid w:val="005601AC"/>
    <w:rsid w:val="005601FB"/>
    <w:rsid w:val="0056106A"/>
    <w:rsid w:val="005623B6"/>
    <w:rsid w:val="00562919"/>
    <w:rsid w:val="0056319E"/>
    <w:rsid w:val="00563CA9"/>
    <w:rsid w:val="00564895"/>
    <w:rsid w:val="00566745"/>
    <w:rsid w:val="00570927"/>
    <w:rsid w:val="0057200E"/>
    <w:rsid w:val="005720AE"/>
    <w:rsid w:val="005721AA"/>
    <w:rsid w:val="005738C5"/>
    <w:rsid w:val="005748CB"/>
    <w:rsid w:val="00575110"/>
    <w:rsid w:val="00575392"/>
    <w:rsid w:val="005764A8"/>
    <w:rsid w:val="0058207E"/>
    <w:rsid w:val="0058441D"/>
    <w:rsid w:val="00584810"/>
    <w:rsid w:val="00590C91"/>
    <w:rsid w:val="00591735"/>
    <w:rsid w:val="005932F5"/>
    <w:rsid w:val="0059381F"/>
    <w:rsid w:val="00594D77"/>
    <w:rsid w:val="00595633"/>
    <w:rsid w:val="005957C7"/>
    <w:rsid w:val="00595D00"/>
    <w:rsid w:val="005969E4"/>
    <w:rsid w:val="00596D59"/>
    <w:rsid w:val="005A0490"/>
    <w:rsid w:val="005A06B7"/>
    <w:rsid w:val="005A109A"/>
    <w:rsid w:val="005A1759"/>
    <w:rsid w:val="005A23D0"/>
    <w:rsid w:val="005A37B6"/>
    <w:rsid w:val="005A3F90"/>
    <w:rsid w:val="005A4FC4"/>
    <w:rsid w:val="005A60AE"/>
    <w:rsid w:val="005A6394"/>
    <w:rsid w:val="005A6401"/>
    <w:rsid w:val="005A68A7"/>
    <w:rsid w:val="005A799D"/>
    <w:rsid w:val="005B0CA5"/>
    <w:rsid w:val="005B22FD"/>
    <w:rsid w:val="005B270D"/>
    <w:rsid w:val="005B2DF1"/>
    <w:rsid w:val="005B4D4B"/>
    <w:rsid w:val="005B66EC"/>
    <w:rsid w:val="005B6A06"/>
    <w:rsid w:val="005C1805"/>
    <w:rsid w:val="005C1EAA"/>
    <w:rsid w:val="005C2AD3"/>
    <w:rsid w:val="005C3241"/>
    <w:rsid w:val="005C40E1"/>
    <w:rsid w:val="005C5125"/>
    <w:rsid w:val="005C6951"/>
    <w:rsid w:val="005C6C4B"/>
    <w:rsid w:val="005C6EA0"/>
    <w:rsid w:val="005C7100"/>
    <w:rsid w:val="005C72EC"/>
    <w:rsid w:val="005C7522"/>
    <w:rsid w:val="005D0576"/>
    <w:rsid w:val="005D2585"/>
    <w:rsid w:val="005D2FA1"/>
    <w:rsid w:val="005D31D5"/>
    <w:rsid w:val="005D35E4"/>
    <w:rsid w:val="005D36AB"/>
    <w:rsid w:val="005D3740"/>
    <w:rsid w:val="005D555D"/>
    <w:rsid w:val="005D742A"/>
    <w:rsid w:val="005E126F"/>
    <w:rsid w:val="005E2617"/>
    <w:rsid w:val="005E3F44"/>
    <w:rsid w:val="005E59BF"/>
    <w:rsid w:val="005E65E0"/>
    <w:rsid w:val="005F1531"/>
    <w:rsid w:val="005F1EC9"/>
    <w:rsid w:val="005F379B"/>
    <w:rsid w:val="005F3E65"/>
    <w:rsid w:val="005F4EA3"/>
    <w:rsid w:val="005F5059"/>
    <w:rsid w:val="005F57A7"/>
    <w:rsid w:val="005F655B"/>
    <w:rsid w:val="00600149"/>
    <w:rsid w:val="006001E0"/>
    <w:rsid w:val="0060101B"/>
    <w:rsid w:val="00604429"/>
    <w:rsid w:val="00604845"/>
    <w:rsid w:val="00607BD0"/>
    <w:rsid w:val="00610441"/>
    <w:rsid w:val="0061498F"/>
    <w:rsid w:val="00614A3B"/>
    <w:rsid w:val="0061513E"/>
    <w:rsid w:val="00616F97"/>
    <w:rsid w:val="00617CC3"/>
    <w:rsid w:val="0062009D"/>
    <w:rsid w:val="00621002"/>
    <w:rsid w:val="00624B68"/>
    <w:rsid w:val="00626067"/>
    <w:rsid w:val="006263D8"/>
    <w:rsid w:val="00626B46"/>
    <w:rsid w:val="0063071B"/>
    <w:rsid w:val="006358F3"/>
    <w:rsid w:val="00635D6F"/>
    <w:rsid w:val="006377A6"/>
    <w:rsid w:val="00637A3D"/>
    <w:rsid w:val="00640B86"/>
    <w:rsid w:val="006411EF"/>
    <w:rsid w:val="006419E6"/>
    <w:rsid w:val="0064327F"/>
    <w:rsid w:val="006433FC"/>
    <w:rsid w:val="006435BB"/>
    <w:rsid w:val="006438FD"/>
    <w:rsid w:val="00645993"/>
    <w:rsid w:val="0064796D"/>
    <w:rsid w:val="00651835"/>
    <w:rsid w:val="0065236E"/>
    <w:rsid w:val="0065254E"/>
    <w:rsid w:val="00652660"/>
    <w:rsid w:val="00652F42"/>
    <w:rsid w:val="0065442E"/>
    <w:rsid w:val="00655706"/>
    <w:rsid w:val="00655EE5"/>
    <w:rsid w:val="006561CE"/>
    <w:rsid w:val="0065623E"/>
    <w:rsid w:val="00660F78"/>
    <w:rsid w:val="00661812"/>
    <w:rsid w:val="006629C5"/>
    <w:rsid w:val="006637D7"/>
    <w:rsid w:val="006638E1"/>
    <w:rsid w:val="00663D9F"/>
    <w:rsid w:val="00665894"/>
    <w:rsid w:val="006671BE"/>
    <w:rsid w:val="00667DE1"/>
    <w:rsid w:val="0067103F"/>
    <w:rsid w:val="00672A32"/>
    <w:rsid w:val="00672EE1"/>
    <w:rsid w:val="006731BC"/>
    <w:rsid w:val="006748B8"/>
    <w:rsid w:val="00675019"/>
    <w:rsid w:val="00675384"/>
    <w:rsid w:val="006775C3"/>
    <w:rsid w:val="00677685"/>
    <w:rsid w:val="006804E1"/>
    <w:rsid w:val="00681209"/>
    <w:rsid w:val="0068157E"/>
    <w:rsid w:val="00681E27"/>
    <w:rsid w:val="006823EA"/>
    <w:rsid w:val="006824ED"/>
    <w:rsid w:val="00685CDC"/>
    <w:rsid w:val="00687034"/>
    <w:rsid w:val="0068757A"/>
    <w:rsid w:val="006876C3"/>
    <w:rsid w:val="0069035B"/>
    <w:rsid w:val="00690533"/>
    <w:rsid w:val="00690C32"/>
    <w:rsid w:val="006912BA"/>
    <w:rsid w:val="006914FD"/>
    <w:rsid w:val="0069290A"/>
    <w:rsid w:val="00692D93"/>
    <w:rsid w:val="0069304D"/>
    <w:rsid w:val="00694213"/>
    <w:rsid w:val="00695361"/>
    <w:rsid w:val="00695CEA"/>
    <w:rsid w:val="00695E50"/>
    <w:rsid w:val="006966D3"/>
    <w:rsid w:val="00696A1B"/>
    <w:rsid w:val="0069775A"/>
    <w:rsid w:val="00697813"/>
    <w:rsid w:val="006A2405"/>
    <w:rsid w:val="006A27CA"/>
    <w:rsid w:val="006A3EE8"/>
    <w:rsid w:val="006A4938"/>
    <w:rsid w:val="006A72BF"/>
    <w:rsid w:val="006B03F2"/>
    <w:rsid w:val="006B150E"/>
    <w:rsid w:val="006B162D"/>
    <w:rsid w:val="006B2466"/>
    <w:rsid w:val="006B2A79"/>
    <w:rsid w:val="006B2DEC"/>
    <w:rsid w:val="006B37DC"/>
    <w:rsid w:val="006B3EE9"/>
    <w:rsid w:val="006B49F7"/>
    <w:rsid w:val="006B4F68"/>
    <w:rsid w:val="006B561B"/>
    <w:rsid w:val="006B5BD0"/>
    <w:rsid w:val="006B6D29"/>
    <w:rsid w:val="006B78C2"/>
    <w:rsid w:val="006C0592"/>
    <w:rsid w:val="006C0F2D"/>
    <w:rsid w:val="006C1806"/>
    <w:rsid w:val="006C272E"/>
    <w:rsid w:val="006C30AF"/>
    <w:rsid w:val="006C4B23"/>
    <w:rsid w:val="006C4D50"/>
    <w:rsid w:val="006C5479"/>
    <w:rsid w:val="006C5647"/>
    <w:rsid w:val="006C5897"/>
    <w:rsid w:val="006C65E6"/>
    <w:rsid w:val="006D017E"/>
    <w:rsid w:val="006D0AEA"/>
    <w:rsid w:val="006D0B4D"/>
    <w:rsid w:val="006D13B5"/>
    <w:rsid w:val="006D2508"/>
    <w:rsid w:val="006D30AF"/>
    <w:rsid w:val="006D6A00"/>
    <w:rsid w:val="006D6F89"/>
    <w:rsid w:val="006D7099"/>
    <w:rsid w:val="006D7BE1"/>
    <w:rsid w:val="006E12FF"/>
    <w:rsid w:val="006E22DF"/>
    <w:rsid w:val="006E2ABC"/>
    <w:rsid w:val="006E3F7B"/>
    <w:rsid w:val="006E461F"/>
    <w:rsid w:val="006E539A"/>
    <w:rsid w:val="006E5573"/>
    <w:rsid w:val="006E607E"/>
    <w:rsid w:val="006E6672"/>
    <w:rsid w:val="006E6A07"/>
    <w:rsid w:val="006E70FA"/>
    <w:rsid w:val="006E7CA3"/>
    <w:rsid w:val="006F194B"/>
    <w:rsid w:val="006F2A71"/>
    <w:rsid w:val="006F31CF"/>
    <w:rsid w:val="006F492A"/>
    <w:rsid w:val="006F497B"/>
    <w:rsid w:val="006F514B"/>
    <w:rsid w:val="006F5522"/>
    <w:rsid w:val="006F7073"/>
    <w:rsid w:val="0070008B"/>
    <w:rsid w:val="007025B8"/>
    <w:rsid w:val="00702C56"/>
    <w:rsid w:val="00703AC0"/>
    <w:rsid w:val="007049CF"/>
    <w:rsid w:val="00704C94"/>
    <w:rsid w:val="00704E2B"/>
    <w:rsid w:val="007056F5"/>
    <w:rsid w:val="00706C5D"/>
    <w:rsid w:val="00707192"/>
    <w:rsid w:val="00707467"/>
    <w:rsid w:val="007101FF"/>
    <w:rsid w:val="00710677"/>
    <w:rsid w:val="00712F18"/>
    <w:rsid w:val="00714090"/>
    <w:rsid w:val="00715593"/>
    <w:rsid w:val="0071627F"/>
    <w:rsid w:val="00716DA2"/>
    <w:rsid w:val="007214B2"/>
    <w:rsid w:val="00723F12"/>
    <w:rsid w:val="007250E3"/>
    <w:rsid w:val="00725FA7"/>
    <w:rsid w:val="00727439"/>
    <w:rsid w:val="00730F09"/>
    <w:rsid w:val="007313D7"/>
    <w:rsid w:val="00731863"/>
    <w:rsid w:val="00732922"/>
    <w:rsid w:val="00733407"/>
    <w:rsid w:val="00733BA6"/>
    <w:rsid w:val="007343B5"/>
    <w:rsid w:val="00734B08"/>
    <w:rsid w:val="00737889"/>
    <w:rsid w:val="00741DAE"/>
    <w:rsid w:val="00742A1B"/>
    <w:rsid w:val="00742C1A"/>
    <w:rsid w:val="007439CD"/>
    <w:rsid w:val="007456D9"/>
    <w:rsid w:val="00745B13"/>
    <w:rsid w:val="00746782"/>
    <w:rsid w:val="00746909"/>
    <w:rsid w:val="00746A31"/>
    <w:rsid w:val="00747525"/>
    <w:rsid w:val="0075162E"/>
    <w:rsid w:val="007520BC"/>
    <w:rsid w:val="00752120"/>
    <w:rsid w:val="00752A1C"/>
    <w:rsid w:val="00753765"/>
    <w:rsid w:val="00754034"/>
    <w:rsid w:val="007550D6"/>
    <w:rsid w:val="00756556"/>
    <w:rsid w:val="007566EE"/>
    <w:rsid w:val="00756806"/>
    <w:rsid w:val="0076183F"/>
    <w:rsid w:val="007618C4"/>
    <w:rsid w:val="00761CB1"/>
    <w:rsid w:val="00762E19"/>
    <w:rsid w:val="00765719"/>
    <w:rsid w:val="007661D1"/>
    <w:rsid w:val="00766EDF"/>
    <w:rsid w:val="00767980"/>
    <w:rsid w:val="0077005D"/>
    <w:rsid w:val="007703FF"/>
    <w:rsid w:val="00770B19"/>
    <w:rsid w:val="00770E13"/>
    <w:rsid w:val="007718DD"/>
    <w:rsid w:val="00771F22"/>
    <w:rsid w:val="0077248D"/>
    <w:rsid w:val="00772DDB"/>
    <w:rsid w:val="0077463F"/>
    <w:rsid w:val="00774746"/>
    <w:rsid w:val="00775233"/>
    <w:rsid w:val="007757B0"/>
    <w:rsid w:val="0077638E"/>
    <w:rsid w:val="00777363"/>
    <w:rsid w:val="007774CD"/>
    <w:rsid w:val="00780B3D"/>
    <w:rsid w:val="007836EA"/>
    <w:rsid w:val="00784CDA"/>
    <w:rsid w:val="0078538E"/>
    <w:rsid w:val="0078556D"/>
    <w:rsid w:val="00787F7D"/>
    <w:rsid w:val="00790238"/>
    <w:rsid w:val="0079042A"/>
    <w:rsid w:val="007906C4"/>
    <w:rsid w:val="007921B1"/>
    <w:rsid w:val="0079351B"/>
    <w:rsid w:val="007938DD"/>
    <w:rsid w:val="007940EA"/>
    <w:rsid w:val="007967E8"/>
    <w:rsid w:val="007A0602"/>
    <w:rsid w:val="007A1155"/>
    <w:rsid w:val="007A1649"/>
    <w:rsid w:val="007A1673"/>
    <w:rsid w:val="007A172F"/>
    <w:rsid w:val="007A2170"/>
    <w:rsid w:val="007A22BF"/>
    <w:rsid w:val="007A3323"/>
    <w:rsid w:val="007A34DD"/>
    <w:rsid w:val="007A4DBB"/>
    <w:rsid w:val="007A58F8"/>
    <w:rsid w:val="007B0D65"/>
    <w:rsid w:val="007B1F95"/>
    <w:rsid w:val="007B42A9"/>
    <w:rsid w:val="007B72B8"/>
    <w:rsid w:val="007B7A58"/>
    <w:rsid w:val="007C110C"/>
    <w:rsid w:val="007C17DA"/>
    <w:rsid w:val="007C1F46"/>
    <w:rsid w:val="007C2130"/>
    <w:rsid w:val="007C21B5"/>
    <w:rsid w:val="007C2B54"/>
    <w:rsid w:val="007C2C8B"/>
    <w:rsid w:val="007C30DA"/>
    <w:rsid w:val="007C4451"/>
    <w:rsid w:val="007D02A5"/>
    <w:rsid w:val="007D0557"/>
    <w:rsid w:val="007D0701"/>
    <w:rsid w:val="007D0776"/>
    <w:rsid w:val="007D0A00"/>
    <w:rsid w:val="007D0EB1"/>
    <w:rsid w:val="007D3361"/>
    <w:rsid w:val="007D371F"/>
    <w:rsid w:val="007D4C76"/>
    <w:rsid w:val="007D5F0D"/>
    <w:rsid w:val="007E1283"/>
    <w:rsid w:val="007E38C0"/>
    <w:rsid w:val="007E430C"/>
    <w:rsid w:val="007E43E5"/>
    <w:rsid w:val="007E4BD2"/>
    <w:rsid w:val="007E637E"/>
    <w:rsid w:val="007E6735"/>
    <w:rsid w:val="007E7EEB"/>
    <w:rsid w:val="007F166D"/>
    <w:rsid w:val="007F1761"/>
    <w:rsid w:val="007F223F"/>
    <w:rsid w:val="007F6D55"/>
    <w:rsid w:val="007F71B5"/>
    <w:rsid w:val="007F783F"/>
    <w:rsid w:val="00801393"/>
    <w:rsid w:val="00801A13"/>
    <w:rsid w:val="00802096"/>
    <w:rsid w:val="00802F88"/>
    <w:rsid w:val="00803CB9"/>
    <w:rsid w:val="00804187"/>
    <w:rsid w:val="00805759"/>
    <w:rsid w:val="00806975"/>
    <w:rsid w:val="00810310"/>
    <w:rsid w:val="008106D8"/>
    <w:rsid w:val="00811A14"/>
    <w:rsid w:val="008128BF"/>
    <w:rsid w:val="0081293E"/>
    <w:rsid w:val="008150F4"/>
    <w:rsid w:val="00815449"/>
    <w:rsid w:val="00815465"/>
    <w:rsid w:val="0081655F"/>
    <w:rsid w:val="008174F9"/>
    <w:rsid w:val="00817E9A"/>
    <w:rsid w:val="00820B96"/>
    <w:rsid w:val="00821AA2"/>
    <w:rsid w:val="00822AA2"/>
    <w:rsid w:val="008237B0"/>
    <w:rsid w:val="00823E72"/>
    <w:rsid w:val="008263C5"/>
    <w:rsid w:val="00826761"/>
    <w:rsid w:val="008304AA"/>
    <w:rsid w:val="008306BD"/>
    <w:rsid w:val="00831A80"/>
    <w:rsid w:val="00833743"/>
    <w:rsid w:val="008340A4"/>
    <w:rsid w:val="00834A24"/>
    <w:rsid w:val="00837C33"/>
    <w:rsid w:val="00837F64"/>
    <w:rsid w:val="00841201"/>
    <w:rsid w:val="00841AB4"/>
    <w:rsid w:val="00843855"/>
    <w:rsid w:val="008441EA"/>
    <w:rsid w:val="00846003"/>
    <w:rsid w:val="0084772D"/>
    <w:rsid w:val="00847DFA"/>
    <w:rsid w:val="00850EB7"/>
    <w:rsid w:val="00851938"/>
    <w:rsid w:val="00852085"/>
    <w:rsid w:val="00852380"/>
    <w:rsid w:val="00853A64"/>
    <w:rsid w:val="00857800"/>
    <w:rsid w:val="00857880"/>
    <w:rsid w:val="0086258E"/>
    <w:rsid w:val="00863518"/>
    <w:rsid w:val="008642DD"/>
    <w:rsid w:val="008643FA"/>
    <w:rsid w:val="00867279"/>
    <w:rsid w:val="008707A7"/>
    <w:rsid w:val="0087135F"/>
    <w:rsid w:val="00871701"/>
    <w:rsid w:val="00872D94"/>
    <w:rsid w:val="00872E42"/>
    <w:rsid w:val="00873B23"/>
    <w:rsid w:val="00873F4E"/>
    <w:rsid w:val="0087611C"/>
    <w:rsid w:val="008763EA"/>
    <w:rsid w:val="00877321"/>
    <w:rsid w:val="008777F7"/>
    <w:rsid w:val="00880364"/>
    <w:rsid w:val="00880924"/>
    <w:rsid w:val="00881DAE"/>
    <w:rsid w:val="00882BE4"/>
    <w:rsid w:val="008830C7"/>
    <w:rsid w:val="008837F4"/>
    <w:rsid w:val="008843E8"/>
    <w:rsid w:val="00884C30"/>
    <w:rsid w:val="00886834"/>
    <w:rsid w:val="00887076"/>
    <w:rsid w:val="008877B1"/>
    <w:rsid w:val="00890DFA"/>
    <w:rsid w:val="008910EA"/>
    <w:rsid w:val="00891592"/>
    <w:rsid w:val="00891E9E"/>
    <w:rsid w:val="00892199"/>
    <w:rsid w:val="008949FE"/>
    <w:rsid w:val="00897661"/>
    <w:rsid w:val="008979FF"/>
    <w:rsid w:val="008A0233"/>
    <w:rsid w:val="008A1D68"/>
    <w:rsid w:val="008A1DB1"/>
    <w:rsid w:val="008A23A5"/>
    <w:rsid w:val="008A2F68"/>
    <w:rsid w:val="008A4D97"/>
    <w:rsid w:val="008A4D9A"/>
    <w:rsid w:val="008A6238"/>
    <w:rsid w:val="008A795D"/>
    <w:rsid w:val="008A7A77"/>
    <w:rsid w:val="008A7E23"/>
    <w:rsid w:val="008B09E1"/>
    <w:rsid w:val="008B1CA2"/>
    <w:rsid w:val="008B287D"/>
    <w:rsid w:val="008B3093"/>
    <w:rsid w:val="008B3754"/>
    <w:rsid w:val="008B4FA6"/>
    <w:rsid w:val="008B5282"/>
    <w:rsid w:val="008B5C98"/>
    <w:rsid w:val="008B7C17"/>
    <w:rsid w:val="008C0E7E"/>
    <w:rsid w:val="008C1CB6"/>
    <w:rsid w:val="008C2CFC"/>
    <w:rsid w:val="008C2D01"/>
    <w:rsid w:val="008C3354"/>
    <w:rsid w:val="008C40E6"/>
    <w:rsid w:val="008C487F"/>
    <w:rsid w:val="008C4925"/>
    <w:rsid w:val="008C55A1"/>
    <w:rsid w:val="008C574A"/>
    <w:rsid w:val="008C5E7B"/>
    <w:rsid w:val="008C7FFA"/>
    <w:rsid w:val="008D091E"/>
    <w:rsid w:val="008D09A8"/>
    <w:rsid w:val="008D0BCB"/>
    <w:rsid w:val="008D0D26"/>
    <w:rsid w:val="008D0F7A"/>
    <w:rsid w:val="008D23E9"/>
    <w:rsid w:val="008D68E4"/>
    <w:rsid w:val="008E00E2"/>
    <w:rsid w:val="008E0506"/>
    <w:rsid w:val="008E0CFF"/>
    <w:rsid w:val="008E278E"/>
    <w:rsid w:val="008E29A5"/>
    <w:rsid w:val="008E3992"/>
    <w:rsid w:val="008E3D3C"/>
    <w:rsid w:val="008E46E1"/>
    <w:rsid w:val="008E478B"/>
    <w:rsid w:val="008E5A8B"/>
    <w:rsid w:val="008E5D6B"/>
    <w:rsid w:val="008E677B"/>
    <w:rsid w:val="008E76F0"/>
    <w:rsid w:val="008E7B50"/>
    <w:rsid w:val="008E7CEF"/>
    <w:rsid w:val="008F15FE"/>
    <w:rsid w:val="008F2C88"/>
    <w:rsid w:val="008F2D29"/>
    <w:rsid w:val="008F5187"/>
    <w:rsid w:val="008F522A"/>
    <w:rsid w:val="008F60D8"/>
    <w:rsid w:val="008F65D7"/>
    <w:rsid w:val="008F6C68"/>
    <w:rsid w:val="00901241"/>
    <w:rsid w:val="00901440"/>
    <w:rsid w:val="00902486"/>
    <w:rsid w:val="00902727"/>
    <w:rsid w:val="0090306F"/>
    <w:rsid w:val="0090312B"/>
    <w:rsid w:val="00903C71"/>
    <w:rsid w:val="00904628"/>
    <w:rsid w:val="00904D80"/>
    <w:rsid w:val="009070A9"/>
    <w:rsid w:val="00907174"/>
    <w:rsid w:val="00913551"/>
    <w:rsid w:val="0091406A"/>
    <w:rsid w:val="00914646"/>
    <w:rsid w:val="009149A9"/>
    <w:rsid w:val="00914F5A"/>
    <w:rsid w:val="00915E09"/>
    <w:rsid w:val="0091736D"/>
    <w:rsid w:val="00921792"/>
    <w:rsid w:val="00921BBB"/>
    <w:rsid w:val="00922159"/>
    <w:rsid w:val="009239A3"/>
    <w:rsid w:val="00927715"/>
    <w:rsid w:val="0093037A"/>
    <w:rsid w:val="00930B3A"/>
    <w:rsid w:val="00931284"/>
    <w:rsid w:val="0093315E"/>
    <w:rsid w:val="00933AB9"/>
    <w:rsid w:val="00933D8B"/>
    <w:rsid w:val="00934FDF"/>
    <w:rsid w:val="009367B8"/>
    <w:rsid w:val="009403C2"/>
    <w:rsid w:val="009407B2"/>
    <w:rsid w:val="00940A89"/>
    <w:rsid w:val="0094154D"/>
    <w:rsid w:val="00941B1A"/>
    <w:rsid w:val="00942506"/>
    <w:rsid w:val="00943CBB"/>
    <w:rsid w:val="0094503E"/>
    <w:rsid w:val="00947791"/>
    <w:rsid w:val="009478C0"/>
    <w:rsid w:val="0095155F"/>
    <w:rsid w:val="00951CDD"/>
    <w:rsid w:val="009532FD"/>
    <w:rsid w:val="00953CC3"/>
    <w:rsid w:val="00954429"/>
    <w:rsid w:val="009548FA"/>
    <w:rsid w:val="009556D3"/>
    <w:rsid w:val="009563CE"/>
    <w:rsid w:val="009568EC"/>
    <w:rsid w:val="00960128"/>
    <w:rsid w:val="009615A1"/>
    <w:rsid w:val="0096415D"/>
    <w:rsid w:val="00967137"/>
    <w:rsid w:val="00967CFB"/>
    <w:rsid w:val="00970237"/>
    <w:rsid w:val="00970639"/>
    <w:rsid w:val="00970E55"/>
    <w:rsid w:val="00970E77"/>
    <w:rsid w:val="00971832"/>
    <w:rsid w:val="009718C7"/>
    <w:rsid w:val="00973755"/>
    <w:rsid w:val="00973FBD"/>
    <w:rsid w:val="009742B6"/>
    <w:rsid w:val="00975F60"/>
    <w:rsid w:val="00976328"/>
    <w:rsid w:val="00976693"/>
    <w:rsid w:val="0097680D"/>
    <w:rsid w:val="009773E5"/>
    <w:rsid w:val="009817B5"/>
    <w:rsid w:val="00982438"/>
    <w:rsid w:val="009828CC"/>
    <w:rsid w:val="0098404C"/>
    <w:rsid w:val="00985283"/>
    <w:rsid w:val="00985772"/>
    <w:rsid w:val="00986A2B"/>
    <w:rsid w:val="00986E86"/>
    <w:rsid w:val="00987538"/>
    <w:rsid w:val="00987698"/>
    <w:rsid w:val="00987BD5"/>
    <w:rsid w:val="009907E3"/>
    <w:rsid w:val="009909EF"/>
    <w:rsid w:val="00992735"/>
    <w:rsid w:val="00993C0F"/>
    <w:rsid w:val="009954A9"/>
    <w:rsid w:val="00995992"/>
    <w:rsid w:val="00997025"/>
    <w:rsid w:val="009974B3"/>
    <w:rsid w:val="009976B2"/>
    <w:rsid w:val="009A03E5"/>
    <w:rsid w:val="009A0F3B"/>
    <w:rsid w:val="009A1313"/>
    <w:rsid w:val="009A18F2"/>
    <w:rsid w:val="009A1B59"/>
    <w:rsid w:val="009A1BB4"/>
    <w:rsid w:val="009A2628"/>
    <w:rsid w:val="009A3200"/>
    <w:rsid w:val="009A3EE1"/>
    <w:rsid w:val="009A46DD"/>
    <w:rsid w:val="009A6087"/>
    <w:rsid w:val="009A6D01"/>
    <w:rsid w:val="009A6FDD"/>
    <w:rsid w:val="009A702B"/>
    <w:rsid w:val="009B0840"/>
    <w:rsid w:val="009B0897"/>
    <w:rsid w:val="009B0A04"/>
    <w:rsid w:val="009B1E26"/>
    <w:rsid w:val="009B2C05"/>
    <w:rsid w:val="009B3902"/>
    <w:rsid w:val="009B4D13"/>
    <w:rsid w:val="009B5305"/>
    <w:rsid w:val="009B6DF0"/>
    <w:rsid w:val="009B7797"/>
    <w:rsid w:val="009B7BD9"/>
    <w:rsid w:val="009C1DA3"/>
    <w:rsid w:val="009C1FA3"/>
    <w:rsid w:val="009C357D"/>
    <w:rsid w:val="009C3A1B"/>
    <w:rsid w:val="009C3EC8"/>
    <w:rsid w:val="009C41BB"/>
    <w:rsid w:val="009C4F75"/>
    <w:rsid w:val="009C5798"/>
    <w:rsid w:val="009C5C6E"/>
    <w:rsid w:val="009C60D3"/>
    <w:rsid w:val="009C720A"/>
    <w:rsid w:val="009C7DD5"/>
    <w:rsid w:val="009D09C2"/>
    <w:rsid w:val="009D09D0"/>
    <w:rsid w:val="009D1A50"/>
    <w:rsid w:val="009D1CE7"/>
    <w:rsid w:val="009D3708"/>
    <w:rsid w:val="009D5014"/>
    <w:rsid w:val="009D5C28"/>
    <w:rsid w:val="009D72ED"/>
    <w:rsid w:val="009E0A25"/>
    <w:rsid w:val="009E0D05"/>
    <w:rsid w:val="009E2263"/>
    <w:rsid w:val="009E227D"/>
    <w:rsid w:val="009E251C"/>
    <w:rsid w:val="009E4263"/>
    <w:rsid w:val="009E5019"/>
    <w:rsid w:val="009E5186"/>
    <w:rsid w:val="009E5D16"/>
    <w:rsid w:val="009E69CA"/>
    <w:rsid w:val="009E77C9"/>
    <w:rsid w:val="009F04EC"/>
    <w:rsid w:val="009F5B97"/>
    <w:rsid w:val="009F7448"/>
    <w:rsid w:val="009F7FCD"/>
    <w:rsid w:val="00A01721"/>
    <w:rsid w:val="00A01C8B"/>
    <w:rsid w:val="00A03263"/>
    <w:rsid w:val="00A03D24"/>
    <w:rsid w:val="00A040DB"/>
    <w:rsid w:val="00A0480F"/>
    <w:rsid w:val="00A04F1B"/>
    <w:rsid w:val="00A0501B"/>
    <w:rsid w:val="00A051EC"/>
    <w:rsid w:val="00A05218"/>
    <w:rsid w:val="00A05F46"/>
    <w:rsid w:val="00A06350"/>
    <w:rsid w:val="00A06434"/>
    <w:rsid w:val="00A06807"/>
    <w:rsid w:val="00A06C7A"/>
    <w:rsid w:val="00A06E66"/>
    <w:rsid w:val="00A07ECF"/>
    <w:rsid w:val="00A11D64"/>
    <w:rsid w:val="00A136DA"/>
    <w:rsid w:val="00A14947"/>
    <w:rsid w:val="00A15597"/>
    <w:rsid w:val="00A16335"/>
    <w:rsid w:val="00A215C4"/>
    <w:rsid w:val="00A21666"/>
    <w:rsid w:val="00A30AF2"/>
    <w:rsid w:val="00A31525"/>
    <w:rsid w:val="00A32976"/>
    <w:rsid w:val="00A32A83"/>
    <w:rsid w:val="00A34D14"/>
    <w:rsid w:val="00A361EF"/>
    <w:rsid w:val="00A368DB"/>
    <w:rsid w:val="00A37568"/>
    <w:rsid w:val="00A4037F"/>
    <w:rsid w:val="00A423AA"/>
    <w:rsid w:val="00A4285F"/>
    <w:rsid w:val="00A441AB"/>
    <w:rsid w:val="00A441EE"/>
    <w:rsid w:val="00A45208"/>
    <w:rsid w:val="00A461B3"/>
    <w:rsid w:val="00A4642F"/>
    <w:rsid w:val="00A46689"/>
    <w:rsid w:val="00A5118F"/>
    <w:rsid w:val="00A514AD"/>
    <w:rsid w:val="00A527B9"/>
    <w:rsid w:val="00A53EC6"/>
    <w:rsid w:val="00A559D8"/>
    <w:rsid w:val="00A55C0F"/>
    <w:rsid w:val="00A55CEA"/>
    <w:rsid w:val="00A56079"/>
    <w:rsid w:val="00A60B69"/>
    <w:rsid w:val="00A60E75"/>
    <w:rsid w:val="00A621CD"/>
    <w:rsid w:val="00A63527"/>
    <w:rsid w:val="00A6415F"/>
    <w:rsid w:val="00A641D1"/>
    <w:rsid w:val="00A64B44"/>
    <w:rsid w:val="00A674DA"/>
    <w:rsid w:val="00A67B6B"/>
    <w:rsid w:val="00A717A7"/>
    <w:rsid w:val="00A7267B"/>
    <w:rsid w:val="00A734F7"/>
    <w:rsid w:val="00A73DD3"/>
    <w:rsid w:val="00A73EF8"/>
    <w:rsid w:val="00A7626E"/>
    <w:rsid w:val="00A76829"/>
    <w:rsid w:val="00A76C1A"/>
    <w:rsid w:val="00A779A7"/>
    <w:rsid w:val="00A77CB6"/>
    <w:rsid w:val="00A80473"/>
    <w:rsid w:val="00A808DF"/>
    <w:rsid w:val="00A85CE9"/>
    <w:rsid w:val="00A8713F"/>
    <w:rsid w:val="00A906EE"/>
    <w:rsid w:val="00A90BA1"/>
    <w:rsid w:val="00A91233"/>
    <w:rsid w:val="00A9224B"/>
    <w:rsid w:val="00A960DB"/>
    <w:rsid w:val="00A96402"/>
    <w:rsid w:val="00A973CC"/>
    <w:rsid w:val="00A9750E"/>
    <w:rsid w:val="00A97A9A"/>
    <w:rsid w:val="00AA0671"/>
    <w:rsid w:val="00AA0EDC"/>
    <w:rsid w:val="00AA2531"/>
    <w:rsid w:val="00AA358D"/>
    <w:rsid w:val="00AA3814"/>
    <w:rsid w:val="00AA472B"/>
    <w:rsid w:val="00AA4D5E"/>
    <w:rsid w:val="00AA5D76"/>
    <w:rsid w:val="00AA617B"/>
    <w:rsid w:val="00AA6F18"/>
    <w:rsid w:val="00AB0883"/>
    <w:rsid w:val="00AB1E09"/>
    <w:rsid w:val="00AB39F1"/>
    <w:rsid w:val="00AB3D69"/>
    <w:rsid w:val="00AB4BF1"/>
    <w:rsid w:val="00AB5330"/>
    <w:rsid w:val="00AB5A85"/>
    <w:rsid w:val="00AB5D35"/>
    <w:rsid w:val="00AB719B"/>
    <w:rsid w:val="00AB7747"/>
    <w:rsid w:val="00AC005F"/>
    <w:rsid w:val="00AC077B"/>
    <w:rsid w:val="00AC0A07"/>
    <w:rsid w:val="00AC14CE"/>
    <w:rsid w:val="00AC206F"/>
    <w:rsid w:val="00AC2A56"/>
    <w:rsid w:val="00AC3231"/>
    <w:rsid w:val="00AC3472"/>
    <w:rsid w:val="00AC3B1A"/>
    <w:rsid w:val="00AC5212"/>
    <w:rsid w:val="00AC6072"/>
    <w:rsid w:val="00AC7104"/>
    <w:rsid w:val="00AC7561"/>
    <w:rsid w:val="00AC75B4"/>
    <w:rsid w:val="00AC7834"/>
    <w:rsid w:val="00AD055E"/>
    <w:rsid w:val="00AD3E5D"/>
    <w:rsid w:val="00AD47A7"/>
    <w:rsid w:val="00AD5179"/>
    <w:rsid w:val="00AD57A6"/>
    <w:rsid w:val="00AD5B38"/>
    <w:rsid w:val="00AD5BBE"/>
    <w:rsid w:val="00AD7017"/>
    <w:rsid w:val="00AD7E0A"/>
    <w:rsid w:val="00AE00F0"/>
    <w:rsid w:val="00AE0395"/>
    <w:rsid w:val="00AE03E9"/>
    <w:rsid w:val="00AE0A99"/>
    <w:rsid w:val="00AE15DA"/>
    <w:rsid w:val="00AE1B76"/>
    <w:rsid w:val="00AE38D7"/>
    <w:rsid w:val="00AE4A23"/>
    <w:rsid w:val="00AE4BBC"/>
    <w:rsid w:val="00AE507E"/>
    <w:rsid w:val="00AE7477"/>
    <w:rsid w:val="00AF0CBF"/>
    <w:rsid w:val="00AF1657"/>
    <w:rsid w:val="00AF2183"/>
    <w:rsid w:val="00AF257F"/>
    <w:rsid w:val="00AF33CF"/>
    <w:rsid w:val="00AF464B"/>
    <w:rsid w:val="00AF4D50"/>
    <w:rsid w:val="00AF6179"/>
    <w:rsid w:val="00AF6D37"/>
    <w:rsid w:val="00AF7177"/>
    <w:rsid w:val="00B00905"/>
    <w:rsid w:val="00B016D8"/>
    <w:rsid w:val="00B01F64"/>
    <w:rsid w:val="00B02E9D"/>
    <w:rsid w:val="00B03901"/>
    <w:rsid w:val="00B04108"/>
    <w:rsid w:val="00B0445F"/>
    <w:rsid w:val="00B05B47"/>
    <w:rsid w:val="00B06A9C"/>
    <w:rsid w:val="00B0736E"/>
    <w:rsid w:val="00B10B5E"/>
    <w:rsid w:val="00B116E4"/>
    <w:rsid w:val="00B1295A"/>
    <w:rsid w:val="00B12FDA"/>
    <w:rsid w:val="00B13541"/>
    <w:rsid w:val="00B14E9F"/>
    <w:rsid w:val="00B16004"/>
    <w:rsid w:val="00B1654B"/>
    <w:rsid w:val="00B206B4"/>
    <w:rsid w:val="00B20A45"/>
    <w:rsid w:val="00B21347"/>
    <w:rsid w:val="00B22C5C"/>
    <w:rsid w:val="00B22E5A"/>
    <w:rsid w:val="00B23EB4"/>
    <w:rsid w:val="00B24F30"/>
    <w:rsid w:val="00B265C4"/>
    <w:rsid w:val="00B26BF0"/>
    <w:rsid w:val="00B2791E"/>
    <w:rsid w:val="00B27BC5"/>
    <w:rsid w:val="00B27F95"/>
    <w:rsid w:val="00B309EC"/>
    <w:rsid w:val="00B31ABF"/>
    <w:rsid w:val="00B32E7D"/>
    <w:rsid w:val="00B33BE3"/>
    <w:rsid w:val="00B36B91"/>
    <w:rsid w:val="00B36C0C"/>
    <w:rsid w:val="00B36C3F"/>
    <w:rsid w:val="00B40028"/>
    <w:rsid w:val="00B40FB1"/>
    <w:rsid w:val="00B411C2"/>
    <w:rsid w:val="00B43A01"/>
    <w:rsid w:val="00B43AFD"/>
    <w:rsid w:val="00B45740"/>
    <w:rsid w:val="00B45E67"/>
    <w:rsid w:val="00B47A4D"/>
    <w:rsid w:val="00B51B01"/>
    <w:rsid w:val="00B523BE"/>
    <w:rsid w:val="00B5383E"/>
    <w:rsid w:val="00B53B5D"/>
    <w:rsid w:val="00B56B44"/>
    <w:rsid w:val="00B56B52"/>
    <w:rsid w:val="00B573D3"/>
    <w:rsid w:val="00B6055E"/>
    <w:rsid w:val="00B605F2"/>
    <w:rsid w:val="00B613DD"/>
    <w:rsid w:val="00B61F5A"/>
    <w:rsid w:val="00B622D4"/>
    <w:rsid w:val="00B6288A"/>
    <w:rsid w:val="00B62A98"/>
    <w:rsid w:val="00B6317D"/>
    <w:rsid w:val="00B63251"/>
    <w:rsid w:val="00B677CB"/>
    <w:rsid w:val="00B701E2"/>
    <w:rsid w:val="00B71C9B"/>
    <w:rsid w:val="00B732B6"/>
    <w:rsid w:val="00B733E9"/>
    <w:rsid w:val="00B73711"/>
    <w:rsid w:val="00B74274"/>
    <w:rsid w:val="00B744E5"/>
    <w:rsid w:val="00B77232"/>
    <w:rsid w:val="00B7723F"/>
    <w:rsid w:val="00B80180"/>
    <w:rsid w:val="00B80534"/>
    <w:rsid w:val="00B81C0B"/>
    <w:rsid w:val="00B8433C"/>
    <w:rsid w:val="00B85AAA"/>
    <w:rsid w:val="00B85E28"/>
    <w:rsid w:val="00B86AA5"/>
    <w:rsid w:val="00B87491"/>
    <w:rsid w:val="00B907A9"/>
    <w:rsid w:val="00B91FF8"/>
    <w:rsid w:val="00B93319"/>
    <w:rsid w:val="00B93414"/>
    <w:rsid w:val="00B94A9B"/>
    <w:rsid w:val="00B94EAD"/>
    <w:rsid w:val="00B96A7D"/>
    <w:rsid w:val="00B96F42"/>
    <w:rsid w:val="00B96F76"/>
    <w:rsid w:val="00BA0351"/>
    <w:rsid w:val="00BA0617"/>
    <w:rsid w:val="00BA11D2"/>
    <w:rsid w:val="00BA1C27"/>
    <w:rsid w:val="00BA29E9"/>
    <w:rsid w:val="00BA2C2F"/>
    <w:rsid w:val="00BA2C69"/>
    <w:rsid w:val="00BA5258"/>
    <w:rsid w:val="00BA5FF2"/>
    <w:rsid w:val="00BA65F1"/>
    <w:rsid w:val="00BA6B25"/>
    <w:rsid w:val="00BA7142"/>
    <w:rsid w:val="00BB09A7"/>
    <w:rsid w:val="00BB0F38"/>
    <w:rsid w:val="00BB237C"/>
    <w:rsid w:val="00BB3581"/>
    <w:rsid w:val="00BB41A3"/>
    <w:rsid w:val="00BB49B2"/>
    <w:rsid w:val="00BB76C1"/>
    <w:rsid w:val="00BC22FC"/>
    <w:rsid w:val="00BC32DC"/>
    <w:rsid w:val="00BC35B6"/>
    <w:rsid w:val="00BC5AB0"/>
    <w:rsid w:val="00BC60A2"/>
    <w:rsid w:val="00BD088B"/>
    <w:rsid w:val="00BD16E8"/>
    <w:rsid w:val="00BD1B51"/>
    <w:rsid w:val="00BD214C"/>
    <w:rsid w:val="00BD23DB"/>
    <w:rsid w:val="00BD2FD9"/>
    <w:rsid w:val="00BD3776"/>
    <w:rsid w:val="00BD43F9"/>
    <w:rsid w:val="00BD4596"/>
    <w:rsid w:val="00BD5307"/>
    <w:rsid w:val="00BD637A"/>
    <w:rsid w:val="00BD7542"/>
    <w:rsid w:val="00BE055D"/>
    <w:rsid w:val="00BE1405"/>
    <w:rsid w:val="00BE1CEE"/>
    <w:rsid w:val="00BE2E4A"/>
    <w:rsid w:val="00BE312D"/>
    <w:rsid w:val="00BE3BF6"/>
    <w:rsid w:val="00BE4CEA"/>
    <w:rsid w:val="00BE7C67"/>
    <w:rsid w:val="00BF0D83"/>
    <w:rsid w:val="00BF1C20"/>
    <w:rsid w:val="00BF2797"/>
    <w:rsid w:val="00BF29DC"/>
    <w:rsid w:val="00BF37A8"/>
    <w:rsid w:val="00BF44DD"/>
    <w:rsid w:val="00BF4685"/>
    <w:rsid w:val="00C000E8"/>
    <w:rsid w:val="00C02432"/>
    <w:rsid w:val="00C03425"/>
    <w:rsid w:val="00C04271"/>
    <w:rsid w:val="00C07C09"/>
    <w:rsid w:val="00C10578"/>
    <w:rsid w:val="00C10B7E"/>
    <w:rsid w:val="00C10FA5"/>
    <w:rsid w:val="00C112F1"/>
    <w:rsid w:val="00C11CC6"/>
    <w:rsid w:val="00C135BC"/>
    <w:rsid w:val="00C14B59"/>
    <w:rsid w:val="00C15008"/>
    <w:rsid w:val="00C15C95"/>
    <w:rsid w:val="00C1636D"/>
    <w:rsid w:val="00C1679E"/>
    <w:rsid w:val="00C225B7"/>
    <w:rsid w:val="00C2596A"/>
    <w:rsid w:val="00C260CF"/>
    <w:rsid w:val="00C26596"/>
    <w:rsid w:val="00C27285"/>
    <w:rsid w:val="00C27537"/>
    <w:rsid w:val="00C27600"/>
    <w:rsid w:val="00C328FE"/>
    <w:rsid w:val="00C33507"/>
    <w:rsid w:val="00C35475"/>
    <w:rsid w:val="00C36275"/>
    <w:rsid w:val="00C36CE4"/>
    <w:rsid w:val="00C37947"/>
    <w:rsid w:val="00C403DE"/>
    <w:rsid w:val="00C4115E"/>
    <w:rsid w:val="00C41227"/>
    <w:rsid w:val="00C41D98"/>
    <w:rsid w:val="00C42B2D"/>
    <w:rsid w:val="00C439E7"/>
    <w:rsid w:val="00C4409D"/>
    <w:rsid w:val="00C44325"/>
    <w:rsid w:val="00C4454A"/>
    <w:rsid w:val="00C44D23"/>
    <w:rsid w:val="00C44E72"/>
    <w:rsid w:val="00C4554B"/>
    <w:rsid w:val="00C45A06"/>
    <w:rsid w:val="00C4617B"/>
    <w:rsid w:val="00C46563"/>
    <w:rsid w:val="00C47154"/>
    <w:rsid w:val="00C47664"/>
    <w:rsid w:val="00C47E5B"/>
    <w:rsid w:val="00C501D1"/>
    <w:rsid w:val="00C50BC6"/>
    <w:rsid w:val="00C51E00"/>
    <w:rsid w:val="00C52756"/>
    <w:rsid w:val="00C544C9"/>
    <w:rsid w:val="00C551AA"/>
    <w:rsid w:val="00C55A10"/>
    <w:rsid w:val="00C56D56"/>
    <w:rsid w:val="00C5758C"/>
    <w:rsid w:val="00C61286"/>
    <w:rsid w:val="00C61E4B"/>
    <w:rsid w:val="00C625B8"/>
    <w:rsid w:val="00C63BE1"/>
    <w:rsid w:val="00C6405B"/>
    <w:rsid w:val="00C64BFF"/>
    <w:rsid w:val="00C6510C"/>
    <w:rsid w:val="00C65AA1"/>
    <w:rsid w:val="00C66B3C"/>
    <w:rsid w:val="00C66BEB"/>
    <w:rsid w:val="00C67FC5"/>
    <w:rsid w:val="00C704E9"/>
    <w:rsid w:val="00C731D6"/>
    <w:rsid w:val="00C74CEC"/>
    <w:rsid w:val="00C763C9"/>
    <w:rsid w:val="00C775B0"/>
    <w:rsid w:val="00C779A3"/>
    <w:rsid w:val="00C80057"/>
    <w:rsid w:val="00C800F8"/>
    <w:rsid w:val="00C82232"/>
    <w:rsid w:val="00C82913"/>
    <w:rsid w:val="00C839A5"/>
    <w:rsid w:val="00C8400D"/>
    <w:rsid w:val="00C84C29"/>
    <w:rsid w:val="00C84CC2"/>
    <w:rsid w:val="00C862BD"/>
    <w:rsid w:val="00C86494"/>
    <w:rsid w:val="00C86B87"/>
    <w:rsid w:val="00C87BC0"/>
    <w:rsid w:val="00C90860"/>
    <w:rsid w:val="00C942A9"/>
    <w:rsid w:val="00C9456F"/>
    <w:rsid w:val="00C95BB7"/>
    <w:rsid w:val="00C972B1"/>
    <w:rsid w:val="00CA0905"/>
    <w:rsid w:val="00CA0C31"/>
    <w:rsid w:val="00CA2CCE"/>
    <w:rsid w:val="00CA43FD"/>
    <w:rsid w:val="00CA5877"/>
    <w:rsid w:val="00CA5DF1"/>
    <w:rsid w:val="00CA63EE"/>
    <w:rsid w:val="00CA6C7E"/>
    <w:rsid w:val="00CA7846"/>
    <w:rsid w:val="00CA7EF8"/>
    <w:rsid w:val="00CB0289"/>
    <w:rsid w:val="00CB094C"/>
    <w:rsid w:val="00CB1AA4"/>
    <w:rsid w:val="00CB4259"/>
    <w:rsid w:val="00CB5024"/>
    <w:rsid w:val="00CB5505"/>
    <w:rsid w:val="00CB581C"/>
    <w:rsid w:val="00CB5EA2"/>
    <w:rsid w:val="00CB6878"/>
    <w:rsid w:val="00CB7DB0"/>
    <w:rsid w:val="00CC01CF"/>
    <w:rsid w:val="00CC26A0"/>
    <w:rsid w:val="00CC489B"/>
    <w:rsid w:val="00CC4912"/>
    <w:rsid w:val="00CC7D80"/>
    <w:rsid w:val="00CD2502"/>
    <w:rsid w:val="00CD2BCD"/>
    <w:rsid w:val="00CD2C1C"/>
    <w:rsid w:val="00CD3A07"/>
    <w:rsid w:val="00CD3A4C"/>
    <w:rsid w:val="00CD444D"/>
    <w:rsid w:val="00CD4ACE"/>
    <w:rsid w:val="00CD6C22"/>
    <w:rsid w:val="00CD6D57"/>
    <w:rsid w:val="00CD7208"/>
    <w:rsid w:val="00CD7759"/>
    <w:rsid w:val="00CE0093"/>
    <w:rsid w:val="00CE0A2B"/>
    <w:rsid w:val="00CE10E9"/>
    <w:rsid w:val="00CE16E2"/>
    <w:rsid w:val="00CE2910"/>
    <w:rsid w:val="00CE3127"/>
    <w:rsid w:val="00CE47A6"/>
    <w:rsid w:val="00CE4836"/>
    <w:rsid w:val="00CE5393"/>
    <w:rsid w:val="00CE5B9A"/>
    <w:rsid w:val="00CE5F8B"/>
    <w:rsid w:val="00CE69C4"/>
    <w:rsid w:val="00CE7002"/>
    <w:rsid w:val="00CE711A"/>
    <w:rsid w:val="00CE7D6D"/>
    <w:rsid w:val="00CF1438"/>
    <w:rsid w:val="00CF36BE"/>
    <w:rsid w:val="00CF4EDA"/>
    <w:rsid w:val="00CF5D78"/>
    <w:rsid w:val="00CF6000"/>
    <w:rsid w:val="00D003F3"/>
    <w:rsid w:val="00D00571"/>
    <w:rsid w:val="00D01FCA"/>
    <w:rsid w:val="00D032EE"/>
    <w:rsid w:val="00D0364F"/>
    <w:rsid w:val="00D03B15"/>
    <w:rsid w:val="00D03BEE"/>
    <w:rsid w:val="00D05947"/>
    <w:rsid w:val="00D06834"/>
    <w:rsid w:val="00D06A45"/>
    <w:rsid w:val="00D11436"/>
    <w:rsid w:val="00D13BC1"/>
    <w:rsid w:val="00D15D0B"/>
    <w:rsid w:val="00D165A5"/>
    <w:rsid w:val="00D17B3D"/>
    <w:rsid w:val="00D17EB9"/>
    <w:rsid w:val="00D2006D"/>
    <w:rsid w:val="00D20675"/>
    <w:rsid w:val="00D27096"/>
    <w:rsid w:val="00D2748F"/>
    <w:rsid w:val="00D27AC1"/>
    <w:rsid w:val="00D27F85"/>
    <w:rsid w:val="00D300E5"/>
    <w:rsid w:val="00D305C0"/>
    <w:rsid w:val="00D308ED"/>
    <w:rsid w:val="00D3194D"/>
    <w:rsid w:val="00D32624"/>
    <w:rsid w:val="00D32C4D"/>
    <w:rsid w:val="00D3305C"/>
    <w:rsid w:val="00D352CC"/>
    <w:rsid w:val="00D36D86"/>
    <w:rsid w:val="00D36F0D"/>
    <w:rsid w:val="00D40A21"/>
    <w:rsid w:val="00D4285F"/>
    <w:rsid w:val="00D428AA"/>
    <w:rsid w:val="00D438AB"/>
    <w:rsid w:val="00D4413E"/>
    <w:rsid w:val="00D453F2"/>
    <w:rsid w:val="00D46C77"/>
    <w:rsid w:val="00D474A4"/>
    <w:rsid w:val="00D474AE"/>
    <w:rsid w:val="00D47598"/>
    <w:rsid w:val="00D47974"/>
    <w:rsid w:val="00D47A79"/>
    <w:rsid w:val="00D500ED"/>
    <w:rsid w:val="00D5020D"/>
    <w:rsid w:val="00D50A34"/>
    <w:rsid w:val="00D512A5"/>
    <w:rsid w:val="00D5144A"/>
    <w:rsid w:val="00D53EFA"/>
    <w:rsid w:val="00D552CE"/>
    <w:rsid w:val="00D55EF5"/>
    <w:rsid w:val="00D5648A"/>
    <w:rsid w:val="00D57D17"/>
    <w:rsid w:val="00D57E3A"/>
    <w:rsid w:val="00D60315"/>
    <w:rsid w:val="00D62A57"/>
    <w:rsid w:val="00D639FC"/>
    <w:rsid w:val="00D6487D"/>
    <w:rsid w:val="00D650EF"/>
    <w:rsid w:val="00D65C84"/>
    <w:rsid w:val="00D666A1"/>
    <w:rsid w:val="00D66CA3"/>
    <w:rsid w:val="00D67DEB"/>
    <w:rsid w:val="00D7053F"/>
    <w:rsid w:val="00D70BDB"/>
    <w:rsid w:val="00D71453"/>
    <w:rsid w:val="00D72CA5"/>
    <w:rsid w:val="00D735F2"/>
    <w:rsid w:val="00D74D87"/>
    <w:rsid w:val="00D75CBF"/>
    <w:rsid w:val="00D75F34"/>
    <w:rsid w:val="00D76112"/>
    <w:rsid w:val="00D766B6"/>
    <w:rsid w:val="00D77680"/>
    <w:rsid w:val="00D77D0A"/>
    <w:rsid w:val="00D809B8"/>
    <w:rsid w:val="00D81317"/>
    <w:rsid w:val="00D838B1"/>
    <w:rsid w:val="00D83AE9"/>
    <w:rsid w:val="00D844CC"/>
    <w:rsid w:val="00D856FA"/>
    <w:rsid w:val="00D85888"/>
    <w:rsid w:val="00D85B91"/>
    <w:rsid w:val="00D86702"/>
    <w:rsid w:val="00D90BA7"/>
    <w:rsid w:val="00D9166B"/>
    <w:rsid w:val="00D91CF8"/>
    <w:rsid w:val="00D920B0"/>
    <w:rsid w:val="00D9460E"/>
    <w:rsid w:val="00D94A7C"/>
    <w:rsid w:val="00D95896"/>
    <w:rsid w:val="00D97DF7"/>
    <w:rsid w:val="00D97FF2"/>
    <w:rsid w:val="00DA1600"/>
    <w:rsid w:val="00DA173B"/>
    <w:rsid w:val="00DA2037"/>
    <w:rsid w:val="00DA2077"/>
    <w:rsid w:val="00DA478D"/>
    <w:rsid w:val="00DA4DEF"/>
    <w:rsid w:val="00DA6266"/>
    <w:rsid w:val="00DA629A"/>
    <w:rsid w:val="00DA6DF1"/>
    <w:rsid w:val="00DA7553"/>
    <w:rsid w:val="00DA7D92"/>
    <w:rsid w:val="00DB0790"/>
    <w:rsid w:val="00DB10AC"/>
    <w:rsid w:val="00DB1C9F"/>
    <w:rsid w:val="00DB1D2F"/>
    <w:rsid w:val="00DB2983"/>
    <w:rsid w:val="00DB3401"/>
    <w:rsid w:val="00DB34E3"/>
    <w:rsid w:val="00DB3861"/>
    <w:rsid w:val="00DB49FB"/>
    <w:rsid w:val="00DB56B7"/>
    <w:rsid w:val="00DB6A13"/>
    <w:rsid w:val="00DB6B2C"/>
    <w:rsid w:val="00DB78C6"/>
    <w:rsid w:val="00DB7E55"/>
    <w:rsid w:val="00DC0165"/>
    <w:rsid w:val="00DC0C70"/>
    <w:rsid w:val="00DC112C"/>
    <w:rsid w:val="00DC1257"/>
    <w:rsid w:val="00DC1600"/>
    <w:rsid w:val="00DC1FF4"/>
    <w:rsid w:val="00DC2408"/>
    <w:rsid w:val="00DC2AB3"/>
    <w:rsid w:val="00DC3850"/>
    <w:rsid w:val="00DC3DC0"/>
    <w:rsid w:val="00DC40EA"/>
    <w:rsid w:val="00DC4476"/>
    <w:rsid w:val="00DC5B2B"/>
    <w:rsid w:val="00DC6593"/>
    <w:rsid w:val="00DC703C"/>
    <w:rsid w:val="00DD1CE1"/>
    <w:rsid w:val="00DD318D"/>
    <w:rsid w:val="00DD5CFD"/>
    <w:rsid w:val="00DD6A05"/>
    <w:rsid w:val="00DE1BF1"/>
    <w:rsid w:val="00DE1C47"/>
    <w:rsid w:val="00DE1E1A"/>
    <w:rsid w:val="00DE778D"/>
    <w:rsid w:val="00DE78B9"/>
    <w:rsid w:val="00DE7FBF"/>
    <w:rsid w:val="00DF2E12"/>
    <w:rsid w:val="00DF310F"/>
    <w:rsid w:val="00DF46EC"/>
    <w:rsid w:val="00DF514A"/>
    <w:rsid w:val="00DF5EC8"/>
    <w:rsid w:val="00DF6690"/>
    <w:rsid w:val="00DF6804"/>
    <w:rsid w:val="00DF7BEF"/>
    <w:rsid w:val="00E000FD"/>
    <w:rsid w:val="00E00115"/>
    <w:rsid w:val="00E00FF7"/>
    <w:rsid w:val="00E01197"/>
    <w:rsid w:val="00E01208"/>
    <w:rsid w:val="00E0358D"/>
    <w:rsid w:val="00E03E61"/>
    <w:rsid w:val="00E04323"/>
    <w:rsid w:val="00E0496C"/>
    <w:rsid w:val="00E056BE"/>
    <w:rsid w:val="00E05EA3"/>
    <w:rsid w:val="00E0700C"/>
    <w:rsid w:val="00E070A2"/>
    <w:rsid w:val="00E0719C"/>
    <w:rsid w:val="00E07438"/>
    <w:rsid w:val="00E079EA"/>
    <w:rsid w:val="00E07A12"/>
    <w:rsid w:val="00E07A6D"/>
    <w:rsid w:val="00E1103A"/>
    <w:rsid w:val="00E13355"/>
    <w:rsid w:val="00E1425C"/>
    <w:rsid w:val="00E14750"/>
    <w:rsid w:val="00E15B88"/>
    <w:rsid w:val="00E17187"/>
    <w:rsid w:val="00E17B35"/>
    <w:rsid w:val="00E20460"/>
    <w:rsid w:val="00E2100A"/>
    <w:rsid w:val="00E21167"/>
    <w:rsid w:val="00E212FE"/>
    <w:rsid w:val="00E220FA"/>
    <w:rsid w:val="00E2329E"/>
    <w:rsid w:val="00E2534F"/>
    <w:rsid w:val="00E2656A"/>
    <w:rsid w:val="00E276B0"/>
    <w:rsid w:val="00E31689"/>
    <w:rsid w:val="00E323E8"/>
    <w:rsid w:val="00E32DC0"/>
    <w:rsid w:val="00E34F3F"/>
    <w:rsid w:val="00E350D1"/>
    <w:rsid w:val="00E37080"/>
    <w:rsid w:val="00E403D9"/>
    <w:rsid w:val="00E4125D"/>
    <w:rsid w:val="00E412D0"/>
    <w:rsid w:val="00E41E44"/>
    <w:rsid w:val="00E431F4"/>
    <w:rsid w:val="00E46002"/>
    <w:rsid w:val="00E528FF"/>
    <w:rsid w:val="00E534E5"/>
    <w:rsid w:val="00E53680"/>
    <w:rsid w:val="00E540A8"/>
    <w:rsid w:val="00E553E2"/>
    <w:rsid w:val="00E56233"/>
    <w:rsid w:val="00E56322"/>
    <w:rsid w:val="00E56BD2"/>
    <w:rsid w:val="00E57730"/>
    <w:rsid w:val="00E57BEE"/>
    <w:rsid w:val="00E57C34"/>
    <w:rsid w:val="00E602BD"/>
    <w:rsid w:val="00E60982"/>
    <w:rsid w:val="00E60F40"/>
    <w:rsid w:val="00E62296"/>
    <w:rsid w:val="00E622FC"/>
    <w:rsid w:val="00E62C62"/>
    <w:rsid w:val="00E654C1"/>
    <w:rsid w:val="00E65D97"/>
    <w:rsid w:val="00E669FD"/>
    <w:rsid w:val="00E72A5A"/>
    <w:rsid w:val="00E73354"/>
    <w:rsid w:val="00E753E6"/>
    <w:rsid w:val="00E75B3D"/>
    <w:rsid w:val="00E767F0"/>
    <w:rsid w:val="00E772FD"/>
    <w:rsid w:val="00E80418"/>
    <w:rsid w:val="00E80D0D"/>
    <w:rsid w:val="00E823C6"/>
    <w:rsid w:val="00E83134"/>
    <w:rsid w:val="00E8382A"/>
    <w:rsid w:val="00E83D31"/>
    <w:rsid w:val="00E84065"/>
    <w:rsid w:val="00E843F9"/>
    <w:rsid w:val="00E8525A"/>
    <w:rsid w:val="00E855A1"/>
    <w:rsid w:val="00E85CCC"/>
    <w:rsid w:val="00E87AF9"/>
    <w:rsid w:val="00E90154"/>
    <w:rsid w:val="00E91318"/>
    <w:rsid w:val="00E92394"/>
    <w:rsid w:val="00E9242D"/>
    <w:rsid w:val="00E928AC"/>
    <w:rsid w:val="00E9536D"/>
    <w:rsid w:val="00E958C8"/>
    <w:rsid w:val="00E97766"/>
    <w:rsid w:val="00EA0D5F"/>
    <w:rsid w:val="00EA141D"/>
    <w:rsid w:val="00EA29DD"/>
    <w:rsid w:val="00EA3D33"/>
    <w:rsid w:val="00EA4176"/>
    <w:rsid w:val="00EA63E4"/>
    <w:rsid w:val="00EA70AF"/>
    <w:rsid w:val="00EB0B4E"/>
    <w:rsid w:val="00EB1D29"/>
    <w:rsid w:val="00EB31D8"/>
    <w:rsid w:val="00EB39D6"/>
    <w:rsid w:val="00EB4115"/>
    <w:rsid w:val="00EB5255"/>
    <w:rsid w:val="00EB5C47"/>
    <w:rsid w:val="00EB63D4"/>
    <w:rsid w:val="00EB6A2E"/>
    <w:rsid w:val="00EB6AD8"/>
    <w:rsid w:val="00EB759F"/>
    <w:rsid w:val="00EC1F9B"/>
    <w:rsid w:val="00EC3DD4"/>
    <w:rsid w:val="00EC46ED"/>
    <w:rsid w:val="00EC49DD"/>
    <w:rsid w:val="00EC53FE"/>
    <w:rsid w:val="00EC5D70"/>
    <w:rsid w:val="00EC632B"/>
    <w:rsid w:val="00EC6AE2"/>
    <w:rsid w:val="00EC7FA2"/>
    <w:rsid w:val="00ED00B3"/>
    <w:rsid w:val="00ED0245"/>
    <w:rsid w:val="00ED0639"/>
    <w:rsid w:val="00ED0696"/>
    <w:rsid w:val="00ED0BB0"/>
    <w:rsid w:val="00ED203E"/>
    <w:rsid w:val="00ED64A1"/>
    <w:rsid w:val="00ED6763"/>
    <w:rsid w:val="00ED727B"/>
    <w:rsid w:val="00ED7532"/>
    <w:rsid w:val="00ED7534"/>
    <w:rsid w:val="00ED7829"/>
    <w:rsid w:val="00ED7B14"/>
    <w:rsid w:val="00EE05F6"/>
    <w:rsid w:val="00EE1E65"/>
    <w:rsid w:val="00EE35EC"/>
    <w:rsid w:val="00EE4E00"/>
    <w:rsid w:val="00EE5481"/>
    <w:rsid w:val="00EE553F"/>
    <w:rsid w:val="00EE588F"/>
    <w:rsid w:val="00EE7415"/>
    <w:rsid w:val="00EF3AD9"/>
    <w:rsid w:val="00EF4755"/>
    <w:rsid w:val="00EF52FE"/>
    <w:rsid w:val="00EF580D"/>
    <w:rsid w:val="00EF6BB6"/>
    <w:rsid w:val="00EF6CC1"/>
    <w:rsid w:val="00EF6F4F"/>
    <w:rsid w:val="00EF7135"/>
    <w:rsid w:val="00EF798F"/>
    <w:rsid w:val="00F027DB"/>
    <w:rsid w:val="00F0283B"/>
    <w:rsid w:val="00F02E1C"/>
    <w:rsid w:val="00F03EA4"/>
    <w:rsid w:val="00F0472C"/>
    <w:rsid w:val="00F06817"/>
    <w:rsid w:val="00F06DD2"/>
    <w:rsid w:val="00F11ED2"/>
    <w:rsid w:val="00F136CB"/>
    <w:rsid w:val="00F13C7A"/>
    <w:rsid w:val="00F1456D"/>
    <w:rsid w:val="00F14A7A"/>
    <w:rsid w:val="00F16362"/>
    <w:rsid w:val="00F210CA"/>
    <w:rsid w:val="00F22985"/>
    <w:rsid w:val="00F312E6"/>
    <w:rsid w:val="00F315F4"/>
    <w:rsid w:val="00F31CEA"/>
    <w:rsid w:val="00F322F7"/>
    <w:rsid w:val="00F33307"/>
    <w:rsid w:val="00F3383E"/>
    <w:rsid w:val="00F33863"/>
    <w:rsid w:val="00F364CF"/>
    <w:rsid w:val="00F37351"/>
    <w:rsid w:val="00F41F99"/>
    <w:rsid w:val="00F44C08"/>
    <w:rsid w:val="00F46371"/>
    <w:rsid w:val="00F465A7"/>
    <w:rsid w:val="00F46FAC"/>
    <w:rsid w:val="00F473F7"/>
    <w:rsid w:val="00F479F9"/>
    <w:rsid w:val="00F50247"/>
    <w:rsid w:val="00F50B7C"/>
    <w:rsid w:val="00F517DE"/>
    <w:rsid w:val="00F51E39"/>
    <w:rsid w:val="00F52414"/>
    <w:rsid w:val="00F52A12"/>
    <w:rsid w:val="00F53757"/>
    <w:rsid w:val="00F5458F"/>
    <w:rsid w:val="00F550E6"/>
    <w:rsid w:val="00F55C08"/>
    <w:rsid w:val="00F56331"/>
    <w:rsid w:val="00F601F1"/>
    <w:rsid w:val="00F60A8E"/>
    <w:rsid w:val="00F625DE"/>
    <w:rsid w:val="00F63AF6"/>
    <w:rsid w:val="00F644FD"/>
    <w:rsid w:val="00F65F54"/>
    <w:rsid w:val="00F6799C"/>
    <w:rsid w:val="00F67C0A"/>
    <w:rsid w:val="00F70EF4"/>
    <w:rsid w:val="00F713C5"/>
    <w:rsid w:val="00F71692"/>
    <w:rsid w:val="00F71A47"/>
    <w:rsid w:val="00F74345"/>
    <w:rsid w:val="00F743CA"/>
    <w:rsid w:val="00F746C4"/>
    <w:rsid w:val="00F7496F"/>
    <w:rsid w:val="00F75224"/>
    <w:rsid w:val="00F7576F"/>
    <w:rsid w:val="00F76160"/>
    <w:rsid w:val="00F77193"/>
    <w:rsid w:val="00F77696"/>
    <w:rsid w:val="00F77C3F"/>
    <w:rsid w:val="00F8044E"/>
    <w:rsid w:val="00F80A0A"/>
    <w:rsid w:val="00F810AE"/>
    <w:rsid w:val="00F82B19"/>
    <w:rsid w:val="00F82FBD"/>
    <w:rsid w:val="00F84CA2"/>
    <w:rsid w:val="00F84E41"/>
    <w:rsid w:val="00F85A18"/>
    <w:rsid w:val="00F86206"/>
    <w:rsid w:val="00F87046"/>
    <w:rsid w:val="00F87EDA"/>
    <w:rsid w:val="00F87F44"/>
    <w:rsid w:val="00F90F98"/>
    <w:rsid w:val="00F91659"/>
    <w:rsid w:val="00F91A71"/>
    <w:rsid w:val="00F9212D"/>
    <w:rsid w:val="00F92C2B"/>
    <w:rsid w:val="00F92C69"/>
    <w:rsid w:val="00F93B4D"/>
    <w:rsid w:val="00F93BD9"/>
    <w:rsid w:val="00F94DAF"/>
    <w:rsid w:val="00F965DA"/>
    <w:rsid w:val="00F96A0E"/>
    <w:rsid w:val="00FA19E3"/>
    <w:rsid w:val="00FA406A"/>
    <w:rsid w:val="00FA407A"/>
    <w:rsid w:val="00FA4B43"/>
    <w:rsid w:val="00FA4F2D"/>
    <w:rsid w:val="00FA64E1"/>
    <w:rsid w:val="00FB0274"/>
    <w:rsid w:val="00FB26C5"/>
    <w:rsid w:val="00FB2D86"/>
    <w:rsid w:val="00FB31B1"/>
    <w:rsid w:val="00FB503A"/>
    <w:rsid w:val="00FB516C"/>
    <w:rsid w:val="00FB60DD"/>
    <w:rsid w:val="00FB63B5"/>
    <w:rsid w:val="00FB7D97"/>
    <w:rsid w:val="00FC0162"/>
    <w:rsid w:val="00FC1104"/>
    <w:rsid w:val="00FC3A81"/>
    <w:rsid w:val="00FC3B3B"/>
    <w:rsid w:val="00FC7CD7"/>
    <w:rsid w:val="00FD0236"/>
    <w:rsid w:val="00FD02A9"/>
    <w:rsid w:val="00FD18F4"/>
    <w:rsid w:val="00FD197F"/>
    <w:rsid w:val="00FD1BEF"/>
    <w:rsid w:val="00FD3A8C"/>
    <w:rsid w:val="00FD48AB"/>
    <w:rsid w:val="00FD54DB"/>
    <w:rsid w:val="00FD619F"/>
    <w:rsid w:val="00FD7935"/>
    <w:rsid w:val="00FD7A88"/>
    <w:rsid w:val="00FD7B88"/>
    <w:rsid w:val="00FE269D"/>
    <w:rsid w:val="00FE29B0"/>
    <w:rsid w:val="00FE3192"/>
    <w:rsid w:val="00FE330E"/>
    <w:rsid w:val="00FE481D"/>
    <w:rsid w:val="00FE64FF"/>
    <w:rsid w:val="00FE6D8F"/>
    <w:rsid w:val="00FE7B43"/>
    <w:rsid w:val="00FF0118"/>
    <w:rsid w:val="00FF3B0C"/>
    <w:rsid w:val="00FF3DAC"/>
    <w:rsid w:val="00FF6963"/>
    <w:rsid w:val="00FF73CE"/>
    <w:rsid w:val="00FF7B24"/>
    <w:rsid w:val="00FF7E45"/>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6B65CB7"/>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1B9630E"/>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5A65F9"/>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533A3F"/>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qFormat="1"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iPriority="0" w:semiHidden="0" w:name="Normal Indent" w:locked="1"/>
    <w:lsdException w:uiPriority="0" w:name="footnote text" w:locked="1"/>
    <w:lsdException w:qFormat="1" w:unhideWhenUsed="0" w:uiPriority="0" w:semiHidden="0" w:name="annotation text"/>
    <w:lsdException w:unhideWhenUsed="0" w:uiPriority="0" w:semiHidden="0" w:name="header"/>
    <w:lsdException w:unhideWhenUsed="0" w:uiPriority="99" w:semiHidden="0" w:name="footer"/>
    <w:lsdException w:uiPriority="0" w:name="index heading" w:locked="1"/>
    <w:lsdException w:qFormat="1" w:uiPriority="0" w:name="caption" w:locked="1"/>
    <w:lsdException w:qFormat="1" w:uiPriority="0" w:semiHidden="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unhideWhenUsed="0" w:uiPriority="0" w:semiHidden="0" w:name="Body Text"/>
    <w:lsdException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iPriority="99" w:semiHidden="0" w:name="Hyperlink" w:locked="1"/>
    <w:lsdException w:uiPriority="99"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iPriority="0" w:semiHidden="0" w:name="Plain Text" w:locked="1"/>
    <w:lsdException w:uiPriority="0" w:name="E-mail Signature" w:locked="1"/>
    <w:lsdException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0" w:name="Balloon Text"/>
    <w:lsdException w:qFormat="1" w:unhideWhenUsed="0" w:uiPriority="99"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24"/>
    <w:qFormat/>
    <w:locked/>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locked/>
    <w:uiPriority w:val="0"/>
    <w:pPr>
      <w:ind w:firstLine="420"/>
    </w:pPr>
    <w:rPr>
      <w:sz w:val="24"/>
      <w:szCs w:val="20"/>
    </w:rPr>
  </w:style>
  <w:style w:type="paragraph" w:styleId="5">
    <w:name w:val="Document Map"/>
    <w:basedOn w:val="1"/>
    <w:link w:val="25"/>
    <w:qFormat/>
    <w:locked/>
    <w:uiPriority w:val="0"/>
    <w:rPr>
      <w:rFonts w:ascii="宋体"/>
      <w:sz w:val="18"/>
      <w:szCs w:val="18"/>
    </w:rPr>
  </w:style>
  <w:style w:type="paragraph" w:styleId="6">
    <w:name w:val="annotation text"/>
    <w:basedOn w:val="1"/>
    <w:link w:val="26"/>
    <w:qFormat/>
    <w:uiPriority w:val="0"/>
    <w:pPr>
      <w:jc w:val="left"/>
    </w:pPr>
    <w:rPr>
      <w:kern w:val="0"/>
      <w:sz w:val="24"/>
      <w:szCs w:val="20"/>
    </w:rPr>
  </w:style>
  <w:style w:type="paragraph" w:styleId="7">
    <w:name w:val="Body Text"/>
    <w:basedOn w:val="1"/>
    <w:link w:val="27"/>
    <w:uiPriority w:val="0"/>
    <w:pPr>
      <w:widowControl/>
      <w:snapToGrid w:val="0"/>
      <w:spacing w:before="60" w:after="160" w:line="259" w:lineRule="auto"/>
      <w:ind w:right="113"/>
    </w:pPr>
    <w:rPr>
      <w:kern w:val="0"/>
      <w:sz w:val="18"/>
      <w:szCs w:val="20"/>
    </w:rPr>
  </w:style>
  <w:style w:type="paragraph" w:styleId="8">
    <w:name w:val="Body Text Indent"/>
    <w:basedOn w:val="1"/>
    <w:link w:val="28"/>
    <w:uiPriority w:val="0"/>
    <w:pPr>
      <w:spacing w:after="120"/>
      <w:ind w:left="420" w:leftChars="200"/>
    </w:pPr>
    <w:rPr>
      <w:kern w:val="0"/>
      <w:sz w:val="24"/>
      <w:szCs w:val="20"/>
    </w:rPr>
  </w:style>
  <w:style w:type="paragraph" w:styleId="9">
    <w:name w:val="Plain Text"/>
    <w:basedOn w:val="1"/>
    <w:link w:val="29"/>
    <w:unhideWhenUsed/>
    <w:qFormat/>
    <w:locked/>
    <w:uiPriority w:val="0"/>
    <w:rPr>
      <w:rFonts w:ascii="宋体" w:hAnsi="Courier New"/>
      <w:szCs w:val="21"/>
    </w:rPr>
  </w:style>
  <w:style w:type="paragraph" w:styleId="10">
    <w:name w:val="Date"/>
    <w:basedOn w:val="1"/>
    <w:next w:val="1"/>
    <w:link w:val="30"/>
    <w:uiPriority w:val="0"/>
    <w:pPr>
      <w:ind w:left="100" w:leftChars="2500"/>
    </w:pPr>
    <w:rPr>
      <w:kern w:val="0"/>
      <w:sz w:val="24"/>
      <w:szCs w:val="20"/>
    </w:rPr>
  </w:style>
  <w:style w:type="paragraph" w:styleId="11">
    <w:name w:val="Balloon Text"/>
    <w:basedOn w:val="1"/>
    <w:link w:val="31"/>
    <w:semiHidden/>
    <w:uiPriority w:val="0"/>
    <w:rPr>
      <w:kern w:val="0"/>
      <w:sz w:val="18"/>
      <w:szCs w:val="20"/>
    </w:rPr>
  </w:style>
  <w:style w:type="paragraph" w:styleId="12">
    <w:name w:val="footer"/>
    <w:basedOn w:val="1"/>
    <w:link w:val="32"/>
    <w:uiPriority w:val="99"/>
    <w:pPr>
      <w:tabs>
        <w:tab w:val="center" w:pos="4153"/>
        <w:tab w:val="right" w:pos="8306"/>
      </w:tabs>
      <w:snapToGrid w:val="0"/>
      <w:jc w:val="left"/>
    </w:pPr>
    <w:rPr>
      <w:kern w:val="0"/>
      <w:sz w:val="18"/>
      <w:szCs w:val="20"/>
    </w:rPr>
  </w:style>
  <w:style w:type="paragraph" w:styleId="13">
    <w:name w:val="header"/>
    <w:basedOn w:val="1"/>
    <w:link w:val="33"/>
    <w:uiPriority w:val="0"/>
    <w:pPr>
      <w:pBdr>
        <w:bottom w:val="single" w:color="auto" w:sz="6" w:space="1"/>
      </w:pBdr>
      <w:tabs>
        <w:tab w:val="center" w:pos="4153"/>
        <w:tab w:val="right" w:pos="8306"/>
      </w:tabs>
      <w:snapToGrid w:val="0"/>
      <w:jc w:val="center"/>
    </w:pPr>
    <w:rPr>
      <w:kern w:val="0"/>
      <w:sz w:val="18"/>
      <w:szCs w:val="20"/>
    </w:rPr>
  </w:style>
  <w:style w:type="paragraph" w:styleId="14">
    <w:name w:val="table of figures"/>
    <w:basedOn w:val="1"/>
    <w:next w:val="1"/>
    <w:unhideWhenUsed/>
    <w:qFormat/>
    <w:locked/>
    <w:uiPriority w:val="0"/>
  </w:style>
  <w:style w:type="paragraph" w:styleId="15">
    <w:name w:val="toc 2"/>
    <w:basedOn w:val="1"/>
    <w:next w:val="1"/>
    <w:unhideWhenUsed/>
    <w:qFormat/>
    <w:locked/>
    <w:uiPriority w:val="39"/>
    <w:pPr>
      <w:adjustRightInd w:val="0"/>
      <w:snapToGrid w:val="0"/>
      <w:jc w:val="center"/>
    </w:pPr>
    <w:rPr>
      <w:rFonts w:eastAsia="ËÎÌå"/>
      <w:smallCaps/>
      <w:szCs w:val="21"/>
    </w:rPr>
  </w:style>
  <w:style w:type="paragraph" w:styleId="16">
    <w:name w:val="Normal (Web)"/>
    <w:basedOn w:val="1"/>
    <w:link w:val="34"/>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6"/>
    <w:next w:val="6"/>
    <w:link w:val="35"/>
    <w:semiHidden/>
    <w:qFormat/>
    <w:uiPriority w:val="0"/>
    <w:rPr>
      <w:b/>
      <w:kern w:val="2"/>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locked/>
    <w:uiPriority w:val="0"/>
  </w:style>
  <w:style w:type="character" w:styleId="22">
    <w:name w:val="Hyperlink"/>
    <w:basedOn w:val="20"/>
    <w:unhideWhenUsed/>
    <w:qFormat/>
    <w:locked/>
    <w:uiPriority w:val="99"/>
    <w:rPr>
      <w:rFonts w:hint="eastAsia" w:ascii="宋体" w:hAnsi="宋体" w:eastAsia="宋体" w:cs="宋体"/>
      <w:color w:val="0000FF"/>
      <w:szCs w:val="21"/>
      <w:u w:val="single"/>
    </w:rPr>
  </w:style>
  <w:style w:type="character" w:styleId="23">
    <w:name w:val="annotation reference"/>
    <w:semiHidden/>
    <w:qFormat/>
    <w:uiPriority w:val="0"/>
    <w:rPr>
      <w:sz w:val="21"/>
    </w:rPr>
  </w:style>
  <w:style w:type="character" w:customStyle="1" w:styleId="24">
    <w:name w:val="标题 2 Char"/>
    <w:basedOn w:val="20"/>
    <w:link w:val="3"/>
    <w:semiHidden/>
    <w:uiPriority w:val="0"/>
    <w:rPr>
      <w:rFonts w:ascii="Cambria" w:hAnsi="Cambria" w:eastAsia="宋体" w:cs="Times New Roman"/>
      <w:b/>
      <w:bCs/>
      <w:kern w:val="2"/>
      <w:sz w:val="32"/>
      <w:szCs w:val="32"/>
    </w:rPr>
  </w:style>
  <w:style w:type="character" w:customStyle="1" w:styleId="25">
    <w:name w:val="文档结构图 Char"/>
    <w:basedOn w:val="20"/>
    <w:link w:val="5"/>
    <w:uiPriority w:val="0"/>
    <w:rPr>
      <w:rFonts w:ascii="宋体"/>
      <w:kern w:val="2"/>
      <w:sz w:val="18"/>
      <w:szCs w:val="18"/>
    </w:rPr>
  </w:style>
  <w:style w:type="character" w:customStyle="1" w:styleId="26">
    <w:name w:val="批注文字 Char"/>
    <w:link w:val="6"/>
    <w:locked/>
    <w:uiPriority w:val="0"/>
    <w:rPr>
      <w:rFonts w:ascii="Times New Roman" w:hAnsi="Times New Roman" w:eastAsia="宋体"/>
      <w:sz w:val="24"/>
    </w:rPr>
  </w:style>
  <w:style w:type="character" w:customStyle="1" w:styleId="27">
    <w:name w:val="正文文本 Char"/>
    <w:link w:val="7"/>
    <w:locked/>
    <w:uiPriority w:val="0"/>
    <w:rPr>
      <w:sz w:val="18"/>
    </w:rPr>
  </w:style>
  <w:style w:type="character" w:customStyle="1" w:styleId="28">
    <w:name w:val="正文文本缩进 Char"/>
    <w:link w:val="8"/>
    <w:semiHidden/>
    <w:locked/>
    <w:uiPriority w:val="0"/>
    <w:rPr>
      <w:rFonts w:ascii="Times New Roman" w:hAnsi="Times New Roman" w:eastAsia="宋体"/>
      <w:sz w:val="24"/>
    </w:rPr>
  </w:style>
  <w:style w:type="character" w:customStyle="1" w:styleId="29">
    <w:name w:val="纯文本 Char"/>
    <w:basedOn w:val="20"/>
    <w:link w:val="9"/>
    <w:qFormat/>
    <w:uiPriority w:val="0"/>
    <w:rPr>
      <w:rFonts w:ascii="宋体" w:hAnsi="Courier New"/>
      <w:kern w:val="2"/>
      <w:sz w:val="21"/>
      <w:szCs w:val="21"/>
    </w:rPr>
  </w:style>
  <w:style w:type="character" w:customStyle="1" w:styleId="30">
    <w:name w:val="日期 Char"/>
    <w:link w:val="10"/>
    <w:locked/>
    <w:uiPriority w:val="0"/>
    <w:rPr>
      <w:rFonts w:ascii="Times New Roman" w:hAnsi="Times New Roman" w:eastAsia="宋体"/>
      <w:sz w:val="24"/>
    </w:rPr>
  </w:style>
  <w:style w:type="character" w:customStyle="1" w:styleId="31">
    <w:name w:val="批注框文本 Char"/>
    <w:link w:val="11"/>
    <w:semiHidden/>
    <w:qFormat/>
    <w:locked/>
    <w:uiPriority w:val="0"/>
    <w:rPr>
      <w:rFonts w:ascii="Times New Roman" w:hAnsi="Times New Roman" w:eastAsia="宋体"/>
      <w:sz w:val="18"/>
    </w:rPr>
  </w:style>
  <w:style w:type="character" w:customStyle="1" w:styleId="32">
    <w:name w:val="页脚 Char"/>
    <w:link w:val="12"/>
    <w:locked/>
    <w:uiPriority w:val="99"/>
    <w:rPr>
      <w:sz w:val="18"/>
    </w:rPr>
  </w:style>
  <w:style w:type="character" w:customStyle="1" w:styleId="33">
    <w:name w:val="页眉 Char"/>
    <w:link w:val="13"/>
    <w:locked/>
    <w:uiPriority w:val="0"/>
    <w:rPr>
      <w:sz w:val="18"/>
    </w:rPr>
  </w:style>
  <w:style w:type="character" w:customStyle="1" w:styleId="34">
    <w:name w:val="普通(网站) Char"/>
    <w:link w:val="16"/>
    <w:locked/>
    <w:uiPriority w:val="0"/>
    <w:rPr>
      <w:rFonts w:ascii="宋体" w:hAnsi="宋体" w:eastAsia="宋体"/>
      <w:sz w:val="24"/>
    </w:rPr>
  </w:style>
  <w:style w:type="character" w:customStyle="1" w:styleId="35">
    <w:name w:val="批注主题 Char"/>
    <w:link w:val="17"/>
    <w:semiHidden/>
    <w:locked/>
    <w:uiPriority w:val="0"/>
    <w:rPr>
      <w:rFonts w:ascii="Times New Roman" w:hAnsi="Times New Roman" w:eastAsia="宋体"/>
      <w:b/>
      <w:kern w:val="2"/>
      <w:sz w:val="24"/>
    </w:rPr>
  </w:style>
  <w:style w:type="character" w:customStyle="1" w:styleId="36">
    <w:name w:val="日期 字符"/>
    <w:semiHidden/>
    <w:qFormat/>
    <w:uiPriority w:val="0"/>
    <w:rPr>
      <w:rFonts w:ascii="Times New Roman" w:hAnsi="Times New Roman" w:eastAsia="宋体"/>
      <w:sz w:val="24"/>
    </w:rPr>
  </w:style>
  <w:style w:type="character" w:customStyle="1" w:styleId="37">
    <w:name w:val="表格 Char"/>
    <w:link w:val="38"/>
    <w:qFormat/>
    <w:locked/>
    <w:uiPriority w:val="0"/>
    <w:rPr>
      <w:rFonts w:ascii="宋体"/>
      <w:sz w:val="21"/>
    </w:rPr>
  </w:style>
  <w:style w:type="paragraph" w:customStyle="1" w:styleId="38">
    <w:name w:val="表格"/>
    <w:basedOn w:val="1"/>
    <w:next w:val="1"/>
    <w:link w:val="37"/>
    <w:qFormat/>
    <w:uiPriority w:val="0"/>
    <w:pPr>
      <w:adjustRightInd w:val="0"/>
      <w:snapToGrid w:val="0"/>
      <w:spacing w:beforeLines="10" w:afterLines="10" w:line="259" w:lineRule="auto"/>
      <w:jc w:val="center"/>
    </w:pPr>
    <w:rPr>
      <w:rFonts w:ascii="宋体"/>
      <w:kern w:val="0"/>
      <w:szCs w:val="20"/>
    </w:rPr>
  </w:style>
  <w:style w:type="character" w:customStyle="1" w:styleId="39">
    <w:name w:val="正文文本 字符1"/>
    <w:semiHidden/>
    <w:uiPriority w:val="0"/>
    <w:rPr>
      <w:rFonts w:ascii="Times New Roman" w:hAnsi="Times New Roman" w:eastAsia="宋体"/>
      <w:sz w:val="24"/>
    </w:rPr>
  </w:style>
  <w:style w:type="character" w:customStyle="1" w:styleId="40">
    <w:name w:val="页脚 字符"/>
    <w:basedOn w:val="20"/>
    <w:uiPriority w:val="99"/>
  </w:style>
  <w:style w:type="character" w:customStyle="1" w:styleId="41">
    <w:name w:val="批注文字 字符1"/>
    <w:semiHidden/>
    <w:qFormat/>
    <w:uiPriority w:val="0"/>
    <w:rPr>
      <w:rFonts w:ascii="Times New Roman" w:hAnsi="Times New Roman" w:eastAsia="宋体"/>
      <w:sz w:val="24"/>
    </w:rPr>
  </w:style>
  <w:style w:type="paragraph" w:customStyle="1" w:styleId="4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4">
    <w:name w:val="6表头"/>
    <w:basedOn w:val="1"/>
    <w:qFormat/>
    <w:uiPriority w:val="0"/>
    <w:pPr>
      <w:widowControl/>
      <w:spacing w:beforeLines="50"/>
      <w:jc w:val="center"/>
    </w:pPr>
    <w:rPr>
      <w:rFonts w:eastAsia="黑体"/>
      <w:szCs w:val="21"/>
    </w:rPr>
  </w:style>
  <w:style w:type="character" w:customStyle="1" w:styleId="45">
    <w:name w:val="无间隔 Char"/>
    <w:link w:val="46"/>
    <w:qFormat/>
    <w:locked/>
    <w:uiPriority w:val="1"/>
    <w:rPr>
      <w:color w:val="000000"/>
      <w:kern w:val="2"/>
      <w:sz w:val="21"/>
      <w:szCs w:val="21"/>
      <w:lang w:val="en-US" w:eastAsia="zh-CN" w:bidi="ar-SA"/>
    </w:rPr>
  </w:style>
  <w:style w:type="paragraph" w:styleId="46">
    <w:name w:val="No Spacing"/>
    <w:link w:val="45"/>
    <w:qFormat/>
    <w:uiPriority w:val="1"/>
    <w:pPr>
      <w:widowControl w:val="0"/>
      <w:adjustRightInd w:val="0"/>
      <w:snapToGrid w:val="0"/>
      <w:jc w:val="center"/>
    </w:pPr>
    <w:rPr>
      <w:rFonts w:ascii="Times New Roman" w:hAnsi="Times New Roman" w:eastAsia="宋体" w:cs="Times New Roman"/>
      <w:color w:val="000000"/>
      <w:kern w:val="2"/>
      <w:sz w:val="21"/>
      <w:szCs w:val="21"/>
      <w:lang w:val="en-US" w:eastAsia="zh-CN" w:bidi="ar-SA"/>
    </w:rPr>
  </w:style>
  <w:style w:type="paragraph" w:customStyle="1" w:styleId="47">
    <w:name w:val="Normal_18"/>
    <w:basedOn w:val="1"/>
    <w:qFormat/>
    <w:uiPriority w:val="0"/>
    <w:pPr>
      <w:widowControl/>
      <w:spacing w:before="120" w:after="240"/>
    </w:pPr>
    <w:rPr>
      <w:rFonts w:ascii="Calibri" w:hAnsi="Calibri"/>
      <w:kern w:val="0"/>
      <w:sz w:val="22"/>
    </w:rPr>
  </w:style>
  <w:style w:type="paragraph" w:customStyle="1" w:styleId="48">
    <w:name w:val="环评表格文字（内）"/>
    <w:basedOn w:val="1"/>
    <w:qFormat/>
    <w:uiPriority w:val="0"/>
    <w:pPr>
      <w:adjustRightInd w:val="0"/>
      <w:snapToGrid w:val="0"/>
      <w:jc w:val="center"/>
    </w:pPr>
    <w:rPr>
      <w:szCs w:val="21"/>
    </w:rPr>
  </w:style>
  <w:style w:type="paragraph" w:customStyle="1" w:styleId="49">
    <w:name w:val="表格文字（内）"/>
    <w:basedOn w:val="1"/>
    <w:qFormat/>
    <w:uiPriority w:val="0"/>
    <w:pPr>
      <w:adjustRightInd w:val="0"/>
      <w:snapToGrid w:val="0"/>
      <w:jc w:val="center"/>
    </w:pPr>
    <w:rPr>
      <w:szCs w:val="21"/>
    </w:rPr>
  </w:style>
  <w:style w:type="character" w:customStyle="1" w:styleId="50">
    <w:name w:val="批注文字 Char1"/>
    <w:qFormat/>
    <w:locked/>
    <w:uiPriority w:val="0"/>
    <w:rPr>
      <w:sz w:val="24"/>
    </w:rPr>
  </w:style>
  <w:style w:type="character" w:customStyle="1" w:styleId="51">
    <w:name w:val="10"/>
    <w:qFormat/>
    <w:uiPriority w:val="0"/>
    <w:rPr>
      <w:rFonts w:hint="default" w:ascii="Times New Roman" w:hAnsi="Times New Roman" w:cs="Times New Roman"/>
      <w:color w:val="000000"/>
    </w:rPr>
  </w:style>
  <w:style w:type="paragraph" w:customStyle="1" w:styleId="52">
    <w:name w:val="Default"/>
    <w:basedOn w:val="1"/>
    <w:qFormat/>
    <w:uiPriority w:val="0"/>
    <w:pPr>
      <w:autoSpaceDE w:val="0"/>
      <w:autoSpaceDN w:val="0"/>
      <w:adjustRightInd w:val="0"/>
    </w:pPr>
    <w:rPr>
      <w:rFonts w:ascii="仿宋_GB2312" w:hAnsi="Calibri" w:eastAsia="仿宋_GB2312"/>
      <w:color w:val="000000"/>
      <w:sz w:val="24"/>
      <w:szCs w:val="22"/>
    </w:rPr>
  </w:style>
  <w:style w:type="paragraph" w:customStyle="1" w:styleId="53">
    <w:name w:val="Table Text"/>
    <w:basedOn w:val="1"/>
    <w:semiHidden/>
    <w:qFormat/>
    <w:uiPriority w:val="0"/>
    <w:rPr>
      <w:rFonts w:ascii="宋体" w:hAnsi="宋体" w:cs="宋体"/>
      <w:sz w:val="24"/>
      <w:lang w:eastAsia="en-US"/>
    </w:rPr>
  </w:style>
  <w:style w:type="table" w:customStyle="1" w:styleId="54">
    <w:name w:val="Table Normal"/>
    <w:qFormat/>
    <w:uiPriority w:val="0"/>
    <w:tblPr>
      <w:tblCellMar>
        <w:top w:w="0" w:type="dxa"/>
        <w:left w:w="0" w:type="dxa"/>
        <w:bottom w:w="0" w:type="dxa"/>
        <w:right w:w="0" w:type="dxa"/>
      </w:tblCellMar>
    </w:tblPr>
  </w:style>
  <w:style w:type="paragraph" w:customStyle="1" w:styleId="55">
    <w:name w:val="Table Paragraph"/>
    <w:basedOn w:val="1"/>
    <w:qFormat/>
    <w:uiPriority w:val="1"/>
    <w:pPr>
      <w:autoSpaceDE w:val="0"/>
      <w:autoSpaceDN w:val="0"/>
      <w:adjustRightInd w:val="0"/>
      <w:jc w:val="left"/>
    </w:pPr>
    <w:rPr>
      <w:kern w:val="0"/>
    </w:rPr>
  </w:style>
  <w:style w:type="character" w:customStyle="1" w:styleId="56">
    <w:name w:val="4表格内容 字符"/>
    <w:basedOn w:val="20"/>
    <w:link w:val="57"/>
    <w:qFormat/>
    <w:locked/>
    <w:uiPriority w:val="0"/>
    <w:rPr>
      <w:rFonts w:ascii="Arial" w:hAnsi="Arial" w:cs="Arial"/>
      <w:bCs/>
      <w:kern w:val="44"/>
      <w:sz w:val="21"/>
      <w:szCs w:val="24"/>
    </w:rPr>
  </w:style>
  <w:style w:type="paragraph" w:customStyle="1" w:styleId="57">
    <w:name w:val="4表格内容"/>
    <w:basedOn w:val="1"/>
    <w:link w:val="56"/>
    <w:qFormat/>
    <w:uiPriority w:val="0"/>
    <w:pPr>
      <w:adjustRightInd w:val="0"/>
      <w:snapToGrid w:val="0"/>
      <w:jc w:val="center"/>
    </w:pPr>
    <w:rPr>
      <w:rFonts w:ascii="Arial" w:hAnsi="Arial" w:cs="Arial"/>
      <w:bCs/>
      <w:kern w:val="44"/>
    </w:rPr>
  </w:style>
  <w:style w:type="paragraph" w:customStyle="1" w:styleId="58">
    <w:name w:val="表格居中"/>
    <w:basedOn w:val="1"/>
    <w:next w:val="1"/>
    <w:qFormat/>
    <w:uiPriority w:val="0"/>
    <w:pPr>
      <w:adjustRightInd w:val="0"/>
      <w:snapToGrid w:val="0"/>
      <w:spacing w:line="360" w:lineRule="exact"/>
      <w:jc w:val="center"/>
    </w:pPr>
    <w:rPr>
      <w:szCs w:val="21"/>
    </w:rPr>
  </w:style>
  <w:style w:type="paragraph" w:customStyle="1" w:styleId="59">
    <w:name w:val="列出段落2"/>
    <w:basedOn w:val="1"/>
    <w:qFormat/>
    <w:uiPriority w:val="99"/>
    <w:pPr>
      <w:ind w:firstLine="420" w:firstLineChars="200"/>
    </w:pPr>
    <w:rPr>
      <w:rFonts w:ascii="Calibri" w:hAnsi="Calibri" w:cs="Arial"/>
      <w:szCs w:val="21"/>
    </w:rPr>
  </w:style>
  <w:style w:type="paragraph" w:customStyle="1" w:styleId="60">
    <w:name w:val="表格正文"/>
    <w:basedOn w:val="1"/>
    <w:next w:val="1"/>
    <w:qFormat/>
    <w:uiPriority w:val="0"/>
    <w:pPr>
      <w:spacing w:line="360" w:lineRule="exact"/>
      <w:jc w:val="center"/>
    </w:pPr>
    <w:rPr>
      <w:rFonts w:ascii="Calibri" w:hAnsi="Calibri" w:cs="Arial"/>
      <w:szCs w:val="21"/>
    </w:rPr>
  </w:style>
  <w:style w:type="paragraph" w:customStyle="1" w:styleId="61">
    <w:name w:val="惠泽正文"/>
    <w:basedOn w:val="1"/>
    <w:qFormat/>
    <w:uiPriority w:val="0"/>
    <w:pPr>
      <w:spacing w:line="480" w:lineRule="exact"/>
      <w:ind w:firstLine="480" w:firstLineChars="200"/>
    </w:pPr>
    <w:rPr>
      <w:rFonts w:hAnsi="宋体" w:cs="宋体"/>
      <w:sz w:val="24"/>
      <w:szCs w:val="20"/>
    </w:rPr>
  </w:style>
  <w:style w:type="character" w:customStyle="1" w:styleId="62">
    <w:name w:val="1正文 字符"/>
    <w:basedOn w:val="20"/>
    <w:link w:val="63"/>
    <w:qFormat/>
    <w:locked/>
    <w:uiPriority w:val="0"/>
    <w:rPr>
      <w:rFonts w:ascii="Arial" w:hAnsi="Arial" w:cs="Arial"/>
      <w:bCs/>
      <w:kern w:val="2"/>
      <w:sz w:val="24"/>
      <w:szCs w:val="24"/>
    </w:rPr>
  </w:style>
  <w:style w:type="paragraph" w:customStyle="1" w:styleId="63">
    <w:name w:val="1正文"/>
    <w:basedOn w:val="1"/>
    <w:link w:val="62"/>
    <w:qFormat/>
    <w:uiPriority w:val="0"/>
    <w:pPr>
      <w:adjustRightInd w:val="0"/>
      <w:snapToGrid w:val="0"/>
      <w:spacing w:line="360" w:lineRule="auto"/>
      <w:ind w:firstLine="200" w:firstLineChars="200"/>
    </w:pPr>
    <w:rPr>
      <w:rFonts w:ascii="Arial" w:hAnsi="Arial" w:cs="Arial"/>
      <w:bCs/>
      <w:sz w:val="24"/>
    </w:rPr>
  </w:style>
  <w:style w:type="character" w:customStyle="1" w:styleId="64">
    <w:name w:val="fontstyle01"/>
    <w:basedOn w:val="20"/>
    <w:qFormat/>
    <w:uiPriority w:val="0"/>
    <w:rPr>
      <w:rFonts w:hint="eastAsia" w:ascii="宋体" w:hAnsi="宋体" w:eastAsia="宋体"/>
      <w:color w:val="000000"/>
      <w:sz w:val="24"/>
      <w:szCs w:val="24"/>
    </w:rPr>
  </w:style>
  <w:style w:type="character" w:customStyle="1" w:styleId="65">
    <w:name w:val="0正文 Char"/>
    <w:link w:val="66"/>
    <w:locked/>
    <w:uiPriority w:val="0"/>
    <w:rPr>
      <w:kern w:val="2"/>
      <w:sz w:val="24"/>
      <w:szCs w:val="22"/>
    </w:rPr>
  </w:style>
  <w:style w:type="paragraph" w:customStyle="1" w:styleId="66">
    <w:name w:val="0正文"/>
    <w:basedOn w:val="1"/>
    <w:link w:val="65"/>
    <w:qFormat/>
    <w:uiPriority w:val="0"/>
    <w:pPr>
      <w:spacing w:line="360" w:lineRule="auto"/>
      <w:ind w:firstLine="482"/>
    </w:pPr>
    <w:rPr>
      <w:sz w:val="24"/>
      <w:szCs w:val="22"/>
    </w:rPr>
  </w:style>
  <w:style w:type="paragraph" w:customStyle="1" w:styleId="67">
    <w:name w:val="正文-ls"/>
    <w:basedOn w:val="1"/>
    <w:qFormat/>
    <w:uiPriority w:val="0"/>
    <w:pPr>
      <w:spacing w:line="360" w:lineRule="auto"/>
      <w:ind w:firstLine="200" w:firstLineChars="200"/>
    </w:pPr>
    <w:rPr>
      <w:rFonts w:hAnsi="宋体" w:cs="宋体"/>
      <w:sz w:val="24"/>
      <w:szCs w:val="20"/>
    </w:rPr>
  </w:style>
  <w:style w:type="paragraph" w:customStyle="1" w:styleId="68">
    <w:name w:val="表格文字lq"/>
    <w:basedOn w:val="1"/>
    <w:qFormat/>
    <w:uiPriority w:val="0"/>
    <w:pPr>
      <w:widowControl/>
      <w:jc w:val="left"/>
    </w:pPr>
    <w:rPr>
      <w:szCs w:val="21"/>
    </w:rPr>
  </w:style>
  <w:style w:type="paragraph" w:customStyle="1" w:styleId="69">
    <w:name w:val="xl27"/>
    <w:basedOn w:val="1"/>
    <w:qFormat/>
    <w:uiPriority w:val="0"/>
    <w:pPr>
      <w:widowControl/>
      <w:spacing w:before="100" w:beforeAutospacing="1" w:after="100" w:afterAutospacing="1"/>
      <w:jc w:val="center"/>
    </w:pPr>
    <w:rPr>
      <w:rFonts w:ascii="楷体_GB2312" w:hAnsi="Arial Unicode MS" w:eastAsia="楷体_GB2312"/>
      <w:kern w:val="0"/>
      <w:szCs w:val="28"/>
    </w:rPr>
  </w:style>
  <w:style w:type="paragraph" w:customStyle="1" w:styleId="70">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1">
    <w:name w:val="表格文字我要的 Char"/>
    <w:link w:val="72"/>
    <w:qFormat/>
    <w:locked/>
    <w:uiPriority w:val="0"/>
    <w:rPr>
      <w:sz w:val="21"/>
      <w:szCs w:val="21"/>
    </w:rPr>
  </w:style>
  <w:style w:type="paragraph" w:customStyle="1" w:styleId="72">
    <w:name w:val="表格文字我要的"/>
    <w:basedOn w:val="1"/>
    <w:link w:val="71"/>
    <w:qFormat/>
    <w:uiPriority w:val="0"/>
    <w:pPr>
      <w:jc w:val="center"/>
    </w:pPr>
    <w:rPr>
      <w:kern w:val="0"/>
      <w:szCs w:val="21"/>
    </w:rPr>
  </w:style>
  <w:style w:type="paragraph" w:customStyle="1" w:styleId="73">
    <w:name w:val="表格文字"/>
    <w:basedOn w:val="4"/>
    <w:qFormat/>
    <w:uiPriority w:val="0"/>
    <w:pPr>
      <w:adjustRightInd w:val="0"/>
      <w:snapToGrid w:val="0"/>
      <w:ind w:firstLine="0"/>
      <w:jc w:val="center"/>
    </w:pPr>
    <w:rPr>
      <w:sz w:val="21"/>
      <w:szCs w:val="21"/>
    </w:rPr>
  </w:style>
  <w:style w:type="paragraph" w:customStyle="1" w:styleId="74">
    <w:name w:val="表内内容"/>
    <w:basedOn w:val="1"/>
    <w:qFormat/>
    <w:uiPriority w:val="0"/>
    <w:pPr>
      <w:jc w:val="center"/>
    </w:pPr>
  </w:style>
  <w:style w:type="paragraph" w:customStyle="1" w:styleId="75">
    <w:name w:val="0"/>
    <w:basedOn w:val="1"/>
    <w:qFormat/>
    <w:uiPriority w:val="0"/>
    <w:pPr>
      <w:spacing w:line="360" w:lineRule="auto"/>
      <w:ind w:firstLine="200" w:firstLineChars="200"/>
    </w:pPr>
    <w:rPr>
      <w:sz w:val="24"/>
    </w:rPr>
  </w:style>
  <w:style w:type="character" w:customStyle="1" w:styleId="76">
    <w:name w:val="正文文本缩进 Char1"/>
    <w:qFormat/>
    <w:locked/>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5.wmf"/><Relationship Id="rId25" Type="http://schemas.openxmlformats.org/officeDocument/2006/relationships/oleObject" Target="embeddings/oleObject3.bin"/><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wmf"/><Relationship Id="rId17" Type="http://schemas.openxmlformats.org/officeDocument/2006/relationships/oleObject" Target="embeddings/oleObject1.bin"/><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78E4-4CEF-4289-B6EB-7EEFB790180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93</Pages>
  <Words>5698</Words>
  <Characters>6050</Characters>
  <Lines>510</Lines>
  <Paragraphs>143</Paragraphs>
  <TotalTime>193</TotalTime>
  <ScaleCrop>false</ScaleCrop>
  <LinksUpToDate>false</LinksUpToDate>
  <CharactersWithSpaces>6078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2024-12-10T06:37:00Z</dcterms:created>
  <dc:creator>微软用户</dc:creator>
  <cp:lastModifiedBy>Heynnna</cp:lastModifiedBy>
  <cp:lastPrinted>2024-11-05T06:36:00Z</cp:lastPrinted>
  <dcterms:modified xsi:type="dcterms:W3CDTF">2024-12-23T07:22:55Z</dcterms:modified>
  <dc:title>建设项目环境影响报告表（污染影响类）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95446808D27B453B8725CD558484383B_12</vt:lpwstr>
  </property>
</Properties>
</file>