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-95885</wp:posOffset>
            </wp:positionH>
            <wp:positionV relativeFrom="paragraph">
              <wp:posOffset>-271145</wp:posOffset>
            </wp:positionV>
            <wp:extent cx="2918460" cy="892175"/>
            <wp:effectExtent l="0" t="0" r="15240" b="0"/>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9"/>
                    <a:stretch>
                      <a:fillRect/>
                    </a:stretch>
                  </pic:blipFill>
                  <pic:spPr>
                    <a:xfrm>
                      <a:off x="0" y="0"/>
                      <a:ext cx="2918460" cy="892175"/>
                    </a:xfrm>
                    <a:prstGeom prst="rect">
                      <a:avLst/>
                    </a:prstGeom>
                    <a:noFill/>
                    <a:ln>
                      <a:noFill/>
                    </a:ln>
                  </pic:spPr>
                </pic:pic>
              </a:graphicData>
            </a:graphic>
          </wp:anchor>
        </w:drawing>
      </w:r>
    </w:p>
    <w:p>
      <w:pPr>
        <w:spacing w:line="560" w:lineRule="exact"/>
        <w:ind w:firstLine="640"/>
        <w:jc w:val="lef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360" w:lineRule="auto"/>
        <w:rPr>
          <w:rFonts w:hint="default" w:ascii="Times New Roman" w:hAnsi="Times New Roman" w:eastAsia="方正小标宋简体" w:cs="Times New Roman"/>
          <w:color w:val="000000" w:themeColor="text1"/>
          <w:sz w:val="52"/>
          <w:szCs w:val="52"/>
          <w14:textFill>
            <w14:solidFill>
              <w14:schemeClr w14:val="tx1"/>
            </w14:solidFill>
          </w14:textFill>
        </w:rPr>
      </w:pPr>
    </w:p>
    <w:p>
      <w:pPr>
        <w:spacing w:line="360" w:lineRule="auto"/>
        <w:jc w:val="center"/>
        <w:rPr>
          <w:rFonts w:hint="default" w:ascii="Times New Roman" w:hAnsi="Times New Roman" w:eastAsia="方正小标宋简体" w:cs="Times New Roman"/>
          <w:color w:val="000000" w:themeColor="text1"/>
          <w:sz w:val="44"/>
          <w:szCs w:val="44"/>
          <w14:textFill>
            <w14:solidFill>
              <w14:schemeClr w14:val="tx1"/>
            </w14:solidFill>
          </w14:textFill>
        </w:rPr>
      </w:pPr>
    </w:p>
    <w:p>
      <w:pPr>
        <w:pStyle w:val="9"/>
        <w:rPr>
          <w:rFonts w:hint="default" w:ascii="Times New Roman" w:hAnsi="Times New Roman" w:cs="Times New Roman"/>
          <w:color w:val="000000" w:themeColor="text1"/>
          <w14:textFill>
            <w14:solidFill>
              <w14:schemeClr w14:val="tx1"/>
            </w14:solidFill>
          </w14:textFill>
        </w:rPr>
      </w:pPr>
    </w:p>
    <w:p>
      <w:pPr>
        <w:kinsoku/>
        <w:topLinePunct w:val="0"/>
        <w:autoSpaceDE/>
        <w:autoSpaceDN/>
        <w:adjustRightInd/>
        <w:snapToGrid/>
        <w:spacing w:line="240" w:lineRule="auto"/>
        <w:ind w:firstLine="0" w:firstLineChars="0"/>
        <w:jc w:val="center"/>
        <w:textAlignment w:val="auto"/>
        <w:rPr>
          <w:rFonts w:hint="default" w:ascii="Times New Roman" w:hAnsi="Times New Roman" w:eastAsia="方正小标宋简体" w:cs="Times New Roman"/>
          <w:b/>
          <w:bCs/>
          <w:snapToGrid/>
          <w:color w:val="000000" w:themeColor="text1"/>
          <w:kern w:val="2"/>
          <w:sz w:val="44"/>
          <w:szCs w:val="44"/>
          <w:lang w:val="en-US" w:eastAsia="zh-CN" w:bidi="ar-SA"/>
          <w14:textFill>
            <w14:solidFill>
              <w14:schemeClr w14:val="tx1"/>
            </w14:solidFill>
          </w14:textFill>
        </w:rPr>
      </w:pPr>
      <w:r>
        <w:rPr>
          <w:rFonts w:hint="default" w:ascii="Times New Roman" w:hAnsi="Times New Roman" w:eastAsia="方正小标宋简体" w:cs="Times New Roman"/>
          <w:b/>
          <w:bCs/>
          <w:snapToGrid/>
          <w:color w:val="000000" w:themeColor="text1"/>
          <w:kern w:val="2"/>
          <w:sz w:val="44"/>
          <w:szCs w:val="44"/>
          <w:lang w:val="en-US" w:eastAsia="zh-CN" w:bidi="ar-SA"/>
          <w14:textFill>
            <w14:solidFill>
              <w14:schemeClr w14:val="tx1"/>
            </w14:solidFill>
          </w14:textFill>
        </w:rPr>
        <w:t>陕西省西咸新区沣西新城</w:t>
      </w:r>
    </w:p>
    <w:p>
      <w:pPr>
        <w:kinsoku/>
        <w:topLinePunct w:val="0"/>
        <w:autoSpaceDE/>
        <w:autoSpaceDN/>
        <w:adjustRightInd/>
        <w:snapToGrid/>
        <w:spacing w:line="240" w:lineRule="auto"/>
        <w:ind w:firstLine="0" w:firstLineChars="0"/>
        <w:jc w:val="center"/>
        <w:textAlignment w:val="auto"/>
        <w:rPr>
          <w:rFonts w:hint="default" w:ascii="Times New Roman" w:hAnsi="Times New Roman" w:eastAsia="方正小标宋简体" w:cs="Times New Roman"/>
          <w:b/>
          <w:bCs/>
          <w:snapToGrid/>
          <w:color w:val="000000" w:themeColor="text1"/>
          <w:kern w:val="2"/>
          <w:sz w:val="44"/>
          <w:szCs w:val="44"/>
          <w:lang w:val="en-US" w:eastAsia="zh-CN" w:bidi="ar-SA"/>
          <w14:textFill>
            <w14:solidFill>
              <w14:schemeClr w14:val="tx1"/>
            </w14:solidFill>
          </w14:textFill>
        </w:rPr>
      </w:pPr>
      <w:r>
        <w:rPr>
          <w:rFonts w:hint="default" w:ascii="Times New Roman" w:hAnsi="Times New Roman" w:eastAsia="方正小标宋简体" w:cs="Times New Roman"/>
          <w:b/>
          <w:bCs/>
          <w:snapToGrid/>
          <w:color w:val="000000" w:themeColor="text1"/>
          <w:kern w:val="2"/>
          <w:sz w:val="44"/>
          <w:szCs w:val="44"/>
          <w:lang w:val="en-US" w:eastAsia="zh-CN" w:bidi="ar-SA"/>
          <w14:textFill>
            <w14:solidFill>
              <w14:schemeClr w14:val="tx1"/>
            </w14:solidFill>
          </w14:textFill>
        </w:rPr>
        <w:t>防汛抗旱应急预案</w:t>
      </w:r>
    </w:p>
    <w:p>
      <w:pPr>
        <w:spacing w:line="580" w:lineRule="exact"/>
        <w:jc w:val="both"/>
        <w:rPr>
          <w:rFonts w:hint="default" w:ascii="Times New Roman" w:hAnsi="Times New Roman" w:eastAsia="仿宋" w:cs="Times New Roman"/>
          <w:color w:val="000000" w:themeColor="text1"/>
          <w:sz w:val="44"/>
          <w:szCs w:val="44"/>
          <w14:textFill>
            <w14:solidFill>
              <w14:schemeClr w14:val="tx1"/>
            </w14:solidFill>
          </w14:textFill>
        </w:rPr>
      </w:pPr>
    </w:p>
    <w:p>
      <w:pPr>
        <w:pStyle w:val="2"/>
        <w:rPr>
          <w:rFonts w:hint="default"/>
        </w:rPr>
      </w:pPr>
    </w:p>
    <w:p>
      <w:pPr>
        <w:pStyle w:val="5"/>
        <w:numPr>
          <w:ilvl w:val="0"/>
          <w:numId w:val="0"/>
        </w:numPr>
        <w:ind w:leftChars="0"/>
        <w:rPr>
          <w:rFonts w:hint="default" w:ascii="Times New Roman" w:hAnsi="Times New Roman" w:cs="Times New Roman"/>
          <w:color w:val="000000" w:themeColor="text1"/>
          <w14:textFill>
            <w14:solidFill>
              <w14:schemeClr w14:val="tx1"/>
            </w14:solidFill>
          </w14:textFill>
        </w:rPr>
      </w:pPr>
    </w:p>
    <w:p>
      <w:pPr>
        <w:spacing w:line="580" w:lineRule="exact"/>
        <w:jc w:val="center"/>
        <w:rPr>
          <w:rFonts w:hint="default" w:ascii="Times New Roman" w:hAnsi="Times New Roman" w:eastAsia="仿宋" w:cs="Times New Roman"/>
          <w:color w:val="000000" w:themeColor="text1"/>
          <w:sz w:val="44"/>
          <w:szCs w:val="44"/>
          <w14:textFill>
            <w14:solidFill>
              <w14:schemeClr w14:val="tx1"/>
            </w14:solidFill>
          </w14:textFill>
        </w:rPr>
      </w:pPr>
    </w:p>
    <w:p>
      <w:pPr>
        <w:spacing w:line="580" w:lineRule="exact"/>
        <w:jc w:val="center"/>
        <w:rPr>
          <w:rFonts w:hint="default" w:ascii="Times New Roman" w:hAnsi="Times New Roman" w:eastAsia="仿宋" w:cs="Times New Roman"/>
          <w:color w:val="000000" w:themeColor="text1"/>
          <w:sz w:val="44"/>
          <w:szCs w:val="44"/>
          <w14:textFill>
            <w14:solidFill>
              <w14:schemeClr w14:val="tx1"/>
            </w14:solidFill>
          </w14:textFill>
        </w:rPr>
      </w:pPr>
    </w:p>
    <w:p>
      <w:pPr>
        <w:spacing w:line="580" w:lineRule="exact"/>
        <w:jc w:val="center"/>
        <w:rPr>
          <w:rFonts w:hint="default" w:ascii="Times New Roman" w:hAnsi="Times New Roman" w:eastAsia="仿宋" w:cs="Times New Roman"/>
          <w:color w:val="000000" w:themeColor="text1"/>
          <w:sz w:val="44"/>
          <w:szCs w:val="44"/>
          <w14:textFill>
            <w14:solidFill>
              <w14:schemeClr w14:val="tx1"/>
            </w14:solidFill>
          </w14:textFill>
        </w:rPr>
      </w:pPr>
    </w:p>
    <w:p>
      <w:pPr>
        <w:spacing w:line="580" w:lineRule="exact"/>
        <w:jc w:val="center"/>
        <w:rPr>
          <w:rFonts w:hint="default" w:ascii="Times New Roman" w:hAnsi="Times New Roman" w:eastAsia="仿宋" w:cs="Times New Roman"/>
          <w:color w:val="000000" w:themeColor="text1"/>
          <w:sz w:val="44"/>
          <w:szCs w:val="44"/>
          <w14:textFill>
            <w14:solidFill>
              <w14:schemeClr w14:val="tx1"/>
            </w14:solidFill>
          </w14:textFill>
        </w:rPr>
      </w:pPr>
    </w:p>
    <w:p>
      <w:pPr>
        <w:spacing w:line="580" w:lineRule="exact"/>
        <w:jc w:val="center"/>
        <w:rPr>
          <w:rFonts w:hint="default" w:ascii="Times New Roman" w:hAnsi="Times New Roman" w:eastAsia="仿宋" w:cs="Times New Roman"/>
          <w:color w:val="000000" w:themeColor="text1"/>
          <w:sz w:val="44"/>
          <w:szCs w:val="44"/>
          <w14:textFill>
            <w14:solidFill>
              <w14:schemeClr w14:val="tx1"/>
            </w14:solidFill>
          </w14:textFill>
        </w:rPr>
      </w:pPr>
    </w:p>
    <w:p>
      <w:pPr>
        <w:pStyle w:val="13"/>
        <w:tabs>
          <w:tab w:val="right" w:leader="dot" w:pos="8296"/>
        </w:tabs>
        <w:adjustRightInd w:val="0"/>
        <w:snapToGrid w:val="0"/>
        <w:spacing w:line="560" w:lineRule="exact"/>
        <w:jc w:val="both"/>
        <w:rPr>
          <w:rFonts w:hint="default" w:ascii="Times New Roman" w:hAnsi="Times New Roman" w:eastAsia="方正小标宋简体" w:cs="Times New Roman"/>
          <w:color w:val="000000" w:themeColor="text1"/>
          <w:sz w:val="44"/>
          <w:szCs w:val="44"/>
          <w14:textFill>
            <w14:solidFill>
              <w14:schemeClr w14:val="tx1"/>
            </w14:solidFill>
          </w14:textFill>
        </w:rPr>
      </w:pPr>
      <w:r>
        <w:rPr>
          <w:rFonts w:hint="default" w:ascii="Times New Roman" w:hAnsi="Times New Roman" w:eastAsia="方正小标宋简体" w:cs="Times New Roman"/>
          <w:color w:val="000000" w:themeColor="text1"/>
          <w:sz w:val="44"/>
          <w:szCs w:val="44"/>
          <w14:textFill>
            <w14:solidFill>
              <w14:schemeClr w14:val="tx1"/>
            </w14:solidFill>
          </w14:textFill>
        </w:rPr>
        <w:t xml:space="preserve"> </w:t>
      </w:r>
    </w:p>
    <w:p>
      <w:pPr>
        <w:rPr>
          <w:rFonts w:hint="default" w:ascii="Times New Roman" w:hAnsi="Times New Roman" w:cs="Times New Roman"/>
          <w:color w:val="000000" w:themeColor="text1"/>
          <w:sz w:val="44"/>
          <w:szCs w:val="44"/>
          <w14:textFill>
            <w14:solidFill>
              <w14:schemeClr w14:val="tx1"/>
            </w14:solidFill>
          </w14:textFill>
        </w:rPr>
      </w:pPr>
    </w:p>
    <w:p>
      <w:pPr>
        <w:pStyle w:val="5"/>
        <w:numPr>
          <w:ilvl w:val="0"/>
          <w:numId w:val="0"/>
        </w:numPr>
        <w:ind w:leftChars="0"/>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p>
      <w:pPr>
        <w:pStyle w:val="13"/>
        <w:tabs>
          <w:tab w:val="right" w:leader="dot" w:pos="8296"/>
        </w:tabs>
        <w:adjustRightInd w:val="0"/>
        <w:snapToGrid w:val="0"/>
        <w:spacing w:line="560" w:lineRule="exact"/>
        <w:jc w:val="center"/>
        <w:rPr>
          <w:rFonts w:hint="default" w:ascii="Times New Roman" w:hAnsi="Times New Roman" w:eastAsia="方正小标宋简体" w:cs="Times New Roman"/>
          <w:b/>
          <w:bCs/>
          <w:color w:val="000000" w:themeColor="text1"/>
          <w:sz w:val="36"/>
          <w:szCs w:val="36"/>
          <w:lang w:val="zh-CN"/>
          <w14:textFill>
            <w14:solidFill>
              <w14:schemeClr w14:val="tx1"/>
            </w14:solidFill>
          </w14:textFill>
        </w:rPr>
      </w:pPr>
      <w:r>
        <w:rPr>
          <w:rFonts w:hint="default" w:ascii="Times New Roman" w:hAnsi="Times New Roman" w:eastAsia="方正小标宋简体" w:cs="Times New Roman"/>
          <w:b/>
          <w:bCs/>
          <w:color w:val="000000" w:themeColor="text1"/>
          <w:sz w:val="36"/>
          <w:szCs w:val="36"/>
          <w14:textFill>
            <w14:solidFill>
              <w14:schemeClr w14:val="tx1"/>
            </w14:solidFill>
          </w14:textFill>
        </w:rPr>
        <w:t>陕西省</w:t>
      </w:r>
      <w:r>
        <w:rPr>
          <w:rFonts w:hint="default" w:ascii="Times New Roman" w:hAnsi="Times New Roman" w:eastAsia="方正小标宋简体" w:cs="Times New Roman"/>
          <w:b/>
          <w:bCs/>
          <w:color w:val="000000" w:themeColor="text1"/>
          <w:sz w:val="36"/>
          <w:szCs w:val="36"/>
          <w:lang w:val="zh-CN"/>
          <w14:textFill>
            <w14:solidFill>
              <w14:schemeClr w14:val="tx1"/>
            </w14:solidFill>
          </w14:textFill>
        </w:rPr>
        <w:t>西咸新区沣西新城管理委员会</w:t>
      </w:r>
    </w:p>
    <w:p>
      <w:pPr>
        <w:pStyle w:val="13"/>
        <w:tabs>
          <w:tab w:val="right" w:leader="dot" w:pos="8296"/>
        </w:tabs>
        <w:adjustRightInd w:val="0"/>
        <w:snapToGrid w:val="0"/>
        <w:spacing w:line="560" w:lineRule="exact"/>
        <w:jc w:val="center"/>
        <w:rPr>
          <w:rFonts w:hint="default" w:ascii="Times New Roman" w:hAnsi="Times New Roman" w:eastAsia="方正小标宋简体" w:cs="Times New Roman"/>
          <w:b/>
          <w:bCs/>
          <w:color w:val="000000" w:themeColor="text1"/>
          <w:sz w:val="36"/>
          <w:szCs w:val="36"/>
          <w14:textFill>
            <w14:solidFill>
              <w14:schemeClr w14:val="tx1"/>
            </w14:solidFill>
          </w14:textFill>
        </w:rPr>
      </w:pPr>
      <w:r>
        <w:rPr>
          <w:rFonts w:hint="default" w:ascii="Times New Roman" w:hAnsi="Times New Roman" w:eastAsia="方正小标宋简体" w:cs="Times New Roman"/>
          <w:b/>
          <w:bCs/>
          <w:color w:val="000000" w:themeColor="text1"/>
          <w:sz w:val="36"/>
          <w:szCs w:val="36"/>
          <w14:textFill>
            <w14:solidFill>
              <w14:schemeClr w14:val="tx1"/>
            </w14:solidFill>
          </w14:textFill>
        </w:rPr>
        <w:t>202</w:t>
      </w:r>
      <w:r>
        <w:rPr>
          <w:rFonts w:hint="eastAsia" w:ascii="Times New Roman" w:hAnsi="Times New Roman" w:eastAsia="方正小标宋简体" w:cs="Times New Roman"/>
          <w:b/>
          <w:bCs/>
          <w:color w:val="000000" w:themeColor="text1"/>
          <w:sz w:val="36"/>
          <w:szCs w:val="36"/>
          <w:lang w:val="en-US" w:eastAsia="zh-CN"/>
          <w14:textFill>
            <w14:solidFill>
              <w14:schemeClr w14:val="tx1"/>
            </w14:solidFill>
          </w14:textFill>
        </w:rPr>
        <w:t>3</w:t>
      </w:r>
      <w:r>
        <w:rPr>
          <w:rFonts w:hint="default" w:ascii="Times New Roman" w:hAnsi="Times New Roman" w:eastAsia="方正小标宋简体" w:cs="Times New Roman"/>
          <w:b/>
          <w:bCs/>
          <w:color w:val="000000" w:themeColor="text1"/>
          <w:sz w:val="36"/>
          <w:szCs w:val="36"/>
          <w14:textFill>
            <w14:solidFill>
              <w14:schemeClr w14:val="tx1"/>
            </w14:solidFill>
          </w14:textFill>
        </w:rPr>
        <w:t>年</w:t>
      </w:r>
      <w:r>
        <w:rPr>
          <w:rFonts w:hint="eastAsia" w:ascii="Times New Roman" w:hAnsi="Times New Roman" w:eastAsia="方正小标宋简体" w:cs="Times New Roman"/>
          <w:b/>
          <w:bCs/>
          <w:color w:val="000000" w:themeColor="text1"/>
          <w:sz w:val="36"/>
          <w:szCs w:val="36"/>
          <w:lang w:val="en-US" w:eastAsia="zh-CN"/>
          <w14:textFill>
            <w14:solidFill>
              <w14:schemeClr w14:val="tx1"/>
            </w14:solidFill>
          </w14:textFill>
        </w:rPr>
        <w:t>5</w:t>
      </w:r>
      <w:r>
        <w:rPr>
          <w:rFonts w:hint="default" w:ascii="Times New Roman" w:hAnsi="Times New Roman" w:eastAsia="方正小标宋简体" w:cs="Times New Roman"/>
          <w:b/>
          <w:bCs/>
          <w:color w:val="000000" w:themeColor="text1"/>
          <w:sz w:val="36"/>
          <w:szCs w:val="36"/>
          <w14:textFill>
            <w14:solidFill>
              <w14:schemeClr w14:val="tx1"/>
            </w14:solidFill>
          </w14:textFill>
        </w:rPr>
        <w:t>月</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sectPr>
          <w:headerReference r:id="rId5" w:type="default"/>
          <w:footerReference r:id="rId6" w:type="default"/>
          <w:pgSz w:w="11917" w:h="16849"/>
          <w:pgMar w:top="2098" w:right="1474" w:bottom="1984" w:left="1587" w:header="0" w:footer="1587" w:gutter="0"/>
          <w:pgNumType w:fmt="decimal"/>
          <w:cols w:space="0" w:num="1"/>
          <w:rtlGutter w:val="0"/>
          <w:docGrid w:linePitch="0" w:charSpace="0"/>
        </w:sectPr>
      </w:pPr>
    </w:p>
    <w:p>
      <w:pPr>
        <w:pStyle w:val="13"/>
        <w:keepNext w:val="0"/>
        <w:keepLines w:val="0"/>
        <w:pageBreakBefore w:val="0"/>
        <w:widowControl w:val="0"/>
        <w:tabs>
          <w:tab w:val="right" w:leader="dot" w:pos="8849"/>
        </w:tabs>
        <w:kinsoku/>
        <w:wordWrap/>
        <w:overflowPunct/>
        <w:topLinePunct/>
        <w:autoSpaceDE/>
        <w:autoSpaceDN/>
        <w:bidi w:val="0"/>
        <w:adjustRightInd w:val="0"/>
        <w:snapToGrid w:val="0"/>
        <w:ind w:firstLine="0" w:firstLineChars="0"/>
        <w:jc w:val="center"/>
        <w:textAlignment w:val="center"/>
        <w:rPr>
          <w:rFonts w:hint="default" w:ascii="Times New Roman" w:hAnsi="Times New Roman" w:eastAsia="黑体" w:cs="Times New Roman"/>
          <w:color w:val="000000" w:themeColor="text1"/>
          <w:sz w:val="36"/>
          <w:szCs w:val="36"/>
          <w:lang w:val="en-US" w:eastAsia="zh-CN"/>
          <w14:textFill>
            <w14:solidFill>
              <w14:schemeClr w14:val="tx1"/>
            </w14:solidFill>
          </w14:textFill>
        </w:rPr>
      </w:pPr>
      <w:r>
        <w:rPr>
          <w:rFonts w:hint="default" w:ascii="Times New Roman" w:hAnsi="Times New Roman" w:eastAsia="黑体" w:cs="Times New Roman"/>
          <w:color w:val="000000" w:themeColor="text1"/>
          <w:sz w:val="36"/>
          <w:szCs w:val="36"/>
          <w:lang w:val="en-US" w:eastAsia="zh-CN"/>
          <w14:textFill>
            <w14:solidFill>
              <w14:schemeClr w14:val="tx1"/>
            </w14:solidFill>
          </w14:textFill>
        </w:rPr>
        <w:t>目  录</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1总则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1.1编制目的</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1.2编制依据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1.3适用范围</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1.4工作原则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主要任务</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应急组织体系</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5</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指挥</w:t>
      </w:r>
      <w:r>
        <w:rPr>
          <w:rFonts w:hint="default" w:ascii="Times New Roman" w:hAnsi="Times New Roman" w:cs="Times New Roman"/>
          <w:color w:val="000000" w:themeColor="text1"/>
          <w14:textFill>
            <w14:solidFill>
              <w14:schemeClr w14:val="tx1"/>
            </w14:solidFill>
          </w14:textFill>
        </w:rPr>
        <w:t>机构</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5</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2.2指挥机构</w:t>
      </w:r>
      <w:r>
        <w:rPr>
          <w:rFonts w:hint="default" w:ascii="Times New Roman" w:hAnsi="Times New Roman" w:cs="Times New Roman"/>
          <w:color w:val="000000" w:themeColor="text1"/>
          <w14:textFill>
            <w14:solidFill>
              <w14:schemeClr w14:val="tx1"/>
            </w14:solidFill>
          </w14:textFill>
        </w:rPr>
        <w:t>职责</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5</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各成员单位主要职责</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7</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防汛专项工作组</w:t>
      </w:r>
      <w:r>
        <w:rPr>
          <w:rFonts w:hint="default" w:ascii="Times New Roman" w:hAnsi="Times New Roman" w:cs="Times New Roman"/>
          <w:color w:val="000000" w:themeColor="text1"/>
          <w:lang w:val="en-US" w:eastAsia="zh-CN"/>
          <w14:textFill>
            <w14:solidFill>
              <w14:schemeClr w14:val="tx1"/>
            </w14:solidFill>
          </w14:textFill>
        </w:rPr>
        <w:t>及职责</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10</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专家咨询组</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14</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预防与预警</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14</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.1预防预警准备</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14</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预警信息</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6</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预警</w:t>
      </w:r>
      <w:r>
        <w:rPr>
          <w:rFonts w:hint="default" w:ascii="Times New Roman" w:hAnsi="Times New Roman" w:cs="Times New Roman"/>
          <w:color w:val="000000" w:themeColor="text1"/>
          <w:lang w:val="en-US" w:eastAsia="zh-CN"/>
          <w14:textFill>
            <w14:solidFill>
              <w14:schemeClr w14:val="tx1"/>
            </w14:solidFill>
          </w14:textFill>
        </w:rPr>
        <w:t>响应</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18</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应急响应</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.1总体要求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4.2响应分级</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3</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应急</w:t>
      </w:r>
      <w:r>
        <w:rPr>
          <w:rFonts w:hint="default" w:ascii="Times New Roman" w:hAnsi="Times New Roman" w:cs="Times New Roman"/>
          <w:color w:val="000000" w:themeColor="text1"/>
          <w:lang w:val="en-US" w:eastAsia="zh-CN"/>
          <w14:textFill>
            <w14:solidFill>
              <w14:schemeClr w14:val="tx1"/>
            </w14:solidFill>
          </w14:textFill>
        </w:rPr>
        <w:t>响应工作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24</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响应</w:t>
      </w:r>
      <w:r>
        <w:rPr>
          <w:rFonts w:hint="default" w:ascii="Times New Roman" w:hAnsi="Times New Roman" w:cs="Times New Roman"/>
          <w:color w:val="000000" w:themeColor="text1"/>
          <w:lang w:val="en-US" w:eastAsia="zh-CN"/>
          <w14:textFill>
            <w14:solidFill>
              <w14:schemeClr w14:val="tx1"/>
            </w14:solidFill>
          </w14:textFill>
        </w:rPr>
        <w:t>管理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25</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应急响应结束</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27</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应急保障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28</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.1通信与信息保障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28</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.2抢险与救援保障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28</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.3供电与运输保障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28</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.4治安与医疗保障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8</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.5物资与资金保障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29</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.6社会动员保障</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29</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后期处置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30</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.1灾后救助</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30</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.2抢险物资补充</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30</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.3水毁工程修复</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30</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.4灾后重建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31</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.5保险与补偿</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31</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.6调查与总结</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31</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7预案管理</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7.1宣传培训</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7.2防汛演练</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7.3预案修订</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预案解释</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33</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预案实施时间</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33</w:t>
      </w:r>
    </w:p>
    <w:p>
      <w:pPr>
        <w:pStyle w:val="13"/>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附</w:t>
      </w:r>
      <w:r>
        <w:rPr>
          <w:rFonts w:hint="default" w:ascii="Times New Roman" w:hAnsi="Times New Roman" w:cs="Times New Roman"/>
          <w:color w:val="000000" w:themeColor="text1"/>
          <w:lang w:val="en-US" w:eastAsia="zh-CN"/>
          <w14:textFill>
            <w14:solidFill>
              <w14:schemeClr w14:val="tx1"/>
            </w14:solidFill>
          </w14:textFill>
        </w:rPr>
        <w:t>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34</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名词解释</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34</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2暴雨预警及防御指南</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36</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eastAsia="仿宋" w:cs="Times New Roman"/>
          <w:color w:val="000000" w:themeColor="text1"/>
          <w:szCs w:val="32"/>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城市</w:t>
      </w:r>
      <w:r>
        <w:rPr>
          <w:rFonts w:hint="default" w:ascii="Times New Roman" w:hAnsi="Times New Roman" w:cs="Times New Roman"/>
          <w:color w:val="000000" w:themeColor="text1"/>
          <w:lang w:val="en-US" w:eastAsia="zh-CN"/>
          <w14:textFill>
            <w14:solidFill>
              <w14:schemeClr w14:val="tx1"/>
            </w14:solidFill>
          </w14:textFill>
        </w:rPr>
        <w:t>及农业干旱等级划分指标</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37</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eastAsia" w:eastAsia="仿宋"/>
          <w:lang w:eastAsia="zh-CN"/>
        </w:rPr>
      </w:pP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eastAsia="zh-CN"/>
          <w14:textFill>
            <w14:solidFill>
              <w14:schemeClr w14:val="tx1"/>
            </w14:solidFill>
          </w14:textFill>
        </w:rPr>
        <w:t>沣西新城雨水泵站信息一览表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8</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14:textFill>
            <w14:solidFill>
              <w14:schemeClr w14:val="tx1"/>
            </w14:solidFill>
          </w14:textFill>
        </w:rPr>
        <w:t>沣西新城重点河流水系分布图</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39</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8.6</w:t>
      </w:r>
      <w:r>
        <w:rPr>
          <w:rFonts w:hint="default" w:ascii="Times New Roman" w:hAnsi="Times New Roman" w:cs="Times New Roman"/>
          <w:color w:val="000000" w:themeColor="text1"/>
          <w14:textFill>
            <w14:solidFill>
              <w14:schemeClr w14:val="tx1"/>
            </w14:solidFill>
          </w14:textFill>
        </w:rPr>
        <w:t>沣西新城重点</w:t>
      </w:r>
      <w:r>
        <w:rPr>
          <w:rFonts w:hint="default" w:ascii="Times New Roman" w:hAnsi="Times New Roman" w:cs="Times New Roman"/>
          <w:color w:val="000000" w:themeColor="text1"/>
          <w:lang w:val="en-US" w:eastAsia="zh-CN"/>
          <w14:textFill>
            <w14:solidFill>
              <w14:schemeClr w14:val="tx1"/>
            </w14:solidFill>
          </w14:textFill>
        </w:rPr>
        <w:t>河道水文站</w:t>
      </w:r>
      <w:r>
        <w:rPr>
          <w:rFonts w:hint="default" w:ascii="Times New Roman" w:hAnsi="Times New Roman" w:cs="Times New Roman"/>
          <w:color w:val="000000" w:themeColor="text1"/>
          <w14:textFill>
            <w14:solidFill>
              <w14:schemeClr w14:val="tx1"/>
            </w14:solidFill>
          </w14:textFill>
        </w:rPr>
        <w:t>分布图</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40</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事件信息办理单</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41</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eastAsia="仿宋" w:cs="Times New Roman"/>
          <w:color w:val="000000" w:themeColor="text1"/>
          <w:szCs w:val="32"/>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预案体系与衔接</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42</w:t>
      </w:r>
    </w:p>
    <w:p>
      <w:pPr>
        <w:pStyle w:val="14"/>
        <w:keepNext w:val="0"/>
        <w:keepLines w:val="0"/>
        <w:pageBreakBefore w:val="0"/>
        <w:widowControl w:val="0"/>
        <w:tabs>
          <w:tab w:val="right" w:leader="dot" w:pos="8856"/>
        </w:tabs>
        <w:kinsoku/>
        <w:wordWrap/>
        <w:overflowPunct/>
        <w:topLinePunct/>
        <w:autoSpaceDE/>
        <w:autoSpaceDN/>
        <w:bidi w:val="0"/>
        <w:adjustRightInd w:val="0"/>
        <w:ind w:firstLine="0" w:firstLineChars="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9</w:t>
      </w:r>
      <w:r>
        <w:rPr>
          <w:rFonts w:hint="eastAsia" w:ascii="Times New Roman" w:hAnsi="Times New Roman" w:cs="Times New Roman"/>
          <w:color w:val="000000" w:themeColor="text1"/>
          <w:lang w:eastAsia="zh-CN"/>
          <w14:textFill>
            <w14:solidFill>
              <w14:schemeClr w14:val="tx1"/>
            </w14:solidFill>
          </w14:textFill>
        </w:rPr>
        <w:t>沣西新城防汛抗旱应急队伍清单</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5</w:t>
      </w:r>
    </w:p>
    <w:p>
      <w:pPr>
        <w:rPr>
          <w:rFonts w:hint="default"/>
        </w:rPr>
      </w:pPr>
    </w:p>
    <w:p>
      <w:pPr>
        <w:keepNext w:val="0"/>
        <w:keepLines w:val="0"/>
        <w:pageBreakBefore w:val="0"/>
        <w:widowControl w:val="0"/>
        <w:kinsoku/>
        <w:wordWrap/>
        <w:overflowPunct/>
        <w:topLinePunct/>
        <w:autoSpaceDE/>
        <w:autoSpaceDN/>
        <w:bidi w:val="0"/>
        <w:adjustRightInd w:val="0"/>
        <w:snapToGrid/>
        <w:ind w:firstLine="0" w:firstLineChars="0"/>
        <w:textAlignment w:val="center"/>
        <w:rPr>
          <w:rFonts w:hint="default" w:ascii="Times New Roman" w:hAnsi="Times New Roman" w:cs="Times New Roman"/>
          <w:color w:val="000000" w:themeColor="text1"/>
          <w14:textFill>
            <w14:solidFill>
              <w14:schemeClr w14:val="tx1"/>
            </w14:solidFill>
          </w14:textFill>
        </w:rPr>
        <w:sectPr>
          <w:footerReference r:id="rId7" w:type="default"/>
          <w:pgSz w:w="11917" w:h="16849"/>
          <w:pgMar w:top="2098" w:right="1474" w:bottom="1984" w:left="1587" w:header="0" w:footer="1587" w:gutter="0"/>
          <w:pgNumType w:fmt="decimal"/>
          <w:cols w:space="0" w:num="1"/>
          <w:rtlGutter w:val="0"/>
          <w:docGrid w:linePitch="0" w:charSpace="0"/>
        </w:sectPr>
      </w:pPr>
    </w:p>
    <w:p>
      <w:pPr>
        <w:pStyle w:val="3"/>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0" w:name="_bookmark8"/>
      <w:bookmarkEnd w:id="0"/>
      <w:bookmarkStart w:id="1" w:name="_Toc8755"/>
      <w:r>
        <w:rPr>
          <w:rFonts w:hint="default" w:ascii="Times New Roman" w:hAnsi="Times New Roman" w:cs="Times New Roman"/>
          <w:color w:val="000000" w:themeColor="text1"/>
          <w14:textFill>
            <w14:solidFill>
              <w14:schemeClr w14:val="tx1"/>
            </w14:solidFill>
          </w14:textFill>
        </w:rPr>
        <w:t>1总则</w:t>
      </w:r>
      <w:bookmarkEnd w:id="1"/>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2" w:name="_Toc18565"/>
      <w:r>
        <w:rPr>
          <w:rFonts w:hint="default" w:ascii="Times New Roman" w:hAnsi="Times New Roman" w:cs="Times New Roman"/>
          <w:color w:val="000000" w:themeColor="text1"/>
          <w14:textFill>
            <w14:solidFill>
              <w14:schemeClr w14:val="tx1"/>
            </w14:solidFill>
          </w14:textFill>
        </w:rPr>
        <w:t>1.1编制目的</w:t>
      </w:r>
      <w:bookmarkEnd w:id="2"/>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7"/>
          <w:sz w:val="32"/>
          <w:szCs w:val="32"/>
          <w:lang w:val="en-US" w:eastAsia="zh-CN"/>
          <w14:textFill>
            <w14:solidFill>
              <w14:schemeClr w14:val="tx1"/>
            </w14:solidFill>
          </w14:textFill>
        </w:rPr>
        <w:t>为</w:t>
      </w:r>
      <w:r>
        <w:rPr>
          <w:rFonts w:hint="default" w:ascii="Times New Roman" w:hAnsi="Times New Roman" w:eastAsia="仿宋" w:cs="Times New Roman"/>
          <w:color w:val="000000" w:themeColor="text1"/>
          <w:spacing w:val="7"/>
          <w:sz w:val="32"/>
          <w:szCs w:val="32"/>
          <w14:textFill>
            <w14:solidFill>
              <w14:schemeClr w14:val="tx1"/>
            </w14:solidFill>
          </w14:textFill>
        </w:rPr>
        <w:t>深入贯彻落实习近平总书记关于防灾减灾救灾的重要论述</w:t>
      </w:r>
      <w:r>
        <w:rPr>
          <w:rFonts w:hint="default" w:ascii="Times New Roman" w:hAnsi="Times New Roman" w:eastAsia="仿宋" w:cs="Times New Roman"/>
          <w:color w:val="000000" w:themeColor="text1"/>
          <w:spacing w:val="-5"/>
          <w:sz w:val="32"/>
          <w:szCs w:val="32"/>
          <w14:textFill>
            <w14:solidFill>
              <w14:schemeClr w14:val="tx1"/>
            </w14:solidFill>
          </w14:textFill>
        </w:rPr>
        <w:t>和“两个坚持、三个转变”</w:t>
      </w:r>
      <w:r>
        <w:rPr>
          <w:rFonts w:hint="default" w:ascii="Times New Roman" w:hAnsi="Times New Roman" w:cs="Times New Roman"/>
          <w:color w:val="000000" w:themeColor="text1"/>
          <w:spacing w:val="-5"/>
          <w:sz w:val="32"/>
          <w:szCs w:val="32"/>
          <w:lang w:val="en-US" w:eastAsia="zh-CN"/>
          <w14:textFill>
            <w14:solidFill>
              <w14:schemeClr w14:val="tx1"/>
            </w14:solidFill>
          </w14:textFill>
        </w:rPr>
        <w:t>的</w:t>
      </w:r>
      <w:r>
        <w:rPr>
          <w:rFonts w:hint="default" w:ascii="Times New Roman" w:hAnsi="Times New Roman" w:eastAsia="仿宋" w:cs="Times New Roman"/>
          <w:color w:val="000000" w:themeColor="text1"/>
          <w:spacing w:val="-5"/>
          <w:sz w:val="32"/>
          <w:szCs w:val="32"/>
          <w14:textFill>
            <w14:solidFill>
              <w14:schemeClr w14:val="tx1"/>
            </w14:solidFill>
          </w14:textFill>
        </w:rPr>
        <w:t>防灾减灾救灾理念，</w:t>
      </w:r>
      <w:r>
        <w:rPr>
          <w:rFonts w:hint="default" w:ascii="Times New Roman" w:hAnsi="Times New Roman" w:cs="Times New Roman"/>
          <w:color w:val="000000" w:themeColor="text1"/>
          <w:lang w:val="en-US" w:eastAsia="zh-CN"/>
          <w14:textFill>
            <w14:solidFill>
              <w14:schemeClr w14:val="tx1"/>
            </w14:solidFill>
          </w14:textFill>
        </w:rPr>
        <w:t>严格</w:t>
      </w:r>
      <w:r>
        <w:rPr>
          <w:rFonts w:hint="default" w:ascii="Times New Roman" w:hAnsi="Times New Roman" w:cs="Times New Roman"/>
          <w:color w:val="000000" w:themeColor="text1"/>
          <w14:textFill>
            <w14:solidFill>
              <w14:schemeClr w14:val="tx1"/>
            </w14:solidFill>
          </w14:textFill>
        </w:rPr>
        <w:t>执行“安全第一、常备不懈、以防为主、全力抢险”的防汛方针，</w:t>
      </w:r>
      <w:r>
        <w:rPr>
          <w:rFonts w:hint="default" w:ascii="Times New Roman" w:hAnsi="Times New Roman" w:eastAsia="仿宋" w:cs="Times New Roman"/>
          <w:color w:val="000000" w:themeColor="text1"/>
          <w:spacing w:val="-5"/>
          <w:sz w:val="32"/>
          <w:szCs w:val="32"/>
          <w14:textFill>
            <w14:solidFill>
              <w14:schemeClr w14:val="tx1"/>
            </w14:solidFill>
          </w14:textFill>
        </w:rPr>
        <w:t>推进防汛抗旱体系和能力现代化建设，</w:t>
      </w:r>
      <w:r>
        <w:rPr>
          <w:rFonts w:hint="default" w:ascii="Times New Roman" w:hAnsi="Times New Roman" w:cs="Times New Roman"/>
          <w:color w:val="000000" w:themeColor="text1"/>
          <w14:textFill>
            <w14:solidFill>
              <w14:schemeClr w14:val="tx1"/>
            </w14:solidFill>
          </w14:textFill>
        </w:rPr>
        <w:t>建立和完善预警与物防、技防、人防相结合的应急处置体系，</w:t>
      </w:r>
      <w:r>
        <w:rPr>
          <w:rFonts w:hint="default" w:ascii="Times New Roman" w:hAnsi="Times New Roman" w:cs="Times New Roman"/>
          <w:color w:val="000000" w:themeColor="text1"/>
          <w:spacing w:val="-5"/>
          <w:sz w:val="32"/>
          <w:szCs w:val="32"/>
          <w:lang w:val="en-US" w:eastAsia="zh-CN"/>
          <w14:textFill>
            <w14:solidFill>
              <w14:schemeClr w14:val="tx1"/>
            </w14:solidFill>
          </w14:textFill>
        </w:rPr>
        <w:t>努力</w:t>
      </w:r>
      <w:r>
        <w:rPr>
          <w:rFonts w:hint="default" w:ascii="Times New Roman" w:hAnsi="Times New Roman" w:cs="Times New Roman"/>
          <w:color w:val="000000" w:themeColor="text1"/>
          <w14:textFill>
            <w14:solidFill>
              <w14:schemeClr w14:val="tx1"/>
            </w14:solidFill>
          </w14:textFill>
        </w:rPr>
        <w:t>做好沣西新城洪涝大旱灾害事件的防范与应急处置工作，保证新城防汛抗旱救灾工作高效有序地进行，最大限度减免损失，切实保障人民群众生命财产安全，</w:t>
      </w:r>
      <w:r>
        <w:rPr>
          <w:rFonts w:hint="default" w:ascii="Times New Roman" w:hAnsi="Times New Roman" w:cs="Times New Roman"/>
          <w:color w:val="000000" w:themeColor="text1"/>
          <w:lang w:val="en-US" w:eastAsia="zh-CN"/>
          <w14:textFill>
            <w14:solidFill>
              <w14:schemeClr w14:val="tx1"/>
            </w14:solidFill>
          </w14:textFill>
        </w:rPr>
        <w:t>维护</w:t>
      </w:r>
      <w:r>
        <w:rPr>
          <w:rFonts w:hint="default" w:ascii="Times New Roman" w:hAnsi="Times New Roman" w:cs="Times New Roman"/>
          <w:color w:val="000000" w:themeColor="text1"/>
          <w14:textFill>
            <w14:solidFill>
              <w14:schemeClr w14:val="tx1"/>
            </w14:solidFill>
          </w14:textFill>
        </w:rPr>
        <w:t>社会经济生活的</w:t>
      </w:r>
      <w:r>
        <w:rPr>
          <w:rFonts w:hint="default" w:ascii="Times New Roman" w:hAnsi="Times New Roman" w:cs="Times New Roman"/>
          <w:color w:val="000000" w:themeColor="text1"/>
          <w:lang w:val="en-US" w:eastAsia="zh-CN"/>
          <w14:textFill>
            <w14:solidFill>
              <w14:schemeClr w14:val="tx1"/>
            </w14:solidFill>
          </w14:textFill>
        </w:rPr>
        <w:t>健康</w:t>
      </w:r>
      <w:r>
        <w:rPr>
          <w:rFonts w:hint="default" w:ascii="Times New Roman" w:hAnsi="Times New Roman" w:cs="Times New Roman"/>
          <w:color w:val="000000" w:themeColor="text1"/>
          <w14:textFill>
            <w14:solidFill>
              <w14:schemeClr w14:val="tx1"/>
            </w14:solidFill>
          </w14:textFill>
        </w:rPr>
        <w:t>稳定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依据国家有关法律、法规和规定，结合实际，制定本预案。</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3" w:name="_Toc11565"/>
      <w:r>
        <w:rPr>
          <w:rFonts w:hint="default" w:ascii="Times New Roman" w:hAnsi="Times New Roman" w:cs="Times New Roman"/>
          <w:color w:val="000000" w:themeColor="text1"/>
          <w14:textFill>
            <w14:solidFill>
              <w14:schemeClr w14:val="tx1"/>
            </w14:solidFill>
          </w14:textFill>
        </w:rPr>
        <w:t>1.2编制依据</w:t>
      </w:r>
      <w:bookmarkEnd w:id="3"/>
    </w:p>
    <w:p>
      <w:pPr>
        <w:pageBreakBefore w:val="0"/>
        <w:wordWrap/>
        <w:overflowPunct/>
        <w:bidi w:val="0"/>
        <w:snapToGrid/>
        <w:ind w:left="0" w:leftChars="0" w:firstLine="640" w:firstLineChars="200"/>
        <w:rPr>
          <w:rFonts w:hint="default" w:ascii="Times New Roman" w:hAnsi="Times New Roman" w:eastAsia="仿宋" w:cs="Times New Roman"/>
          <w:color w:val="000000" w:themeColor="text1"/>
          <w:sz w:val="33"/>
          <w:szCs w:val="33"/>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依据《中华人民共和国防洪法》《中华人民共和国水法》《中华人民共和国防汛条例》《中华人民共和国抗旱条例》《国务院办公厅关于做好城市排水防涝设施建设工作的通知》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国办〔2013〕23号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《气象灾害防御条例》</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国务院令第570号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《突发事件应急预案管理办法》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国办发〔2013〕101号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《抗旱应急预案编制导则》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SL590-2013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《城市防洪应急预案编制导则》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SL754-2017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《陕西省实施〈中华人民共和国防洪法〉办法》《陕西省实施〈中华人民共和国防汛条例〉细则》</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《陕西省突发事件应急预案编制指南》</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陕西省人民政府办公厅关于印发防汛应急预案和抗旱应急预案的通知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陕政办函〔2022〕13号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《陕西省抗旱统计报表制度》《陕西省水工程管理条例》</w:t>
      </w:r>
      <w:r>
        <w:rPr>
          <w:rFonts w:hint="default" w:ascii="Times New Roman" w:hAnsi="Times New Roman" w:cs="Times New Roman"/>
          <w:color w:val="000000" w:themeColor="text1"/>
          <w:lang w:eastAsia="zh-CN"/>
          <w14:textFill>
            <w14:solidFill>
              <w14:schemeClr w14:val="tx1"/>
            </w14:solidFill>
          </w14:textFill>
        </w:rPr>
        <w:t>《西咸新区突发事件总体应急预案》</w:t>
      </w:r>
      <w:r>
        <w:rPr>
          <w:rFonts w:hint="default" w:ascii="Times New Roman" w:hAnsi="Times New Roman" w:cs="Times New Roman"/>
          <w:color w:val="000000" w:themeColor="text1"/>
          <w14:textFill>
            <w14:solidFill>
              <w14:schemeClr w14:val="tx1"/>
            </w14:solidFill>
          </w14:textFill>
        </w:rPr>
        <w:t>《西咸新区防汛应急预案》《西咸新区</w:t>
      </w:r>
      <w:r>
        <w:rPr>
          <w:rFonts w:hint="default" w:ascii="Times New Roman" w:hAnsi="Times New Roman" w:cs="Times New Roman"/>
          <w:color w:val="000000" w:themeColor="text1"/>
          <w:lang w:val="en-US" w:eastAsia="zh-CN"/>
          <w14:textFill>
            <w14:solidFill>
              <w14:schemeClr w14:val="tx1"/>
            </w14:solidFill>
          </w14:textFill>
        </w:rPr>
        <w:t>抗旱</w:t>
      </w:r>
      <w:r>
        <w:rPr>
          <w:rFonts w:hint="default" w:ascii="Times New Roman" w:hAnsi="Times New Roman" w:cs="Times New Roman"/>
          <w:color w:val="000000" w:themeColor="text1"/>
          <w14:textFill>
            <w14:solidFill>
              <w14:schemeClr w14:val="tx1"/>
            </w14:solidFill>
          </w14:textFill>
        </w:rPr>
        <w:t>应急预案》</w:t>
      </w:r>
      <w:r>
        <w:rPr>
          <w:rFonts w:hint="default" w:ascii="Times New Roman" w:hAnsi="Times New Roman" w:cs="Times New Roman"/>
          <w:color w:val="000000" w:themeColor="text1"/>
          <w:lang w:eastAsia="zh-CN"/>
          <w14:textFill>
            <w14:solidFill>
              <w14:schemeClr w14:val="tx1"/>
            </w14:solidFill>
          </w14:textFill>
        </w:rPr>
        <w:t>《西咸新区</w:t>
      </w:r>
      <w:r>
        <w:rPr>
          <w:rFonts w:hint="default" w:ascii="Times New Roman" w:hAnsi="Times New Roman" w:cs="Times New Roman"/>
          <w:color w:val="000000" w:themeColor="text1"/>
          <w:lang w:val="en-US" w:eastAsia="zh-CN"/>
          <w14:textFill>
            <w14:solidFill>
              <w14:schemeClr w14:val="tx1"/>
            </w14:solidFill>
          </w14:textFill>
        </w:rPr>
        <w:t>沣西新城</w:t>
      </w:r>
      <w:r>
        <w:rPr>
          <w:rFonts w:hint="default" w:ascii="Times New Roman" w:hAnsi="Times New Roman" w:cs="Times New Roman"/>
          <w:color w:val="000000" w:themeColor="text1"/>
          <w:lang w:eastAsia="zh-CN"/>
          <w14:textFill>
            <w14:solidFill>
              <w14:schemeClr w14:val="tx1"/>
            </w14:solidFill>
          </w14:textFill>
        </w:rPr>
        <w:t>突发事件总体应急预案》</w:t>
      </w:r>
      <w:r>
        <w:rPr>
          <w:rFonts w:hint="default" w:ascii="Times New Roman" w:hAnsi="Times New Roman" w:cs="Times New Roman"/>
          <w:color w:val="000000" w:themeColor="text1"/>
          <w:sz w:val="32"/>
          <w:szCs w:val="32"/>
          <w14:textFill>
            <w14:solidFill>
              <w14:schemeClr w14:val="tx1"/>
            </w14:solidFill>
          </w14:textFill>
        </w:rPr>
        <w:t>《陕西省防灾避险人员安全转移规定》《西安市突发事件应急指挥与处置管理办法》</w:t>
      </w:r>
      <w:r>
        <w:rPr>
          <w:rFonts w:hint="default" w:ascii="Times New Roman" w:hAnsi="Times New Roman" w:cs="Times New Roman"/>
          <w:color w:val="000000" w:themeColor="text1"/>
          <w:sz w:val="28"/>
          <w:szCs w:val="28"/>
          <w14:textFill>
            <w14:solidFill>
              <w14:schemeClr w14:val="tx1"/>
            </w14:solidFill>
          </w14:textFill>
        </w:rPr>
        <w:t>《旱情等级标准》</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14:textFill>
            <w14:solidFill>
              <w14:schemeClr w14:val="tx1"/>
            </w14:solidFill>
          </w14:textFill>
        </w:rPr>
        <w:t>SL424</w:t>
      </w:r>
      <w:r>
        <w:rPr>
          <w:rFonts w:hint="default" w:ascii="Times New Roman" w:hAnsi="Times New Roman" w:cs="Times New Roman"/>
          <w:color w:val="000000" w:themeColor="text1"/>
          <w:sz w:val="32"/>
          <w:szCs w:val="32"/>
          <w:lang w:val="en-US" w:eastAsia="zh-CN"/>
          <w14:textFill>
            <w14:solidFill>
              <w14:schemeClr w14:val="tx1"/>
            </w14:solidFill>
          </w14:textFill>
        </w:rPr>
        <w:t>-2008</w:t>
      </w:r>
      <w:r>
        <w:rPr>
          <w:rFonts w:hint="default" w:ascii="Times New Roman" w:hAnsi="Times New Roman" w:cs="Times New Roman"/>
          <w:color w:val="000000" w:themeColor="text1"/>
          <w:sz w:val="32"/>
          <w:szCs w:val="32"/>
          <w:lang w:eastAsia="zh-CN"/>
          <w14:textFill>
            <w14:solidFill>
              <w14:schemeClr w14:val="tx1"/>
            </w14:solidFill>
          </w14:textFill>
        </w:rPr>
        <w:t>）</w:t>
      </w:r>
      <w:r>
        <w:rPr>
          <w:rFonts w:hint="default" w:ascii="Times New Roman" w:hAnsi="Times New Roman" w:cs="Times New Roman"/>
          <w:color w:val="000000" w:themeColor="text1"/>
          <w:sz w:val="32"/>
          <w:szCs w:val="32"/>
          <w14:textFill>
            <w14:solidFill>
              <w14:schemeClr w14:val="tx1"/>
            </w14:solidFill>
          </w14:textFill>
        </w:rPr>
        <w:t>《陕西省应急避难场所场址及配套设施》（DB61/T 984-2015）</w:t>
      </w:r>
      <w:r>
        <w:rPr>
          <w:rFonts w:hint="default" w:ascii="Times New Roman" w:hAnsi="Times New Roman" w:cs="Times New Roman"/>
          <w:color w:val="000000" w:themeColor="text1"/>
          <w14:textFill>
            <w14:solidFill>
              <w14:schemeClr w14:val="tx1"/>
            </w14:solidFill>
          </w14:textFill>
        </w:rPr>
        <w:t>和其他相关法律法规规定，结合沣西新城防汛抗旱工作实际，制定本</w:t>
      </w:r>
      <w:bookmarkStart w:id="4" w:name="_bookmark9"/>
      <w:bookmarkEnd w:id="4"/>
      <w:bookmarkStart w:id="5" w:name="_bookmark10"/>
      <w:bookmarkEnd w:id="5"/>
      <w:r>
        <w:rPr>
          <w:rFonts w:hint="default" w:ascii="Times New Roman" w:hAnsi="Times New Roman" w:eastAsia="仿宋" w:cs="Times New Roman"/>
          <w:color w:val="000000" w:themeColor="text1"/>
          <w:spacing w:val="-22"/>
          <w:sz w:val="32"/>
          <w:szCs w:val="32"/>
          <w14:textFill>
            <w14:solidFill>
              <w14:schemeClr w14:val="tx1"/>
            </w14:solidFill>
          </w14:textFill>
        </w:rPr>
        <w:t>预</w:t>
      </w:r>
      <w:r>
        <w:rPr>
          <w:rFonts w:hint="default" w:ascii="Times New Roman" w:hAnsi="Times New Roman" w:eastAsia="仿宋" w:cs="Times New Roman"/>
          <w:color w:val="000000" w:themeColor="text1"/>
          <w:spacing w:val="-21"/>
          <w:sz w:val="32"/>
          <w:szCs w:val="32"/>
          <w14:textFill>
            <w14:solidFill>
              <w14:schemeClr w14:val="tx1"/>
            </w14:solidFill>
          </w14:textFill>
        </w:rPr>
        <w:t>案</w:t>
      </w:r>
      <w:r>
        <w:rPr>
          <w:rFonts w:hint="default" w:ascii="Times New Roman" w:hAnsi="Times New Roman" w:eastAsia="仿宋" w:cs="Times New Roman"/>
          <w:color w:val="000000" w:themeColor="text1"/>
          <w:spacing w:val="-21"/>
          <w:sz w:val="33"/>
          <w:szCs w:val="33"/>
          <w14:textFill>
            <w14:solidFill>
              <w14:schemeClr w14:val="tx1"/>
            </w14:solidFill>
          </w14:textFill>
        </w:rPr>
        <w:t>。</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 w:name="_Toc20045"/>
      <w:r>
        <w:rPr>
          <w:rFonts w:hint="default" w:ascii="Times New Roman" w:hAnsi="Times New Roman" w:cs="Times New Roman"/>
          <w:color w:val="000000" w:themeColor="text1"/>
          <w14:textFill>
            <w14:solidFill>
              <w14:schemeClr w14:val="tx1"/>
            </w14:solidFill>
          </w14:textFill>
        </w:rPr>
        <w:t>1.3适用范围</w:t>
      </w:r>
      <w:bookmarkEnd w:id="6"/>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本预案适用于自然因素导致的沣西新城辖区发生或发生在毗邻区域但波及沣西新城的暴雨渍涝、洪水、</w:t>
      </w:r>
      <w:r>
        <w:rPr>
          <w:rFonts w:hint="default" w:ascii="Times New Roman" w:hAnsi="Times New Roman" w:cs="Times New Roman"/>
          <w:color w:val="000000" w:themeColor="text1"/>
          <w:lang w:val="en-US" w:eastAsia="zh-CN"/>
          <w14:textFill>
            <w14:solidFill>
              <w14:schemeClr w14:val="tx1"/>
            </w14:solidFill>
          </w14:textFill>
        </w:rPr>
        <w:t>干</w:t>
      </w:r>
      <w:r>
        <w:rPr>
          <w:rFonts w:hint="default" w:ascii="Times New Roman" w:hAnsi="Times New Roman" w:cs="Times New Roman"/>
          <w:color w:val="000000" w:themeColor="text1"/>
          <w14:textFill>
            <w14:solidFill>
              <w14:schemeClr w14:val="tx1"/>
            </w14:solidFill>
          </w14:textFill>
        </w:rPr>
        <w:t>旱</w:t>
      </w:r>
      <w:r>
        <w:rPr>
          <w:rFonts w:hint="default" w:ascii="Times New Roman" w:hAnsi="Times New Roman" w:cs="Times New Roman"/>
          <w:color w:val="000000" w:themeColor="text1"/>
          <w:lang w:val="en-US" w:eastAsia="zh-CN"/>
          <w14:textFill>
            <w14:solidFill>
              <w14:schemeClr w14:val="tx1"/>
            </w14:solidFill>
          </w14:textFill>
        </w:rPr>
        <w:t>等</w:t>
      </w:r>
      <w:r>
        <w:rPr>
          <w:rFonts w:hint="default" w:ascii="Times New Roman" w:hAnsi="Times New Roman" w:cs="Times New Roman"/>
          <w:color w:val="000000" w:themeColor="text1"/>
          <w:sz w:val="32"/>
          <w:szCs w:val="32"/>
          <w:lang w:val="en-US" w:eastAsia="zh-CN"/>
          <w14:textFill>
            <w14:solidFill>
              <w14:schemeClr w14:val="tx1"/>
            </w14:solidFill>
          </w14:textFill>
        </w:rPr>
        <w:t>防汛、防洪、排涝、抗旱</w:t>
      </w:r>
      <w:r>
        <w:rPr>
          <w:rFonts w:hint="default"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t>应急处置。</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因暴雨、洪水对新城城市道路设施引起的灾害及次生、衍生灾害的应急处置，启动沣西新城城市道路内涝抢险应急预案。</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未达到本预案预警及响应级别的汛情、洪水、旱情灾情，由相应部门启动部门预案，并向沣西新城</w:t>
      </w:r>
      <w:r>
        <w:rPr>
          <w:rFonts w:hint="default" w:ascii="Times New Roman" w:hAnsi="Times New Roman" w:cs="Times New Roman"/>
          <w:color w:val="000000" w:themeColor="text1"/>
          <w:lang w:val="en-US" w:eastAsia="zh-CN"/>
          <w14:textFill>
            <w14:solidFill>
              <w14:schemeClr w14:val="tx1"/>
            </w14:solidFill>
          </w14:textFill>
        </w:rPr>
        <w:t>防汛抗旱指挥部</w:t>
      </w:r>
      <w:r>
        <w:rPr>
          <w:rFonts w:hint="default" w:ascii="Times New Roman" w:hAnsi="Times New Roman" w:cs="Times New Roman"/>
          <w:color w:val="000000" w:themeColor="text1"/>
          <w14:textFill>
            <w14:solidFill>
              <w14:schemeClr w14:val="tx1"/>
            </w14:solidFill>
          </w14:textFill>
        </w:rPr>
        <w:t>备案。</w:t>
      </w:r>
    </w:p>
    <w:p>
      <w:pPr>
        <w:pageBreakBefore w:val="0"/>
        <w:wordWrap/>
        <w:overflowPunct/>
        <w:bidi w:val="0"/>
        <w:snapToGrid/>
        <w:rPr>
          <w:rFonts w:hint="default" w:ascii="Times New Roman" w:hAnsi="Times New Roman" w:cs="Times New Roman"/>
          <w:color w:val="000000" w:themeColor="text1"/>
          <w:sz w:val="32"/>
          <w:szCs w:val="32"/>
          <w:lang w:val="en-US" w:eastAsia="zh-CN"/>
          <w14:textFill>
            <w14:solidFill>
              <w14:schemeClr w14:val="tx1"/>
            </w14:solidFill>
          </w14:textFill>
        </w:rPr>
      </w:pPr>
      <w:r>
        <w:rPr>
          <w:rFonts w:hint="default" w:ascii="Times New Roman" w:hAnsi="Times New Roman" w:cs="Times New Roman"/>
          <w:color w:val="000000" w:themeColor="text1"/>
          <w:sz w:val="32"/>
          <w:szCs w:val="32"/>
          <w:lang w:val="en-US" w:eastAsia="zh-CN"/>
          <w14:textFill>
            <w14:solidFill>
              <w14:schemeClr w14:val="tx1"/>
            </w14:solidFill>
          </w14:textFill>
        </w:rPr>
        <w:t>本预案与西咸新区《西咸新区防汛应急预案》《西咸新区抗旱应急预案》《渭河西咸新区辖区段防洪应急预案》《沣河西咸新区辖区段防洪应急预案》《新河西咸新区辖区段防洪应急预案》进行衔接。</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7" w:name="_Toc15311"/>
      <w:r>
        <w:rPr>
          <w:rFonts w:hint="default" w:ascii="Times New Roman" w:hAnsi="Times New Roman" w:cs="Times New Roman"/>
          <w:color w:val="000000" w:themeColor="text1"/>
          <w14:textFill>
            <w14:solidFill>
              <w14:schemeClr w14:val="tx1"/>
            </w14:solidFill>
          </w14:textFill>
        </w:rPr>
        <w:t>1.4工作原则</w:t>
      </w:r>
      <w:bookmarkEnd w:id="7"/>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以人为本，减少危害。把保障人民群众的生命安全作为防汛抗旱工作的首要目标和任务，最大限度地减少灾害对人员造成的危害。</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以防为主，防抗结合。高度重视日常防汛抗旱工作，增强忧患意识，坚持预防与应急相结合，做好应对汛期旱期的各项准备工作。</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统一领导，分级负责。在新城党委、管委会的统一领导下，实行行政领导</w:t>
      </w:r>
      <w:r>
        <w:rPr>
          <w:rFonts w:hint="default" w:ascii="Times New Roman" w:hAnsi="Times New Roman" w:cs="Times New Roman"/>
          <w:color w:val="000000" w:themeColor="text1"/>
          <w:lang w:val="en-US" w:eastAsia="zh-CN"/>
          <w14:textFill>
            <w14:solidFill>
              <w14:schemeClr w14:val="tx1"/>
            </w14:solidFill>
          </w14:textFill>
        </w:rPr>
        <w:t>负责制</w:t>
      </w:r>
      <w:r>
        <w:rPr>
          <w:rFonts w:hint="default" w:ascii="Times New Roman" w:hAnsi="Times New Roman" w:cs="Times New Roman"/>
          <w:color w:val="000000" w:themeColor="text1"/>
          <w14:textFill>
            <w14:solidFill>
              <w14:schemeClr w14:val="tx1"/>
            </w14:solidFill>
          </w14:textFill>
        </w:rPr>
        <w:t>，落实分级管理、分级负责，条块结合、属地为主的防汛抗旱应急管理体制。</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依法防汛，广泛参与。按照相关法律法规要求依法有序开展防汛抗旱活动，充分调动辖区内各类防汛抗旱资源，建立形成公众参与、军民结合、专群结合、平战结合的防汛抗旱体制。</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8" w:name="_Toc1554"/>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主要任务</w:t>
      </w:r>
      <w:bookmarkEnd w:id="8"/>
    </w:p>
    <w:p>
      <w:pPr>
        <w:snapToGrid/>
        <w:ind w:right="26" w:firstLine="640"/>
        <w:jc w:val="both"/>
        <w:textAlignment w:val="bottom"/>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（1）城市道路和下穿通道积水防范与灾害抢险；</w:t>
      </w:r>
    </w:p>
    <w:p>
      <w:pPr>
        <w:snapToGrid/>
        <w:ind w:right="26" w:firstLine="640"/>
        <w:jc w:val="both"/>
        <w:textAlignment w:val="bottom"/>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（2）低洼地、棚户区进水防范与灾害抢险，包括受灾群众转移和安置；</w:t>
      </w:r>
    </w:p>
    <w:p>
      <w:pPr>
        <w:snapToGrid/>
        <w:ind w:right="26" w:firstLine="640"/>
        <w:jc w:val="both"/>
        <w:textAlignment w:val="bottom"/>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（3）在建工地深基坑积水防范与坍塌灾害抢险救援；</w:t>
      </w:r>
    </w:p>
    <w:p>
      <w:pPr>
        <w:snapToGrid/>
        <w:ind w:right="26" w:firstLine="640"/>
        <w:jc w:val="both"/>
        <w:textAlignment w:val="bottom"/>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（4）地下公共设施包括地下商城、停车场、过街出入口等各类地下建（构）筑物暴雨应急情况下的堵水和群众疏散组织；</w:t>
      </w:r>
    </w:p>
    <w:p>
      <w:pPr>
        <w:snapToGrid/>
        <w:ind w:firstLine="640"/>
        <w:jc w:val="both"/>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 xml:space="preserve">（5）新城内直管公房、简易房屋、危房漏房、校舍围墙、企业等渗水积水防范与灾害抢险； </w:t>
      </w:r>
    </w:p>
    <w:p>
      <w:pPr>
        <w:snapToGrid/>
        <w:ind w:firstLine="640"/>
        <w:jc w:val="both"/>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（6）辖区内渭河、沣河、新河等水情监测预警；</w:t>
      </w:r>
    </w:p>
    <w:p>
      <w:pPr>
        <w:snapToGrid/>
        <w:ind w:firstLine="640"/>
        <w:jc w:val="both"/>
        <w:rPr>
          <w:rFonts w:hint="default" w:ascii="Times New Roman" w:hAnsi="Times New Roman" w:eastAsia="仿宋" w:cs="Times New Roman"/>
          <w:bCs/>
          <w:snapToGrid w:val="0"/>
          <w:color w:val="000000" w:themeColor="text1"/>
          <w:kern w:val="0"/>
          <w:sz w:val="32"/>
          <w:szCs w:val="32"/>
          <w14:textFill>
            <w14:solidFill>
              <w14:schemeClr w14:val="tx1"/>
            </w14:solidFill>
          </w14:textFill>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t>（7）因大风和降雨天气导致的门头牌匾、行道树、架空线电杆、外挂式空调等公共设施吹落和倒塌等。</w:t>
      </w:r>
    </w:p>
    <w:p>
      <w:pPr>
        <w:rPr>
          <w:rFonts w:hint="default"/>
        </w:rPr>
      </w:pPr>
      <w:r>
        <w:rPr>
          <w:rFonts w:hint="default" w:ascii="Times New Roman" w:hAnsi="Times New Roman" w:eastAsia="仿宋" w:cs="Times New Roman"/>
          <w:bCs/>
          <w:snapToGrid w:val="0"/>
          <w:color w:val="000000" w:themeColor="text1"/>
          <w:kern w:val="0"/>
          <w:sz w:val="32"/>
          <w:szCs w:val="32"/>
          <w14:textFill>
            <w14:solidFill>
              <w14:schemeClr w14:val="tx1"/>
            </w14:solidFill>
          </w14:textFill>
        </w:rPr>
        <w:br w:type="page"/>
      </w:r>
    </w:p>
    <w:p>
      <w:pPr>
        <w:pStyle w:val="3"/>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9" w:name="_bookmark11"/>
      <w:bookmarkEnd w:id="9"/>
      <w:bookmarkStart w:id="10" w:name="_Toc7842"/>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应急组织体系</w:t>
      </w:r>
      <w:bookmarkEnd w:id="10"/>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11" w:name="_Toc8156"/>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指挥</w:t>
      </w:r>
      <w:r>
        <w:rPr>
          <w:rFonts w:hint="default" w:ascii="Times New Roman" w:hAnsi="Times New Roman" w:cs="Times New Roman"/>
          <w:color w:val="000000" w:themeColor="text1"/>
          <w14:textFill>
            <w14:solidFill>
              <w14:schemeClr w14:val="tx1"/>
            </w14:solidFill>
          </w14:textFill>
        </w:rPr>
        <w:t>机构</w:t>
      </w:r>
      <w:bookmarkEnd w:id="11"/>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沣西新城防汛抗旱指挥部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以下简称：新城防指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全面负责沣西新城防汛抗旱领导、信息发布、组织抢险等工作。指挥部成员如下：</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总</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指</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挥</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新城党委书记、管委会主任</w:t>
      </w:r>
    </w:p>
    <w:p>
      <w:pPr>
        <w:keepNext w:val="0"/>
        <w:keepLines w:val="0"/>
        <w:pageBreakBefore w:val="0"/>
        <w:widowControl w:val="0"/>
        <w:kinsoku/>
        <w:wordWrap/>
        <w:overflowPunct/>
        <w:topLinePunct/>
        <w:autoSpaceDE/>
        <w:autoSpaceDN/>
        <w:bidi w:val="0"/>
        <w:adjustRightInd w:val="0"/>
        <w:snapToGrid/>
        <w:ind w:left="0" w:leftChars="0" w:firstLine="643" w:firstLineChars="200"/>
        <w:textAlignment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副总指挥</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新城分管防汛抗旱工作的管委会副主任</w:t>
      </w:r>
    </w:p>
    <w:p>
      <w:pPr>
        <w:snapToGrid/>
        <w:ind w:firstLine="640"/>
        <w:rPr>
          <w:rFonts w:hint="eastAsia"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成</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员</w:t>
      </w:r>
      <w:r>
        <w:rPr>
          <w:rFonts w:hint="default" w:ascii="Times New Roman" w:hAnsi="Times New Roman" w:cs="Times New Roman"/>
          <w:b/>
          <w:bCs/>
          <w:color w:val="000000" w:themeColor="text1"/>
          <w:lang w:eastAsia="zh-CN"/>
          <w14:textFill>
            <w14:solidFill>
              <w14:schemeClr w14:val="tx1"/>
            </w14:solidFill>
          </w14:textFill>
        </w:rPr>
        <w:t>：</w:t>
      </w:r>
      <w:r>
        <w:rPr>
          <w:rFonts w:hint="eastAsia" w:ascii="仿宋_GB2312" w:eastAsia="仿宋_GB2312"/>
          <w:sz w:val="32"/>
        </w:rPr>
        <w:t>党政办公室、纪委机关、组织和人力资源部、发展和经济运行部、财政金融部、开发建设部、安全监管部、创新港管理服务部、西咸新区自然资源和规划局（沣西）工作部、西咸新区生态环境局（沣西）工作部、</w:t>
      </w:r>
      <w:r>
        <w:rPr>
          <w:rFonts w:hint="eastAsia" w:ascii="仿宋_GB2312" w:eastAsia="仿宋_GB2312"/>
          <w:sz w:val="32"/>
          <w:lang w:eastAsia="zh-CN"/>
        </w:rPr>
        <w:t>人工智能产业园发展中心</w:t>
      </w:r>
      <w:r>
        <w:rPr>
          <w:rFonts w:hint="eastAsia" w:ascii="仿宋_GB2312" w:eastAsia="仿宋_GB2312"/>
          <w:sz w:val="32"/>
        </w:rPr>
        <w:t>、</w:t>
      </w:r>
      <w:r>
        <w:rPr>
          <w:rFonts w:hint="eastAsia" w:ascii="仿宋_GB2312" w:eastAsia="仿宋_GB2312"/>
          <w:sz w:val="32"/>
          <w:lang w:eastAsia="zh-CN"/>
        </w:rPr>
        <w:t>数字经济产业园发展中心</w:t>
      </w:r>
      <w:r>
        <w:rPr>
          <w:rFonts w:hint="eastAsia" w:ascii="仿宋_GB2312" w:eastAsia="仿宋_GB2312"/>
          <w:sz w:val="32"/>
        </w:rPr>
        <w:t>、</w:t>
      </w:r>
      <w:r>
        <w:rPr>
          <w:rFonts w:hint="eastAsia" w:ascii="仿宋_GB2312" w:eastAsia="仿宋_GB2312"/>
          <w:sz w:val="32"/>
          <w:lang w:eastAsia="zh-CN"/>
        </w:rPr>
        <w:t>文化创意产业园发展中心</w:t>
      </w:r>
      <w:r>
        <w:rPr>
          <w:rFonts w:hint="eastAsia" w:ascii="仿宋_GB2312" w:eastAsia="仿宋_GB2312"/>
          <w:sz w:val="32"/>
        </w:rPr>
        <w:t>、</w:t>
      </w:r>
      <w:r>
        <w:rPr>
          <w:rFonts w:hint="eastAsia" w:ascii="仿宋_GB2312" w:eastAsia="仿宋_GB2312"/>
          <w:sz w:val="32"/>
          <w:lang w:eastAsia="zh-CN"/>
        </w:rPr>
        <w:t>装备制造</w:t>
      </w:r>
      <w:r>
        <w:rPr>
          <w:rFonts w:hint="eastAsia" w:ascii="仿宋_GB2312" w:hAnsi="Times New Roman" w:eastAsia="仿宋_GB2312" w:cs="Times New Roman"/>
          <w:sz w:val="32"/>
          <w:lang w:eastAsia="zh-CN"/>
        </w:rPr>
        <w:t>产业发展中心、</w:t>
      </w:r>
      <w:r>
        <w:rPr>
          <w:rFonts w:hint="eastAsia" w:ascii="仿宋_GB2312" w:hAnsi="Times New Roman" w:eastAsia="仿宋_GB2312" w:cs="Times New Roman"/>
          <w:sz w:val="32"/>
        </w:rPr>
        <w:t>综合行政执法支队、西咸新区市场监督管理局沣西新城分局、西咸新区公安分局驻沣西新城工作联络组、西咸新区消防救援支队沣西新城大队等单位主要负责人，沣西新城开发建设（集团）有限公司分管领导</w:t>
      </w:r>
      <w:r>
        <w:rPr>
          <w:rFonts w:hint="eastAsia" w:ascii="仿宋_GB2312" w:hAnsi="Times New Roman" w:eastAsia="仿宋_GB2312" w:cs="Times New Roman"/>
          <w:sz w:val="32"/>
          <w:lang w:eastAsia="zh-CN"/>
        </w:rPr>
        <w:t>。</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城防指下设办公室，办公室设在安全监管部（以下简称新城防指办），负责沣西新城防指的日常工作。办公室主任由新城安全监管部部长兼任，副主任由安全监管部分管副部长兼任（防汛办24小时值班电话：029-38021102）。</w:t>
      </w:r>
      <w:bookmarkStart w:id="12" w:name="_bookmark17"/>
      <w:bookmarkEnd w:id="12"/>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13" w:name="_Toc26784"/>
      <w:r>
        <w:rPr>
          <w:rFonts w:hint="default" w:ascii="Times New Roman" w:hAnsi="Times New Roman" w:cs="Times New Roman"/>
          <w:color w:val="000000" w:themeColor="text1"/>
          <w:lang w:val="en-US" w:eastAsia="zh-CN"/>
          <w14:textFill>
            <w14:solidFill>
              <w14:schemeClr w14:val="tx1"/>
            </w14:solidFill>
          </w14:textFill>
        </w:rPr>
        <w:t>2.2</w:t>
      </w:r>
      <w:bookmarkStart w:id="14" w:name="_Toc15208"/>
      <w:r>
        <w:rPr>
          <w:rFonts w:hint="default" w:ascii="Times New Roman" w:hAnsi="Times New Roman" w:cs="Times New Roman"/>
          <w:color w:val="000000" w:themeColor="text1"/>
          <w:lang w:val="en-US" w:eastAsia="zh-CN"/>
          <w14:textFill>
            <w14:solidFill>
              <w14:schemeClr w14:val="tx1"/>
            </w14:solidFill>
          </w14:textFill>
        </w:rPr>
        <w:t>指挥机构</w:t>
      </w:r>
      <w:r>
        <w:rPr>
          <w:rFonts w:hint="default" w:ascii="Times New Roman" w:hAnsi="Times New Roman" w:cs="Times New Roman"/>
          <w:color w:val="000000" w:themeColor="text1"/>
          <w14:textFill>
            <w14:solidFill>
              <w14:schemeClr w14:val="tx1"/>
            </w14:solidFill>
          </w14:textFill>
        </w:rPr>
        <w:t>职责</w:t>
      </w:r>
      <w:bookmarkEnd w:id="13"/>
      <w:bookmarkEnd w:id="14"/>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1指挥机构</w:t>
      </w:r>
      <w:r>
        <w:rPr>
          <w:rFonts w:hint="default" w:ascii="Times New Roman" w:hAnsi="Times New Roman" w:cs="Times New Roman"/>
          <w:color w:val="000000" w:themeColor="text1"/>
          <w14:textFill>
            <w14:solidFill>
              <w14:schemeClr w14:val="tx1"/>
            </w14:solidFill>
          </w14:textFill>
        </w:rPr>
        <w:t>职责</w:t>
      </w:r>
    </w:p>
    <w:p>
      <w:pPr>
        <w:keepNext w:val="0"/>
        <w:keepLines w:val="0"/>
        <w:pageBreakBefore w:val="0"/>
        <w:widowControl w:val="0"/>
        <w:kinsoku/>
        <w:wordWrap/>
        <w:overflowPunct/>
        <w:topLinePunct/>
        <w:autoSpaceDE w:val="0"/>
        <w:autoSpaceDN/>
        <w:bidi w:val="0"/>
        <w:adjustRightInd w:val="0"/>
        <w:snapToGrid/>
        <w:spacing w:line="600" w:lineRule="exact"/>
        <w:ind w:left="0" w:right="0" w:firstLine="640" w:firstLineChars="200"/>
        <w:jc w:val="both"/>
        <w:textAlignment w:val="baseline"/>
        <w:rPr>
          <w:rFonts w:hint="default" w:ascii="Times New Roman" w:hAnsi="Times New Roman" w:eastAsia="仿宋_GB2312" w:cs="Times New Roman"/>
          <w:color w:val="000000" w:themeColor="text1"/>
          <w:spacing w:val="0"/>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负责组织、协调</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指导</w:t>
      </w:r>
      <w:r>
        <w:rPr>
          <w:rFonts w:hint="default" w:ascii="Times New Roman" w:hAnsi="Times New Roman" w:cs="Times New Roman"/>
          <w:color w:val="000000" w:themeColor="text1"/>
          <w:lang w:eastAsia="zh-CN"/>
          <w14:textFill>
            <w14:solidFill>
              <w14:schemeClr w14:val="tx1"/>
            </w14:solidFill>
          </w14:textFill>
        </w:rPr>
        <w:t>和监督新城</w:t>
      </w:r>
      <w:r>
        <w:rPr>
          <w:rFonts w:hint="default" w:ascii="Times New Roman" w:hAnsi="Times New Roman" w:cs="Times New Roman"/>
          <w:color w:val="000000" w:themeColor="text1"/>
          <w14:textFill>
            <w14:solidFill>
              <w14:schemeClr w14:val="tx1"/>
            </w14:solidFill>
          </w14:textFill>
        </w:rPr>
        <w:t>防汛</w:t>
      </w:r>
      <w:r>
        <w:rPr>
          <w:rFonts w:hint="default" w:ascii="Times New Roman" w:hAnsi="Times New Roman" w:cs="Times New Roman"/>
          <w:color w:val="000000" w:themeColor="text1"/>
          <w:lang w:eastAsia="zh-CN"/>
          <w14:textFill>
            <w14:solidFill>
              <w14:schemeClr w14:val="tx1"/>
            </w14:solidFill>
          </w14:textFill>
        </w:rPr>
        <w:t>抗旱</w:t>
      </w:r>
      <w:r>
        <w:rPr>
          <w:rFonts w:hint="default" w:ascii="Times New Roman" w:hAnsi="Times New Roman" w:cs="Times New Roman"/>
          <w:color w:val="000000" w:themeColor="text1"/>
          <w14:textFill>
            <w14:solidFill>
              <w14:schemeClr w14:val="tx1"/>
            </w14:solidFill>
          </w14:textFill>
        </w:rPr>
        <w:t>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不代替新城管委会有关职能部门的防汛抗旱工作职责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主</w:t>
      </w:r>
      <w:r>
        <w:rPr>
          <w:rFonts w:hint="default" w:ascii="Times New Roman" w:hAnsi="Times New Roman" w:eastAsia="仿宋_GB2312" w:cs="Times New Roman"/>
          <w:color w:val="000000" w:themeColor="text1"/>
          <w:spacing w:val="0"/>
          <w:sz w:val="32"/>
          <w:szCs w:val="32"/>
          <w14:textFill>
            <w14:solidFill>
              <w14:schemeClr w14:val="tx1"/>
            </w14:solidFill>
          </w14:textFill>
        </w:rPr>
        <w:t>要职责是：</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贯彻执行党中央、国务院防汛抗旱工作方针政策和法律法规，落实国家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我</w:t>
      </w:r>
      <w:r>
        <w:rPr>
          <w:rFonts w:hint="default" w:ascii="Times New Roman" w:hAnsi="Times New Roman" w:cs="Times New Roman"/>
          <w:color w:val="000000" w:themeColor="text1"/>
          <w14:textFill>
            <w14:solidFill>
              <w14:schemeClr w14:val="tx1"/>
            </w14:solidFill>
          </w14:textFill>
        </w:rPr>
        <w:t>省、</w:t>
      </w:r>
      <w:r>
        <w:rPr>
          <w:rFonts w:hint="default" w:ascii="Times New Roman" w:hAnsi="Times New Roman" w:cs="Times New Roman"/>
          <w:color w:val="000000" w:themeColor="text1"/>
          <w:lang w:val="en-US" w:eastAsia="zh-CN"/>
          <w14:textFill>
            <w14:solidFill>
              <w14:schemeClr w14:val="tx1"/>
            </w14:solidFill>
          </w14:textFill>
        </w:rPr>
        <w:t>我市、新区防汛抗旱指挥部及沣西新城管委会</w:t>
      </w:r>
      <w:r>
        <w:rPr>
          <w:rFonts w:hint="default" w:ascii="Times New Roman" w:hAnsi="Times New Roman" w:cs="Times New Roman"/>
          <w:color w:val="000000" w:themeColor="text1"/>
          <w14:textFill>
            <w14:solidFill>
              <w14:schemeClr w14:val="tx1"/>
            </w14:solidFill>
          </w14:textFill>
        </w:rPr>
        <w:t>对防汛工作的决策部署。</w:t>
      </w:r>
    </w:p>
    <w:p>
      <w:pPr>
        <w:pageBreakBefore w:val="0"/>
        <w:wordWrap/>
        <w:overflowPunct/>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）研究部署</w:t>
      </w:r>
      <w:r>
        <w:rPr>
          <w:rFonts w:hint="default" w:ascii="Times New Roman" w:hAnsi="Times New Roman" w:cs="Times New Roman"/>
          <w:color w:val="000000" w:themeColor="text1"/>
          <w:highlight w:val="none"/>
          <w:lang w:val="en-US" w:eastAsia="zh-CN"/>
          <w14:textFill>
            <w14:solidFill>
              <w14:schemeClr w14:val="tx1"/>
            </w14:solidFill>
          </w14:textFill>
        </w:rPr>
        <w:t>新城</w:t>
      </w:r>
      <w:r>
        <w:rPr>
          <w:rFonts w:hint="default" w:ascii="Times New Roman" w:hAnsi="Times New Roman" w:cs="Times New Roman"/>
          <w:color w:val="000000" w:themeColor="text1"/>
          <w:highlight w:val="none"/>
          <w14:textFill>
            <w14:solidFill>
              <w14:schemeClr w14:val="tx1"/>
            </w14:solidFill>
          </w14:textFill>
        </w:rPr>
        <w:t>防汛</w:t>
      </w:r>
      <w:r>
        <w:rPr>
          <w:rFonts w:hint="default" w:ascii="Times New Roman" w:hAnsi="Times New Roman" w:cs="Times New Roman"/>
          <w:color w:val="000000" w:themeColor="text1"/>
          <w:highlight w:val="none"/>
          <w:lang w:eastAsia="zh-CN"/>
          <w14:textFill>
            <w14:solidFill>
              <w14:schemeClr w14:val="tx1"/>
            </w14:solidFill>
          </w14:textFill>
        </w:rPr>
        <w:t>抗旱</w:t>
      </w:r>
      <w:r>
        <w:rPr>
          <w:rFonts w:hint="default" w:ascii="Times New Roman" w:hAnsi="Times New Roman" w:cs="Times New Roman"/>
          <w:color w:val="000000" w:themeColor="text1"/>
          <w:highlight w:val="none"/>
          <w14:textFill>
            <w14:solidFill>
              <w14:schemeClr w14:val="tx1"/>
            </w14:solidFill>
          </w14:textFill>
        </w:rPr>
        <w:t>工作</w:t>
      </w:r>
      <w:r>
        <w:rPr>
          <w:rFonts w:hint="default" w:ascii="Times New Roman" w:hAnsi="Times New Roman" w:cs="Times New Roman"/>
          <w:color w:val="000000" w:themeColor="text1"/>
          <w:highlight w:val="none"/>
          <w:lang w:eastAsia="zh-CN"/>
          <w14:textFill>
            <w14:solidFill>
              <w14:schemeClr w14:val="tx1"/>
            </w14:solidFill>
          </w14:textFill>
        </w:rPr>
        <w:t>思路和防范措施</w:t>
      </w:r>
      <w:r>
        <w:rPr>
          <w:rFonts w:hint="default" w:ascii="Times New Roman" w:hAnsi="Times New Roman" w:cs="Times New Roman"/>
          <w:color w:val="000000" w:themeColor="text1"/>
          <w:highlight w:val="none"/>
          <w14:textFill>
            <w14:solidFill>
              <w14:schemeClr w14:val="tx1"/>
            </w14:solidFill>
          </w14:textFill>
        </w:rPr>
        <w:t>，建立防汛</w:t>
      </w:r>
      <w:r>
        <w:rPr>
          <w:rFonts w:hint="default" w:ascii="Times New Roman" w:hAnsi="Times New Roman" w:cs="Times New Roman"/>
          <w:color w:val="000000" w:themeColor="text1"/>
          <w:highlight w:val="none"/>
          <w:lang w:eastAsia="zh-CN"/>
          <w14:textFill>
            <w14:solidFill>
              <w14:schemeClr w14:val="tx1"/>
            </w14:solidFill>
          </w14:textFill>
        </w:rPr>
        <w:t>抗旱</w:t>
      </w:r>
      <w:r>
        <w:rPr>
          <w:rFonts w:hint="default" w:ascii="Times New Roman" w:hAnsi="Times New Roman" w:cs="Times New Roman"/>
          <w:color w:val="000000" w:themeColor="text1"/>
          <w:highlight w:val="none"/>
          <w14:textFill>
            <w14:solidFill>
              <w14:schemeClr w14:val="tx1"/>
            </w14:solidFill>
          </w14:textFill>
        </w:rPr>
        <w:t>责任</w:t>
      </w:r>
      <w:r>
        <w:rPr>
          <w:rFonts w:hint="default" w:ascii="Times New Roman" w:hAnsi="Times New Roman" w:cs="Times New Roman"/>
          <w:color w:val="000000" w:themeColor="text1"/>
          <w:highlight w:val="none"/>
          <w:lang w:val="en-US" w:eastAsia="zh-CN"/>
          <w14:textFill>
            <w14:solidFill>
              <w14:schemeClr w14:val="tx1"/>
            </w14:solidFill>
          </w14:textFill>
        </w:rPr>
        <w:t>体系</w:t>
      </w:r>
      <w:r>
        <w:rPr>
          <w:rFonts w:hint="default" w:ascii="Times New Roman" w:hAnsi="Times New Roman" w:cs="Times New Roman"/>
          <w:color w:val="000000" w:themeColor="text1"/>
          <w:highlight w:val="none"/>
          <w14:textFill>
            <w14:solidFill>
              <w14:schemeClr w14:val="tx1"/>
            </w14:solidFill>
          </w14:textFill>
        </w:rPr>
        <w:t>，指导督促</w:t>
      </w:r>
      <w:r>
        <w:rPr>
          <w:rFonts w:hint="default" w:ascii="Times New Roman" w:hAnsi="Times New Roman" w:cs="Times New Roman"/>
          <w:color w:val="000000" w:themeColor="text1"/>
          <w:highlight w:val="none"/>
          <w:lang w:val="en-US" w:eastAsia="zh-CN"/>
          <w14:textFill>
            <w14:solidFill>
              <w14:schemeClr w14:val="tx1"/>
            </w14:solidFill>
          </w14:textFill>
        </w:rPr>
        <w:t>新城</w:t>
      </w:r>
      <w:r>
        <w:rPr>
          <w:rFonts w:hint="default" w:ascii="Times New Roman" w:hAnsi="Times New Roman" w:cs="Times New Roman"/>
          <w:color w:val="000000" w:themeColor="text1"/>
          <w:highlight w:val="none"/>
          <w:lang w:eastAsia="zh-CN"/>
          <w14:textFill>
            <w14:solidFill>
              <w14:schemeClr w14:val="tx1"/>
            </w14:solidFill>
          </w14:textFill>
        </w:rPr>
        <w:t>各单位落实防汛抗旱</w:t>
      </w:r>
      <w:r>
        <w:rPr>
          <w:rFonts w:hint="default" w:ascii="Times New Roman" w:hAnsi="Times New Roman" w:cs="Times New Roman"/>
          <w:color w:val="000000" w:themeColor="text1"/>
          <w:highlight w:val="none"/>
          <w14:textFill>
            <w14:solidFill>
              <w14:schemeClr w14:val="tx1"/>
            </w14:solidFill>
          </w14:textFill>
        </w:rPr>
        <w:t>职能。</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）负责</w:t>
      </w:r>
      <w:r>
        <w:rPr>
          <w:rFonts w:hint="default" w:ascii="Times New Roman" w:hAnsi="Times New Roman" w:cs="Times New Roman"/>
          <w:color w:val="000000" w:themeColor="text1"/>
          <w:lang w:val="en-US" w:eastAsia="zh-CN"/>
          <w14:textFill>
            <w14:solidFill>
              <w14:schemeClr w14:val="tx1"/>
            </w14:solidFill>
          </w14:textFill>
        </w:rPr>
        <w:t>新城</w:t>
      </w:r>
      <w:r>
        <w:rPr>
          <w:rFonts w:hint="default" w:ascii="Times New Roman" w:hAnsi="Times New Roman" w:cs="Times New Roman"/>
          <w:color w:val="000000" w:themeColor="text1"/>
          <w:lang w:eastAsia="zh-CN"/>
          <w14:textFill>
            <w14:solidFill>
              <w14:schemeClr w14:val="tx1"/>
            </w14:solidFill>
          </w14:textFill>
        </w:rPr>
        <w:t>防汛抢险物资储备、更新、调配和资金管理工作，指导</w:t>
      </w:r>
      <w:r>
        <w:rPr>
          <w:rFonts w:hint="default" w:ascii="Times New Roman" w:hAnsi="Times New Roman" w:cs="Times New Roman"/>
          <w:color w:val="000000" w:themeColor="text1"/>
          <w:lang w:val="en-US" w:eastAsia="zh-CN"/>
          <w14:textFill>
            <w14:solidFill>
              <w14:schemeClr w14:val="tx1"/>
            </w14:solidFill>
          </w14:textFill>
        </w:rPr>
        <w:t>新城企事业单位</w:t>
      </w:r>
      <w:r>
        <w:rPr>
          <w:rFonts w:hint="default" w:ascii="Times New Roman" w:hAnsi="Times New Roman" w:cs="Times New Roman"/>
          <w:color w:val="000000" w:themeColor="text1"/>
          <w:lang w:eastAsia="zh-CN"/>
          <w14:textFill>
            <w14:solidFill>
              <w14:schemeClr w14:val="tx1"/>
            </w14:solidFill>
          </w14:textFill>
        </w:rPr>
        <w:t>防汛抢险物资储备和防汛抢险队伍建设工作。</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（4）及时掌握沣西新城及周边雨情、水情、汛情、旱情、灾情，做好</w:t>
      </w:r>
      <w:r>
        <w:rPr>
          <w:rFonts w:hint="default" w:ascii="Times New Roman" w:hAnsi="Times New Roman" w:cs="Times New Roman"/>
          <w:color w:val="000000" w:themeColor="text1"/>
          <w14:textFill>
            <w14:solidFill>
              <w14:schemeClr w14:val="tx1"/>
            </w14:solidFill>
          </w14:textFill>
        </w:rPr>
        <w:t>会商研判、</w:t>
      </w:r>
      <w:r>
        <w:rPr>
          <w:rFonts w:hint="default" w:ascii="Times New Roman" w:hAnsi="Times New Roman" w:cs="Times New Roman"/>
          <w:color w:val="000000" w:themeColor="text1"/>
          <w:lang w:val="en-US" w:eastAsia="zh-CN"/>
          <w14:textFill>
            <w14:solidFill>
              <w14:schemeClr w14:val="tx1"/>
            </w14:solidFill>
          </w14:textFill>
        </w:rPr>
        <w:t>防汛调度，组织实施抗洪抢险、应急救援和灾后恢复等相关工作。</w:t>
      </w:r>
    </w:p>
    <w:p>
      <w:pPr>
        <w:pStyle w:val="9"/>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（5）建立预警叫应机制，预警信息发出后能够保证基层负责人收到信息，为基层第一时间作出应急处置赢得主动权。</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配合新区开展</w:t>
      </w:r>
      <w:r>
        <w:rPr>
          <w:rFonts w:hint="default" w:ascii="Times New Roman" w:hAnsi="Times New Roman" w:cs="Times New Roman"/>
          <w:color w:val="000000" w:themeColor="text1"/>
          <w14:textFill>
            <w14:solidFill>
              <w14:schemeClr w14:val="tx1"/>
            </w14:solidFill>
          </w14:textFill>
        </w:rPr>
        <w:t>水</w:t>
      </w:r>
      <w:r>
        <w:rPr>
          <w:rFonts w:hint="default" w:ascii="Times New Roman" w:hAnsi="Times New Roman" w:cs="Times New Roman"/>
          <w:color w:val="000000" w:themeColor="text1"/>
          <w:lang w:val="en-US" w:eastAsia="zh-CN"/>
          <w14:textFill>
            <w14:solidFill>
              <w14:schemeClr w14:val="tx1"/>
            </w14:solidFill>
          </w14:textFill>
        </w:rPr>
        <w:t>旱</w:t>
      </w:r>
      <w:r>
        <w:rPr>
          <w:rFonts w:hint="default" w:ascii="Times New Roman" w:hAnsi="Times New Roman" w:cs="Times New Roman"/>
          <w:color w:val="000000" w:themeColor="text1"/>
          <w14:textFill>
            <w14:solidFill>
              <w14:schemeClr w14:val="tx1"/>
            </w14:solidFill>
          </w14:textFill>
        </w:rPr>
        <w:t>灾害的调查评估工作。</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）完成</w:t>
      </w:r>
      <w:r>
        <w:rPr>
          <w:rFonts w:hint="default" w:ascii="Times New Roman" w:hAnsi="Times New Roman" w:cs="Times New Roman"/>
          <w:color w:val="000000" w:themeColor="text1"/>
          <w:lang w:val="en-US" w:eastAsia="zh-CN"/>
          <w14:textFill>
            <w14:solidFill>
              <w14:schemeClr w14:val="tx1"/>
            </w14:solidFill>
          </w14:textFill>
        </w:rPr>
        <w:t>新区</w:t>
      </w:r>
      <w:r>
        <w:rPr>
          <w:rFonts w:hint="default" w:ascii="Times New Roman" w:hAnsi="Times New Roman" w:cs="Times New Roman"/>
          <w:color w:val="000000" w:themeColor="text1"/>
          <w14:textFill>
            <w14:solidFill>
              <w14:schemeClr w14:val="tx1"/>
            </w14:solidFill>
          </w14:textFill>
        </w:rPr>
        <w:t>交办的其他防汛工作。</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2.2.2</w:t>
      </w:r>
      <w:r>
        <w:rPr>
          <w:rFonts w:hint="default" w:ascii="Times New Roman" w:hAnsi="Times New Roman" w:eastAsia="仿宋" w:cs="Times New Roman"/>
          <w:color w:val="000000" w:themeColor="text1"/>
          <w:spacing w:val="-11"/>
          <w:sz w:val="33"/>
          <w:szCs w:val="33"/>
          <w:lang w:val="en-US"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职责</w:t>
      </w:r>
    </w:p>
    <w:p>
      <w:pPr>
        <w:bidi w:val="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负责根据报送至</w:t>
      </w:r>
      <w:r>
        <w:rPr>
          <w:rFonts w:hint="default" w:ascii="Times New Roman" w:hAnsi="Times New Roman" w:cs="Times New Roman"/>
          <w:color w:val="000000" w:themeColor="text1"/>
          <w:lang w:val="en-US"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的水情、工情、险情信息部署新城防汛抗旱工作的总体安排，组织协调各成员单位做好防汛工作</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组织协调新城防汛抗旱应急救援工作，提出防汛抗旱预警启动、级别、发布、变更和解除的建议报告，经指挥部批准后及时发布对应的预警信息，联系消防救援大队协调防汛应急抢险救援工作</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负责筹措管理分配救灾物资并监督使用</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配合新区开展防汛安全事故调查处理；</w:t>
      </w:r>
    </w:p>
    <w:p>
      <w:pPr>
        <w:bidi w:val="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负责防汛抗旱工作宣传人员培训，组织协调防汛抗旱应急救援力量建设</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督促指导相关单位编制防汛抗旱应急预案</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完成指挥部及上级防汛部门交办的其他事项。</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15" w:name="_Toc24938"/>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各成员单位主要职责</w:t>
      </w:r>
      <w:bookmarkEnd w:id="15"/>
    </w:p>
    <w:p>
      <w:pPr>
        <w:pageBreakBefore w:val="0"/>
        <w:wordWrap/>
        <w:overflowPunct/>
        <w:bidi w:val="0"/>
        <w:snapToGrid/>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党政办公室：负责协调党委管委会相关部门做好防汛抗旱工作，协调指导维护</w:t>
      </w:r>
      <w:r>
        <w:rPr>
          <w:rFonts w:hint="default" w:ascii="Times New Roman" w:hAnsi="Times New Roman" w:cs="Times New Roman"/>
          <w:color w:val="000000" w:themeColor="text1"/>
          <w:lang w:val="en-US" w:eastAsia="zh-CN"/>
          <w14:textFill>
            <w14:solidFill>
              <w14:schemeClr w14:val="tx1"/>
            </w14:solidFill>
          </w14:textFill>
        </w:rPr>
        <w:t>水旱灾情期间</w:t>
      </w:r>
      <w:r>
        <w:rPr>
          <w:rFonts w:hint="default" w:ascii="Times New Roman" w:hAnsi="Times New Roman" w:cs="Times New Roman"/>
          <w:color w:val="000000" w:themeColor="text1"/>
          <w14:textFill>
            <w14:solidFill>
              <w14:schemeClr w14:val="tx1"/>
            </w14:solidFill>
          </w14:textFill>
        </w:rPr>
        <w:t>社会稳定工作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负责协调媒体配合相关部门做好防汛抗旱工作政策解读和舆论引导，开展防汛抗旱公益宣传和重要时段的安全提示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负责指导有关部门做好</w:t>
      </w:r>
      <w:r>
        <w:rPr>
          <w:rFonts w:hint="default" w:ascii="Times New Roman" w:hAnsi="Times New Roman" w:cs="Times New Roman"/>
          <w:color w:val="000000" w:themeColor="text1"/>
          <w:lang w:eastAsia="zh-CN"/>
          <w14:textFill>
            <w14:solidFill>
              <w14:schemeClr w14:val="tx1"/>
            </w14:solidFill>
          </w14:textFill>
        </w:rPr>
        <w:t>防汛抗旱工作</w:t>
      </w:r>
      <w:r>
        <w:rPr>
          <w:rFonts w:hint="default" w:ascii="Times New Roman" w:hAnsi="Times New Roman" w:cs="Times New Roman"/>
          <w:color w:val="000000" w:themeColor="text1"/>
          <w14:textFill>
            <w14:solidFill>
              <w14:schemeClr w14:val="tx1"/>
            </w14:solidFill>
          </w14:textFill>
        </w:rPr>
        <w:t>的信息发布及宣传报道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负责指导有关部门做好舆情监测、媒体应对及新闻发布工作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负责组织、协调、指导和督促文化行业、旅游景区洪涝干旱灾害的防治工作，做好文化行业、旅游景区防汛抗旱安全工作</w:t>
      </w:r>
      <w:r>
        <w:rPr>
          <w:rFonts w:hint="default" w:ascii="Times New Roman" w:hAnsi="Times New Roman" w:cs="Times New Roman"/>
          <w:color w:val="000000" w:themeColor="text1"/>
          <w:lang w:val="en-US"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纪委机关：负责对在</w:t>
      </w:r>
      <w:r>
        <w:rPr>
          <w:rFonts w:hint="default" w:ascii="Times New Roman" w:hAnsi="Times New Roman" w:cs="Times New Roman"/>
          <w:color w:val="000000" w:themeColor="text1"/>
          <w:lang w:val="en-US" w:eastAsia="zh-CN"/>
          <w14:textFill>
            <w14:solidFill>
              <w14:schemeClr w14:val="tx1"/>
            </w14:solidFill>
          </w14:textFill>
        </w:rPr>
        <w:t>水旱灾害</w:t>
      </w:r>
      <w:r>
        <w:rPr>
          <w:rFonts w:hint="default" w:ascii="Times New Roman" w:hAnsi="Times New Roman" w:cs="Times New Roman"/>
          <w:color w:val="000000" w:themeColor="text1"/>
          <w14:textFill>
            <w14:solidFill>
              <w14:schemeClr w14:val="tx1"/>
            </w14:solidFill>
          </w14:textFill>
        </w:rPr>
        <w:t>应急处置过程中违反国家有关规定的单位和工作人员进行调查处理，依法参与事故调查。</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组织和人力资源部：负责组织协调新城党员干部参与防汛抗旱与灾害救助工作。</w:t>
      </w:r>
    </w:p>
    <w:p>
      <w:pPr>
        <w:pStyle w:val="12"/>
        <w:spacing w:line="540" w:lineRule="exact"/>
        <w:ind w:firstLine="643"/>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发展和经济运行部：负责协调电力单位提供防汛抗旱</w:t>
      </w:r>
      <w:r>
        <w:rPr>
          <w:rFonts w:hint="default" w:ascii="Times New Roman" w:hAnsi="Times New Roman" w:cs="Times New Roman"/>
          <w:color w:val="000000" w:themeColor="text1"/>
          <w:lang w:eastAsia="zh-CN"/>
          <w14:textFill>
            <w14:solidFill>
              <w14:schemeClr w14:val="tx1"/>
            </w14:solidFill>
          </w14:textFill>
        </w:rPr>
        <w:t>电力</w:t>
      </w:r>
      <w:r>
        <w:rPr>
          <w:rFonts w:hint="default" w:ascii="Times New Roman" w:hAnsi="Times New Roman" w:cs="Times New Roman"/>
          <w:color w:val="000000" w:themeColor="text1"/>
          <w14:textFill>
            <w14:solidFill>
              <w14:schemeClr w14:val="tx1"/>
            </w14:solidFill>
          </w14:textFill>
        </w:rPr>
        <w:t>服务保障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负责指导做好地下商超的防汛除涝工作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负责组织协调有关救灾物资和灾区群众生活必需物资的市场供应</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rPr>
        <w:t>负责指导做好工业</w:t>
      </w:r>
      <w:r>
        <w:rPr>
          <w:rFonts w:hint="eastAsia" w:ascii="Times New Roman" w:hAnsi="Times New Roman"/>
          <w:lang w:eastAsia="zh-CN"/>
        </w:rPr>
        <w:t>、商贸</w:t>
      </w:r>
      <w:r>
        <w:rPr>
          <w:rFonts w:hint="eastAsia" w:ascii="Times New Roman" w:hAnsi="Times New Roman"/>
        </w:rPr>
        <w:t>企业和通信运营企业的防汛抗旱工作；负责协调组织抗洪抢险、抗旱救灾期间的应急通讯无线电安全保障工作。</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财政金融部：负责协调防汛抢险救灾资金，做好资金管理，保障资金及时到位。</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开发建设部：负责房屋建筑、市政公用、园林绿化及除上级有关机构监督项目以外的其他水务建设工程的安全防汛工作，防止汛期基坑淹人、坍塌等灾害事故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负责做好城市建成区所管</w:t>
      </w:r>
      <w:r>
        <w:rPr>
          <w:rFonts w:hint="default"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t>地下车库、人防工程、地下管廊等地下空间的安全防汛工作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负责市政基础设施及环卫设施的汛期安全工作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负责新城市政道路内涝防治、市政排水设施管理工作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负责城市道路、桥梁、隧道、地下管网等交通市政设施汛期安全工作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负责新城文物、博物馆安全防汛工作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负责新城城市道路防涝车辆调度和抢险人员、物资设备运输</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负责组织指导水毁市政基础设施的抢险修复工作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负责指导城市供水设施维护管理与</w:t>
      </w:r>
      <w:bookmarkStart w:id="16" w:name="_bookmark19"/>
      <w:bookmarkEnd w:id="16"/>
      <w:bookmarkStart w:id="17" w:name="_bookmark18"/>
      <w:bookmarkEnd w:id="17"/>
      <w:r>
        <w:rPr>
          <w:rFonts w:hint="default" w:ascii="Times New Roman" w:hAnsi="Times New Roman" w:cs="Times New Roman"/>
          <w:color w:val="000000" w:themeColor="text1"/>
          <w14:textFill>
            <w14:solidFill>
              <w14:schemeClr w14:val="tx1"/>
            </w14:solidFill>
          </w14:textFill>
        </w:rPr>
        <w:t>应急供水方案编制工作。</w:t>
      </w:r>
    </w:p>
    <w:p>
      <w:pPr>
        <w:pageBreakBefore w:val="0"/>
        <w:wordWrap/>
        <w:overflowPunct/>
        <w:bidi w:val="0"/>
        <w:snapToGrid/>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安全监管部：承担新城防指办公室日常工作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承担新城应对一般水旱灾害指挥协调工作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协调指导新城实施防御洪水抗御旱灾调度和应急水量调度工作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负责督查、检查危险化学品行业领域安全度汛工作，防范洪涝干旱灾害引发的生产安全事故</w:t>
      </w:r>
      <w:r>
        <w:rPr>
          <w:rFonts w:hint="default" w:ascii="Times New Roman" w:hAnsi="Times New Roman" w:eastAsia="仿宋_GB2312" w:cs="Times New Roman"/>
          <w:color w:val="000000" w:themeColor="text1"/>
          <w:spacing w:val="0"/>
          <w:sz w:val="32"/>
          <w:szCs w:val="32"/>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西咸新区自然资源和规划局</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工作部：负责协调洪涝干旱灾害防治工程、应急避险、灾后恢复重建的用地保障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负责征地拆迁、回迁安置项目的安全防汛工作。</w:t>
      </w:r>
    </w:p>
    <w:p>
      <w:pPr>
        <w:pageBreakBefore w:val="0"/>
        <w:wordWrap/>
        <w:overflowPunct/>
        <w:bidi w:val="0"/>
        <w:snapToGrid/>
        <w:rPr>
          <w:rFonts w:hint="default" w:ascii="Times New Roman" w:hAnsi="Times New Roman" w:cs="Times New Roman"/>
          <w:color w:val="000000" w:themeColor="text1"/>
          <w:highlight w:val="yellow"/>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西咸新区生态环境局</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沣西</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工作部：</w:t>
      </w:r>
      <w:r>
        <w:rPr>
          <w:rFonts w:hint="default" w:ascii="Times New Roman" w:hAnsi="Times New Roman" w:eastAsia="仿宋" w:cs="Times New Roman"/>
          <w:color w:val="000000" w:themeColor="text1"/>
          <w:spacing w:val="0"/>
          <w:sz w:val="32"/>
          <w:szCs w:val="32"/>
          <w14:textFill>
            <w14:solidFill>
              <w14:schemeClr w14:val="tx1"/>
            </w14:solidFill>
          </w14:textFill>
        </w:rPr>
        <w:t>负责新城生态环境问题的统筹协调和监督管理</w:t>
      </w:r>
      <w:r>
        <w:rPr>
          <w:rFonts w:hint="default" w:ascii="Times New Roman" w:hAnsi="Times New Roman" w:eastAsia="仿宋"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 w:cs="Times New Roman"/>
          <w:color w:val="000000" w:themeColor="text1"/>
          <w:spacing w:val="0"/>
          <w:sz w:val="32"/>
          <w:szCs w:val="32"/>
          <w14:textFill>
            <w14:solidFill>
              <w14:schemeClr w14:val="tx1"/>
            </w14:solidFill>
          </w14:textFill>
        </w:rPr>
        <w:t>牵头协调新城一般环境污染事故、生态破坏事件和违反环境保护法规行为的调查处理</w:t>
      </w:r>
      <w:r>
        <w:rPr>
          <w:rFonts w:hint="default" w:ascii="Times New Roman" w:hAnsi="Times New Roman" w:eastAsia="仿宋"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 w:cs="Times New Roman"/>
          <w:color w:val="000000" w:themeColor="text1"/>
          <w:spacing w:val="0"/>
          <w:sz w:val="32"/>
          <w:szCs w:val="32"/>
          <w14:textFill>
            <w14:solidFill>
              <w14:schemeClr w14:val="tx1"/>
            </w14:solidFill>
          </w14:textFill>
        </w:rPr>
        <w:t>拟定新城突发环境事件应急预案，牵头指导实施新城生态环境损害赔偿制度，协调解决跨区域、流域环境污染纠纷</w:t>
      </w:r>
      <w:r>
        <w:rPr>
          <w:rFonts w:hint="default" w:ascii="Times New Roman" w:hAnsi="Times New Roman" w:eastAsia="仿宋"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 w:cs="Times New Roman"/>
          <w:color w:val="000000" w:themeColor="text1"/>
          <w:spacing w:val="0"/>
          <w:sz w:val="32"/>
          <w:szCs w:val="32"/>
          <w14:textFill>
            <w14:solidFill>
              <w14:schemeClr w14:val="tx1"/>
            </w14:solidFill>
          </w14:textFill>
        </w:rPr>
        <w:t>统筹协调新城重点区域、流域生态环境保护工作</w:t>
      </w:r>
      <w:r>
        <w:rPr>
          <w:rFonts w:hint="default" w:ascii="Times New Roman" w:hAnsi="Times New Roman" w:eastAsia="仿宋" w:cs="Times New Roman"/>
          <w:color w:val="000000" w:themeColor="text1"/>
          <w:spacing w:val="0"/>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highlight w:val="none"/>
          <w:shd w:val="clear" w:fill="FFFFFF" w:themeFill="background1"/>
          <w14:textFill>
            <w14:solidFill>
              <w14:schemeClr w14:val="tx1"/>
            </w14:solidFill>
          </w14:textFill>
        </w:rPr>
        <w:t>负责因汛情引发的次生突发环境污染事件的应急监测，并提出处置意见</w:t>
      </w:r>
      <w:r>
        <w:rPr>
          <w:rFonts w:hint="default" w:ascii="Times New Roman" w:hAnsi="Times New Roman" w:cs="Times New Roman"/>
          <w:color w:val="000000" w:themeColor="text1"/>
          <w:highlight w:val="none"/>
          <w:shd w:val="clear" w:fill="FFFFFF" w:themeFill="background1"/>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eastAsia="zh-CN"/>
          <w14:textFill>
            <w14:solidFill>
              <w14:schemeClr w14:val="tx1"/>
            </w14:solidFill>
          </w14:textFill>
        </w:rPr>
        <w:t>）各园区管理服务机构：</w:t>
      </w:r>
      <w:r>
        <w:rPr>
          <w:rFonts w:hint="eastAsia" w:ascii="Times New Roman" w:hAnsi="Times New Roman" w:cs="Times New Roman"/>
          <w:color w:val="000000" w:themeColor="text1"/>
          <w:lang w:eastAsia="zh-CN"/>
          <w14:textFill>
            <w14:solidFill>
              <w14:schemeClr w14:val="tx1"/>
            </w14:solidFill>
          </w14:textFill>
        </w:rPr>
        <w:t>负责落实与产业园区开发运行相关的防汛抗旱工作。</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创新港服务部：负责联系指导创新港区域内防汛抗旱工作。</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）综合行政执法支队：负责户外广告及牌匾标识的防汛安全工作；配合开展积水路段车辆、人员疏导等工作。</w:t>
      </w:r>
    </w:p>
    <w:p>
      <w:pPr>
        <w:pageBreakBefore w:val="0"/>
        <w:wordWrap/>
        <w:overflowPunct/>
        <w:bidi w:val="0"/>
        <w:snapToGrid/>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西咸新区市场监督管理局沣西新城分局：负责紧急采购生活类物资和社会捐赠物资的质量监督工作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32"/>
          <w:szCs w:val="32"/>
          <w:shd w:val="clear" w:fill="FFFFFF"/>
          <w:lang w:val="en-US" w:eastAsia="zh-CN"/>
          <w14:textFill>
            <w14:solidFill>
              <w14:schemeClr w14:val="tx1"/>
            </w14:solidFill>
          </w14:textFill>
        </w:rPr>
        <w:t>负责</w:t>
      </w:r>
      <w:r>
        <w:rPr>
          <w:rFonts w:hint="default"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对</w:t>
      </w:r>
      <w:r>
        <w:rPr>
          <w:rFonts w:hint="default" w:ascii="Times New Roman" w:hAnsi="Times New Roman" w:cs="Times New Roman"/>
          <w:i w:val="0"/>
          <w:iCs w:val="0"/>
          <w:caps w:val="0"/>
          <w:color w:val="000000" w:themeColor="text1"/>
          <w:spacing w:val="0"/>
          <w:sz w:val="32"/>
          <w:szCs w:val="32"/>
          <w:shd w:val="clear" w:fill="FFFFFF"/>
          <w:lang w:val="en-US" w:eastAsia="zh-CN"/>
          <w14:textFill>
            <w14:solidFill>
              <w14:schemeClr w14:val="tx1"/>
            </w14:solidFill>
          </w14:textFill>
        </w:rPr>
        <w:t>水旱灾害</w:t>
      </w:r>
      <w:r>
        <w:rPr>
          <w:rFonts w:hint="default" w:ascii="Times New Roman" w:hAnsi="Times New Roman" w:eastAsia="仿宋" w:cs="Times New Roman"/>
          <w:i w:val="0"/>
          <w:iCs w:val="0"/>
          <w:caps w:val="0"/>
          <w:color w:val="000000" w:themeColor="text1"/>
          <w:spacing w:val="0"/>
          <w:sz w:val="32"/>
          <w:szCs w:val="32"/>
          <w:shd w:val="clear" w:fill="FFFFFF"/>
          <w:lang w:eastAsia="zh-CN"/>
          <w14:textFill>
            <w14:solidFill>
              <w14:schemeClr w14:val="tx1"/>
            </w14:solidFill>
          </w14:textFill>
        </w:rPr>
        <w:t>期间有关市场经营、价格管理等</w:t>
      </w:r>
      <w:r>
        <w:rPr>
          <w:rFonts w:hint="default"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进行监督检查</w:t>
      </w:r>
      <w:r>
        <w:rPr>
          <w:rFonts w:hint="default" w:ascii="Times New Roman" w:hAnsi="Times New Roman" w:eastAsia="仿宋" w:cs="Times New Roman"/>
          <w:i w:val="0"/>
          <w:iCs w:val="0"/>
          <w:caps w:val="0"/>
          <w:color w:val="000000" w:themeColor="text1"/>
          <w:spacing w:val="0"/>
          <w:sz w:val="32"/>
          <w:szCs w:val="32"/>
          <w:shd w:val="clear" w:fill="FFFFFF"/>
          <w:lang w:eastAsia="zh-CN"/>
          <w14:textFill>
            <w14:solidFill>
              <w14:schemeClr w14:val="tx1"/>
            </w14:solidFill>
          </w14:textFill>
        </w:rPr>
        <w:t>，</w:t>
      </w:r>
      <w:r>
        <w:rPr>
          <w:rFonts w:hint="default"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对</w:t>
      </w:r>
      <w:r>
        <w:rPr>
          <w:rFonts w:hint="default" w:ascii="Times New Roman" w:hAnsi="Times New Roman" w:eastAsia="仿宋" w:cs="Times New Roman"/>
          <w:i w:val="0"/>
          <w:iCs w:val="0"/>
          <w:caps w:val="0"/>
          <w:color w:val="000000" w:themeColor="text1"/>
          <w:spacing w:val="0"/>
          <w:sz w:val="32"/>
          <w:szCs w:val="32"/>
          <w:shd w:val="clear" w:fill="FFFFFF"/>
          <w:lang w:eastAsia="zh-CN"/>
          <w14:textFill>
            <w14:solidFill>
              <w14:schemeClr w14:val="tx1"/>
            </w14:solidFill>
          </w14:textFill>
        </w:rPr>
        <w:t>哄抬物价、牟取暴利，严重扰乱市场秩序</w:t>
      </w:r>
      <w:r>
        <w:rPr>
          <w:rFonts w:hint="default"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行为进行</w:t>
      </w:r>
      <w:r>
        <w:rPr>
          <w:rFonts w:hint="default" w:ascii="Times New Roman" w:hAnsi="Times New Roman" w:cs="Times New Roman"/>
          <w:i w:val="0"/>
          <w:iCs w:val="0"/>
          <w:caps w:val="0"/>
          <w:color w:val="000000" w:themeColor="text1"/>
          <w:spacing w:val="0"/>
          <w:sz w:val="32"/>
          <w:szCs w:val="32"/>
          <w:shd w:val="clear" w:fill="FFFFFF"/>
          <w:lang w:val="en-US" w:eastAsia="zh-CN"/>
          <w14:textFill>
            <w14:solidFill>
              <w14:schemeClr w14:val="tx1"/>
            </w14:solidFill>
          </w14:textFill>
        </w:rPr>
        <w:t>责任追究和</w:t>
      </w:r>
      <w:r>
        <w:rPr>
          <w:rFonts w:hint="default"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处理解决。</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eastAsia" w:ascii="仿宋_GB2312" w:hAnsi="Times New Roman" w:eastAsia="仿宋_GB2312" w:cs="Times New Roman"/>
          <w:sz w:val="32"/>
        </w:rPr>
        <w:t>西咸新区消防救援支队沣西新城大队</w:t>
      </w:r>
      <w:r>
        <w:rPr>
          <w:rFonts w:hint="default" w:ascii="Times New Roman" w:hAnsi="Times New Roman" w:cs="Times New Roman"/>
          <w:color w:val="000000" w:themeColor="text1"/>
          <w14:textFill>
            <w14:solidFill>
              <w14:schemeClr w14:val="tx1"/>
            </w14:solidFill>
          </w14:textFill>
        </w:rPr>
        <w:t>：承担新城防汛抗洪抢险应急救援工作。</w:t>
      </w:r>
    </w:p>
    <w:p>
      <w:pPr>
        <w:topLinePunct/>
        <w:adjustRightInd w:val="0"/>
        <w:ind w:firstLine="640"/>
        <w:textAlignment w:val="center"/>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eastAsia="仿宋_GB2312" w:cs="Times New Roman"/>
          <w:snapToGrid w:val="0"/>
          <w:color w:val="000000" w:themeColor="text1"/>
          <w:kern w:val="0"/>
          <w:szCs w:val="21"/>
          <w14:textFill>
            <w14:solidFill>
              <w14:schemeClr w14:val="tx1"/>
            </w14:solidFill>
          </w14:textFill>
        </w:rPr>
        <w:t>）</w:t>
      </w:r>
      <w:r>
        <w:rPr>
          <w:rFonts w:hint="eastAsia"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西咸新区公安分局驻沣西新城工作联络组</w:t>
      </w:r>
      <w:r>
        <w:rPr>
          <w:rFonts w:hint="default" w:ascii="Times New Roman" w:hAnsi="Times New Roman" w:eastAsia="仿宋" w:cs="Times New Roman"/>
          <w:i w:val="0"/>
          <w:iCs w:val="0"/>
          <w:caps w:val="0"/>
          <w:color w:val="000000" w:themeColor="text1"/>
          <w:spacing w:val="0"/>
          <w:sz w:val="32"/>
          <w:szCs w:val="32"/>
          <w:shd w:val="clear" w:fill="FFFFFF"/>
          <w:lang w:val="en-US" w:eastAsia="zh-CN"/>
          <w14:textFill>
            <w14:solidFill>
              <w14:schemeClr w14:val="tx1"/>
            </w14:solidFill>
          </w14:textFill>
        </w:rPr>
        <w:t>：负责组</w:t>
      </w:r>
      <w:r>
        <w:rPr>
          <w:rFonts w:hint="default" w:ascii="Times New Roman" w:hAnsi="Times New Roman" w:eastAsia="仿宋_GB2312" w:cs="Times New Roman"/>
          <w:snapToGrid w:val="0"/>
          <w:color w:val="000000" w:themeColor="text1"/>
          <w:kern w:val="0"/>
          <w:szCs w:val="21"/>
          <w14:textFill>
            <w14:solidFill>
              <w14:schemeClr w14:val="tx1"/>
            </w14:solidFill>
          </w14:textFill>
        </w:rPr>
        <w:t>织现场的应急治安秩序、实施交通管制及保障道路畅通及群众疏散工作</w:t>
      </w:r>
      <w:r>
        <w:rPr>
          <w:rFonts w:hint="default" w:ascii="Times New Roman" w:hAnsi="Times New Roman" w:eastAsia="仿宋_GB2312" w:cs="Times New Roman"/>
          <w:snapToGrid w:val="0"/>
          <w:color w:val="000000" w:themeColor="text1"/>
          <w:kern w:val="0"/>
          <w:szCs w:val="2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沣西新城开发建设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集团</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有限公司：负责做好本公司及下属单位防汛抗旱各项工作，根据指挥部命令为新城防汛抗旱工作提供相应支持。</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各成员单位负责履行党委、管委会规定的其他防汛抗旱工作职责。</w:t>
      </w:r>
    </w:p>
    <w:p>
      <w:pPr>
        <w:pStyle w:val="4"/>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bookmarkStart w:id="18" w:name="_Toc2726"/>
      <w:bookmarkStart w:id="19" w:name="_Toc5243"/>
      <w:bookmarkStart w:id="20" w:name="_Toc32205"/>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防汛专项工作组</w:t>
      </w:r>
      <w:bookmarkEnd w:id="18"/>
      <w:r>
        <w:rPr>
          <w:rFonts w:hint="default" w:ascii="Times New Roman" w:hAnsi="Times New Roman" w:cs="Times New Roman"/>
          <w:color w:val="000000" w:themeColor="text1"/>
          <w:lang w:val="en-US" w:eastAsia="zh-CN"/>
          <w14:textFill>
            <w14:solidFill>
              <w14:schemeClr w14:val="tx1"/>
            </w14:solidFill>
          </w14:textFill>
        </w:rPr>
        <w:t>及职责</w:t>
      </w:r>
      <w:bookmarkEnd w:id="19"/>
      <w:bookmarkEnd w:id="20"/>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（1）综合协调组</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w:t>
      </w:r>
      <w:r>
        <w:rPr>
          <w:rFonts w:hint="default" w:ascii="Times New Roman" w:hAnsi="Times New Roman" w:cs="Times New Roman"/>
          <w:color w:val="000000" w:themeColor="text1"/>
          <w:lang w:val="en-US" w:eastAsia="zh-CN"/>
          <w14:textFill>
            <w14:solidFill>
              <w14:schemeClr w14:val="tx1"/>
            </w14:solidFill>
          </w14:textFill>
        </w:rPr>
        <w:t>安全监管部</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配合单位</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党政办公室、</w:t>
      </w:r>
      <w:r>
        <w:rPr>
          <w:rFonts w:hint="default" w:ascii="Times New Roman" w:hAnsi="Times New Roman" w:cs="Times New Roman"/>
          <w:color w:val="000000" w:themeColor="text1"/>
          <w14:textFill>
            <w14:solidFill>
              <w14:schemeClr w14:val="tx1"/>
            </w14:solidFill>
          </w14:textFill>
        </w:rPr>
        <w:t>组织和人力资源部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开发建设部</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工作职责：传达执行我省、我市、新区</w:t>
      </w:r>
      <w:r>
        <w:rPr>
          <w:rFonts w:hint="default" w:ascii="Times New Roman" w:hAnsi="Times New Roman" w:cs="Times New Roman"/>
          <w:color w:val="000000" w:themeColor="text1"/>
          <w:lang w:val="en-US" w:eastAsia="zh-CN"/>
          <w14:textFill>
            <w14:solidFill>
              <w14:schemeClr w14:val="tx1"/>
            </w14:solidFill>
          </w14:textFill>
        </w:rPr>
        <w:t>防汛抗旱指挥部</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新城管委会</w:t>
      </w:r>
      <w:r>
        <w:rPr>
          <w:rFonts w:hint="default" w:ascii="Times New Roman" w:hAnsi="Times New Roman" w:cs="Times New Roman"/>
          <w:color w:val="000000" w:themeColor="text1"/>
          <w14:textFill>
            <w14:solidFill>
              <w14:schemeClr w14:val="tx1"/>
            </w14:solidFill>
          </w14:textFill>
        </w:rPr>
        <w:t>指示</w:t>
      </w:r>
      <w:r>
        <w:rPr>
          <w:rFonts w:hint="default" w:ascii="Times New Roman" w:hAnsi="Times New Roman" w:cs="Times New Roman"/>
          <w:color w:val="000000" w:themeColor="text1"/>
          <w:lang w:val="en-US" w:eastAsia="zh-CN"/>
          <w14:textFill>
            <w14:solidFill>
              <w14:schemeClr w14:val="tx1"/>
            </w14:solidFill>
          </w14:textFill>
        </w:rPr>
        <w:t>精神</w:t>
      </w:r>
      <w:r>
        <w:rPr>
          <w:rFonts w:hint="default" w:ascii="Times New Roman" w:hAnsi="Times New Roman" w:cs="Times New Roman"/>
          <w:color w:val="000000" w:themeColor="text1"/>
          <w14:textFill>
            <w14:solidFill>
              <w14:schemeClr w14:val="tx1"/>
            </w14:solidFill>
          </w14:textFill>
        </w:rPr>
        <w:t>，做好防汛</w:t>
      </w:r>
      <w:r>
        <w:rPr>
          <w:rFonts w:hint="default" w:ascii="Times New Roman" w:hAnsi="Times New Roman" w:cs="Times New Roman"/>
          <w:color w:val="000000" w:themeColor="text1"/>
          <w:lang w:val="en-US" w:eastAsia="zh-CN"/>
          <w14:textFill>
            <w14:solidFill>
              <w14:schemeClr w14:val="tx1"/>
            </w14:solidFill>
          </w14:textFill>
        </w:rPr>
        <w:t>抗旱应急</w:t>
      </w:r>
      <w:r>
        <w:rPr>
          <w:rFonts w:hint="default" w:ascii="Times New Roman" w:hAnsi="Times New Roman" w:cs="Times New Roman"/>
          <w:color w:val="000000" w:themeColor="text1"/>
          <w14:textFill>
            <w14:solidFill>
              <w14:schemeClr w14:val="tx1"/>
            </w14:solidFill>
          </w14:textFill>
        </w:rPr>
        <w:t>综合协调工作；汇总报送灾</w:t>
      </w:r>
      <w:r>
        <w:rPr>
          <w:rFonts w:hint="default" w:ascii="Times New Roman" w:hAnsi="Times New Roman" w:cs="Times New Roman"/>
          <w:color w:val="000000" w:themeColor="text1"/>
          <w:lang w:val="en-US" w:eastAsia="zh-CN"/>
          <w14:textFill>
            <w14:solidFill>
              <w14:schemeClr w14:val="tx1"/>
            </w14:solidFill>
          </w14:textFill>
        </w:rPr>
        <w:t>情</w:t>
      </w:r>
      <w:r>
        <w:rPr>
          <w:rFonts w:hint="default" w:ascii="Times New Roman" w:hAnsi="Times New Roman" w:cs="Times New Roman"/>
          <w:color w:val="000000" w:themeColor="text1"/>
          <w14:textFill>
            <w14:solidFill>
              <w14:schemeClr w14:val="tx1"/>
            </w14:solidFill>
          </w14:textFill>
        </w:rPr>
        <w:t>险情动态和应急工作进展；负责</w:t>
      </w:r>
      <w:r>
        <w:rPr>
          <w:rFonts w:hint="default" w:ascii="Times New Roman" w:hAnsi="Times New Roman" w:cs="Times New Roman"/>
          <w:color w:val="000000" w:themeColor="text1"/>
          <w:lang w:val="en-US" w:eastAsia="zh-CN"/>
          <w14:textFill>
            <w14:solidFill>
              <w14:schemeClr w14:val="tx1"/>
            </w14:solidFill>
          </w14:textFill>
        </w:rPr>
        <w:t>外部及辖区</w:t>
      </w:r>
      <w:r>
        <w:rPr>
          <w:rFonts w:hint="default" w:ascii="Times New Roman" w:hAnsi="Times New Roman" w:cs="Times New Roman"/>
          <w:color w:val="000000" w:themeColor="text1"/>
          <w14:textFill>
            <w14:solidFill>
              <w14:schemeClr w14:val="tx1"/>
            </w14:solidFill>
          </w14:textFill>
        </w:rPr>
        <w:t>专业或兼职应急队伍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防汛抗旱物资</w:t>
      </w:r>
      <w:r>
        <w:rPr>
          <w:rFonts w:hint="default" w:ascii="Times New Roman" w:hAnsi="Times New Roman" w:cs="Times New Roman"/>
          <w:color w:val="000000" w:themeColor="text1"/>
          <w14:textFill>
            <w14:solidFill>
              <w14:schemeClr w14:val="tx1"/>
            </w14:solidFill>
          </w14:textFill>
        </w:rPr>
        <w:t>的协调调配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负责协调受灾群众安全转移妥善安置相关工作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及时联系新区启动抗旱应急调水、供水、限水等特殊对策，做好“弃农保人”的用水安全准备，缩小农业供水范围或者减少农业供水量</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完成</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交办的其他任务。</w:t>
      </w:r>
    </w:p>
    <w:p>
      <w:pPr>
        <w:snapToGrid/>
        <w:ind w:firstLine="640"/>
        <w:rPr>
          <w:rFonts w:hint="default" w:ascii="Times New Roman" w:hAnsi="Times New Roman" w:cs="Times New Roman"/>
          <w:color w:val="000000" w:themeColor="text1"/>
          <w14:textFill>
            <w14:solidFill>
              <w14:schemeClr w14:val="tx1"/>
            </w14:solidFill>
          </w14:textFill>
        </w:rPr>
      </w:pPr>
      <w:bookmarkStart w:id="21" w:name="_bookmark35"/>
      <w:bookmarkEnd w:id="21"/>
      <w:bookmarkStart w:id="22" w:name="_bookmark32"/>
      <w:bookmarkEnd w:id="22"/>
      <w:bookmarkStart w:id="23" w:name="_bookmark33"/>
      <w:bookmarkEnd w:id="23"/>
      <w:bookmarkStart w:id="24" w:name="_bookmark34"/>
      <w:bookmarkEnd w:id="24"/>
      <w:bookmarkStart w:id="25" w:name="_bookmark31"/>
      <w:bookmarkEnd w:id="25"/>
      <w:r>
        <w:rPr>
          <w:rFonts w:hint="default" w:ascii="Times New Roman" w:hAnsi="Times New Roman" w:cs="Times New Roman"/>
          <w:color w:val="000000" w:themeColor="text1"/>
          <w14:textFill>
            <w14:solidFill>
              <w14:schemeClr w14:val="tx1"/>
            </w14:solidFill>
          </w14:textFill>
        </w:rPr>
        <w:t>（2）抢险救援及物资装备组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w:t>
      </w:r>
      <w:r>
        <w:rPr>
          <w:rFonts w:hint="eastAsia" w:ascii="仿宋_GB2312" w:hAnsi="Times New Roman" w:eastAsia="仿宋_GB2312" w:cs="Times New Roman"/>
          <w:sz w:val="32"/>
        </w:rPr>
        <w:t>西咸新区消防救援支队沣西新城大队</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配合单位：开发建设部、安全监管部、发展和经济运行部、西咸新区自然资源和规划局（沣西）工作部、</w:t>
      </w:r>
      <w:r>
        <w:rPr>
          <w:rFonts w:hint="eastAsia" w:ascii="仿宋_GB2312" w:hAnsi="Times New Roman" w:eastAsia="仿宋_GB2312" w:cs="Times New Roman"/>
          <w:sz w:val="32"/>
        </w:rPr>
        <w:t>西咸新区公安分局驻沣西新城工作联络组</w:t>
      </w:r>
      <w:r>
        <w:rPr>
          <w:rFonts w:hint="default" w:ascii="Times New Roman" w:hAnsi="Times New Roman" w:cs="Times New Roman"/>
          <w:color w:val="000000" w:themeColor="text1"/>
          <w14:textFill>
            <w14:solidFill>
              <w14:schemeClr w14:val="tx1"/>
            </w14:solidFill>
          </w14:textFill>
        </w:rPr>
        <w:t>、综合行政执法支队。</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负责组织指导救援救助受灾群众，统筹各相关力量实施抢险救援救灾工作；负责市政道路、地下车库、地下商场等地下空间的排水抢险工作，到达积水点位组织排涝，封闭积水路段，做好危险地带的警示标记并疏导交通。同时做好广告牌的巡查工作，防止因强降雨等极端天气导致其坠落伤人。负责建筑工地深基坑的防汛工作，及时疏散基坑周边工作人员，做好警戒标记，防止基坑塌陷伤人。同时做好重点文物古迹的防汛工作。负责组织群众撤离、贵重财物转移、救援受困群众。负责受伤群众及受伤抢险队员的紧急救治和转移；负责立即协调调度各防汛单位备用物资和装备、防洪抢险队伍，确保抢险装备、救灾物资、救护车辆等提前到达受灾现场，统一调度使用，做好物资保障。完成新城防指交办的其他任务。</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（3）技术保障组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牵头单位：安全监管部</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配合单位：开发建设部、西咸新区自然资源和规划局（沣西）工作部、</w:t>
      </w:r>
      <w:r>
        <w:rPr>
          <w:rFonts w:hint="eastAsia" w:ascii="仿宋_GB2312" w:hAnsi="Times New Roman" w:eastAsia="仿宋_GB2312" w:cs="Times New Roman"/>
          <w:sz w:val="32"/>
        </w:rPr>
        <w:t>西咸新区消防救援支队沣西新城大队</w:t>
      </w:r>
      <w:r>
        <w:rPr>
          <w:rFonts w:hint="default" w:ascii="Times New Roman" w:hAnsi="Times New Roman" w:cs="Times New Roman"/>
          <w:color w:val="000000" w:themeColor="text1"/>
          <w14:textFill>
            <w14:solidFill>
              <w14:schemeClr w14:val="tx1"/>
            </w14:solidFill>
          </w14:textFill>
        </w:rPr>
        <w:t>、西咸新区生态环境局（沣西）工作部组成，有关行业（单位）专家。</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根据雨情、水情、汛情、旱情、灾情及气象、水文预报和工程状况，进行会商咨询和现场技术指导，制定现场防汛抢险方案，指导防汛抢险工作；制定调度方案和重大应急抢护方案及避险转移方案；为防汛抢险工作提供建议和决策咨询；负责灾后生态环境污染监测及环境污染治理工作；完成新城防指交办的其他任务。</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（4）通信电力及交通保障组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牵头单位：发展和经济运行部</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配合单位：集团公司</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负责应急电力、通信、交通等保障工作；组织抢修供电、通信等设施；负责做好交通运输保障，实施必要的交通疏导和管制，维护交通秩序；协调组织优先运送伤员和抢险救援救灾人员、物资、设备；完成新城防指交办的其他任务。</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（5）灾情评估及善后处理组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牵头单位：安全监管部</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配合单位：纪委机关、组织和人力资源部、开发建设部、西咸新区自然资源和规划局（沣西）工作部、发展和经济运行部</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负责洪水灾害事件灾情统计、核查和灾害损失评估、灾害调查评估；对安置场所进行灾害风险评估；负责自然灾害安全事故调查与处理，负责协调水毁工程的修复。负责组织、协调受灾群众安抚、慰问和补助工作。完成指挥部交办的其他任务。</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（6）医疗救治组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牵头单位：党政办公室</w:t>
      </w:r>
    </w:p>
    <w:p>
      <w:pPr>
        <w:pStyle w:val="16"/>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w:t>
      </w:r>
      <w:r>
        <w:rPr>
          <w:rFonts w:hint="eastAsia" w:ascii="仿宋_GB2312" w:hAnsi="Times New Roman" w:eastAsia="仿宋_GB2312" w:cs="Times New Roman"/>
          <w:sz w:val="32"/>
        </w:rPr>
        <w:t>西咸新区消防救援支队沣西新城大队</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负责联系上级，做好医疗救（援）治和卫生防疫工作，综合调配新城内医疗卫生资源，做好救援人员的医疗保障工作；做好洪灾及次生衍生灾害发生后疾病预防控制和卫生监督工作；完成新城防指交办的其它任务。</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（7）社会治安组</w:t>
      </w:r>
    </w:p>
    <w:p>
      <w:pPr>
        <w:snapToGrid/>
        <w:ind w:firstLine="64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w:t>
      </w:r>
      <w:r>
        <w:rPr>
          <w:rFonts w:hint="eastAsia" w:ascii="仿宋_GB2312" w:hAnsi="Times New Roman" w:eastAsia="仿宋_GB2312" w:cs="Times New Roman"/>
          <w:sz w:val="32"/>
        </w:rPr>
        <w:t>西咸新区公安分局驻沣西新城工作联络组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配合单位：西咸新区市场监督管理局沣西新城分局、综合行政执法支队</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负责灾区社会治安维稳工作。做好抢险秩序维护和危险区的警戒管理、灾区的社会治安保障工作。预防和打击各类犯罪活动，预防和处置群体事件；做好灾区重要目标安全保卫工作；负责对水旱灾害期间有关市场经营、价格管理等进行监督检查，完成指挥部交办的其他任务。</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（8）宣传报道组</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牵头单位：党政办公室</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配合单位：安全监管部</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工作职责：统筹新闻报道工作。指导做好现场发布会组织和新闻媒体服务管理；组织开展舆情监测研判，加强舆情管控；完成新城防指交办的其他任务。</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26" w:name="_Toc7917"/>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专家咨询组</w:t>
      </w:r>
      <w:bookmarkEnd w:id="26"/>
    </w:p>
    <w:p>
      <w:pPr>
        <w:pageBreakBefore w:val="0"/>
        <w:wordWrap/>
        <w:overflowPunct/>
        <w:bidi w:val="0"/>
        <w:snapToGrid/>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沣西新城防汛抗旱专家咨询组由有城市防汛抗旱经验、有应急经验、有急救经验的专家组成</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专家咨询组职责是：</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对新城防汛抗旱突发事件的发生和发展趋势、救灾方案、处置方法、恢复方案等进行调查研究、分析评估，提出相关咨询意见。</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根据新城防指需要，提供科学有效的抢险方案，供新城防指决策参考</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必要时，根据新城防指的要求，赶赴现场指导防汛抗旱抢险救灾工作。</w:t>
      </w:r>
    </w:p>
    <w:p>
      <w:pPr>
        <w:pStyle w:val="3"/>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27" w:name="_Toc24792"/>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预防与预警</w:t>
      </w:r>
      <w:bookmarkEnd w:id="27"/>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28" w:name="_Toc5075"/>
      <w:bookmarkStart w:id="29" w:name="_Toc26895"/>
      <w:bookmarkStart w:id="30" w:name="_Toc21191"/>
      <w:bookmarkStart w:id="31" w:name="_Toc40184026"/>
      <w:bookmarkStart w:id="32" w:name="_Toc40790218"/>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.1预防预警准备</w:t>
      </w:r>
      <w:bookmarkEnd w:id="28"/>
      <w:bookmarkEnd w:id="29"/>
      <w:bookmarkEnd w:id="30"/>
      <w:bookmarkEnd w:id="31"/>
      <w:bookmarkEnd w:id="32"/>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.1.1思想准备</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新城防指各成员单位应加强宣传动员，增强水患意识，深刻汲取郑州“7·20”特大暴雨灾害教训，做好防大汛、抗大洪、抢大险、救大灾的思想准备。</w:t>
      </w:r>
    </w:p>
    <w:p>
      <w:pPr>
        <w:pStyle w:val="9"/>
        <w:keepNext w:val="0"/>
        <w:keepLines w:val="0"/>
        <w:pageBreakBefore w:val="0"/>
        <w:widowControl w:val="0"/>
        <w:kinsoku/>
        <w:wordWrap/>
        <w:overflowPunct/>
        <w:topLinePunct/>
        <w:autoSpaceDE/>
        <w:autoSpaceDN/>
        <w:bidi w:val="0"/>
        <w:adjustRightInd w:val="0"/>
        <w:snapToGrid w:val="0"/>
        <w:spacing w:after="0"/>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新城防指要</w:t>
      </w:r>
      <w:r>
        <w:rPr>
          <w:rFonts w:hint="default" w:ascii="Times New Roman" w:hAnsi="Times New Roman" w:cs="Times New Roman"/>
          <w:color w:val="000000" w:themeColor="text1"/>
          <w14:textFill>
            <w14:solidFill>
              <w14:schemeClr w14:val="tx1"/>
            </w14:solidFill>
          </w14:textFill>
        </w:rPr>
        <w:t>建立健全预警“叫应机制’’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对发布红色、橙色预警要建立健全预警发布主管部门第一时问电话报告同级防指指挥长并通知暴雨影响区基层党政领导及防汛责任人机制。特别是当发布红色预警或</w:t>
      </w:r>
      <w:r>
        <w:rPr>
          <w:rFonts w:hint="default" w:ascii="Times New Roman" w:hAnsi="Times New Roman" w:cs="Times New Roman"/>
          <w:color w:val="000000" w:themeColor="text1"/>
          <w:lang w:val="en-US" w:eastAsia="zh-CN"/>
          <w14:textFill>
            <w14:solidFill>
              <w14:schemeClr w14:val="tx1"/>
            </w14:solidFill>
          </w14:textFill>
        </w:rPr>
        <w:t>新区</w:t>
      </w:r>
      <w:r>
        <w:rPr>
          <w:rFonts w:hint="default" w:ascii="Times New Roman" w:hAnsi="Times New Roman" w:cs="Times New Roman"/>
          <w:color w:val="000000" w:themeColor="text1"/>
          <w14:textFill>
            <w14:solidFill>
              <w14:schemeClr w14:val="tx1"/>
            </w14:solidFill>
          </w14:textFill>
        </w:rPr>
        <w:t>防指发布极高风险综合风险预警时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要对易造成人员伤亡的小流域山洪、地质灾害定点定向短临预警</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点对点叫应有关责任人、发布工作提醒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同时严格落实</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六问</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抽查机制既要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叫醒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又要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回应</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.1.2组织准备</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按照统一领导、分级分部门负责的原则，新城防指各成员单位应明确本单位防汛抗旱具体责任人，组织建立专（兼）职防汛抢险队伍。</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.1.3工程准备</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开发建设部对存在安全隐患的堤段及水工建筑物等各类水利工程设施及时争取资金，实施应急除险加固，对辖区历史易积水路段隐患进行整治，按时保质完成水毁工程修复建设和隐患整治任务，提高防洪工程的抗洪能力。</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.1.4预案准备</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新城防指各相关成员单位</w:t>
      </w:r>
      <w:r>
        <w:rPr>
          <w:rFonts w:hint="default" w:ascii="Times New Roman" w:hAnsi="Times New Roman" w:cs="Times New Roman"/>
          <w:color w:val="000000" w:themeColor="text1"/>
          <w14:textFill>
            <w14:solidFill>
              <w14:schemeClr w14:val="tx1"/>
            </w14:solidFill>
          </w14:textFill>
        </w:rPr>
        <w:t>根据新区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新城</w:t>
      </w:r>
      <w:r>
        <w:rPr>
          <w:rFonts w:hint="default" w:ascii="Times New Roman" w:hAnsi="Times New Roman" w:cs="Times New Roman"/>
          <w:color w:val="000000" w:themeColor="text1"/>
          <w14:textFill>
            <w14:solidFill>
              <w14:schemeClr w14:val="tx1"/>
            </w14:solidFill>
          </w14:textFill>
        </w:rPr>
        <w:t>防汛</w:t>
      </w:r>
      <w:r>
        <w:rPr>
          <w:rFonts w:hint="default" w:ascii="Times New Roman" w:hAnsi="Times New Roman" w:cs="Times New Roman"/>
          <w:color w:val="000000" w:themeColor="text1"/>
          <w:lang w:val="en-US" w:eastAsia="zh-CN"/>
          <w14:textFill>
            <w14:solidFill>
              <w14:schemeClr w14:val="tx1"/>
            </w14:solidFill>
          </w14:textFill>
        </w:rPr>
        <w:t>抗旱</w:t>
      </w:r>
      <w:r>
        <w:rPr>
          <w:rFonts w:hint="default" w:ascii="Times New Roman" w:hAnsi="Times New Roman" w:cs="Times New Roman"/>
          <w:color w:val="000000" w:themeColor="text1"/>
          <w14:textFill>
            <w14:solidFill>
              <w14:schemeClr w14:val="tx1"/>
            </w14:solidFill>
          </w14:textFill>
        </w:rPr>
        <w:t>应急预案，编制</w:t>
      </w:r>
      <w:r>
        <w:rPr>
          <w:rFonts w:hint="default" w:ascii="Times New Roman" w:hAnsi="Times New Roman" w:cs="Times New Roman"/>
          <w:color w:val="000000" w:themeColor="text1"/>
          <w:lang w:val="en-US" w:eastAsia="zh-CN"/>
          <w14:textFill>
            <w14:solidFill>
              <w14:schemeClr w14:val="tx1"/>
            </w14:solidFill>
          </w14:textFill>
        </w:rPr>
        <w:t>或</w:t>
      </w:r>
      <w:r>
        <w:rPr>
          <w:rFonts w:hint="default" w:ascii="Times New Roman" w:hAnsi="Times New Roman" w:cs="Times New Roman"/>
          <w:color w:val="000000" w:themeColor="text1"/>
          <w14:textFill>
            <w14:solidFill>
              <w14:schemeClr w14:val="tx1"/>
            </w14:solidFill>
          </w14:textFill>
        </w:rPr>
        <w:t>修订</w:t>
      </w:r>
      <w:r>
        <w:rPr>
          <w:rFonts w:hint="default" w:ascii="Times New Roman" w:hAnsi="Times New Roman" w:cs="Times New Roman"/>
          <w:color w:val="000000" w:themeColor="text1"/>
          <w:lang w:val="en-US" w:eastAsia="zh-CN"/>
          <w14:textFill>
            <w14:solidFill>
              <w14:schemeClr w14:val="tx1"/>
            </w14:solidFill>
          </w14:textFill>
        </w:rPr>
        <w:t>各类专项及部门防汛抗旱应急预案</w:t>
      </w:r>
      <w:r>
        <w:rPr>
          <w:rFonts w:hint="default" w:ascii="Times New Roman" w:hAnsi="Times New Roman" w:cs="Times New Roman"/>
          <w:color w:val="000000" w:themeColor="text1"/>
          <w14:textFill>
            <w14:solidFill>
              <w14:schemeClr w14:val="tx1"/>
            </w14:solidFill>
          </w14:textFill>
        </w:rPr>
        <w:t>，主动应对</w:t>
      </w:r>
      <w:r>
        <w:rPr>
          <w:rFonts w:hint="default" w:ascii="Times New Roman" w:hAnsi="Times New Roman" w:cs="Times New Roman"/>
          <w:color w:val="000000" w:themeColor="text1"/>
          <w:lang w:val="en-US" w:eastAsia="zh-CN"/>
          <w14:textFill>
            <w14:solidFill>
              <w14:schemeClr w14:val="tx1"/>
            </w14:solidFill>
          </w14:textFill>
        </w:rPr>
        <w:t>水害干旱导致的自然灾害</w:t>
      </w:r>
      <w:r>
        <w:rPr>
          <w:rFonts w:hint="default" w:ascii="Times New Roman" w:hAnsi="Times New Roman" w:cs="Times New Roman"/>
          <w:color w:val="000000" w:themeColor="text1"/>
          <w14:textFill>
            <w14:solidFill>
              <w14:schemeClr w14:val="tx1"/>
            </w14:solidFill>
          </w14:textFill>
        </w:rPr>
        <w:t>。</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.1.5</w:t>
      </w:r>
      <w:r>
        <w:rPr>
          <w:rFonts w:hint="default" w:ascii="Times New Roman" w:hAnsi="Times New Roman" w:cs="Times New Roman"/>
          <w:color w:val="000000" w:themeColor="text1"/>
          <w:lang w:val="en-US" w:eastAsia="zh-CN"/>
          <w14:textFill>
            <w14:solidFill>
              <w14:schemeClr w14:val="tx1"/>
            </w14:solidFill>
          </w14:textFill>
        </w:rPr>
        <w:t>物资</w:t>
      </w:r>
      <w:r>
        <w:rPr>
          <w:rFonts w:hint="default" w:ascii="Times New Roman" w:hAnsi="Times New Roman" w:cs="Times New Roman"/>
          <w:color w:val="000000" w:themeColor="text1"/>
          <w14:textFill>
            <w14:solidFill>
              <w14:schemeClr w14:val="tx1"/>
            </w14:solidFill>
          </w14:textFill>
        </w:rPr>
        <w:t>准备</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按照分级储备、分级管理、分级负责的原则，</w:t>
      </w:r>
      <w:r>
        <w:rPr>
          <w:rFonts w:hint="default" w:ascii="Times New Roman" w:hAnsi="Times New Roman" w:cs="Times New Roman"/>
          <w:color w:val="000000" w:themeColor="text1"/>
          <w:lang w:val="en-US" w:eastAsia="zh-CN"/>
          <w14:textFill>
            <w14:solidFill>
              <w14:schemeClr w14:val="tx1"/>
            </w14:solidFill>
          </w14:textFill>
        </w:rPr>
        <w:t>新城防指各相关成员单位、</w:t>
      </w:r>
      <w:r>
        <w:rPr>
          <w:rFonts w:hint="default" w:ascii="Times New Roman" w:hAnsi="Times New Roman" w:cs="Times New Roman"/>
          <w:color w:val="000000" w:themeColor="text1"/>
          <w14:textFill>
            <w14:solidFill>
              <w14:schemeClr w14:val="tx1"/>
            </w14:solidFill>
          </w14:textFill>
        </w:rPr>
        <w:t>城市排涝责任单位、防汛重点部位必须储备必要的防汛</w:t>
      </w:r>
      <w:r>
        <w:rPr>
          <w:rFonts w:hint="default" w:ascii="Times New Roman" w:hAnsi="Times New Roman" w:cs="Times New Roman"/>
          <w:color w:val="000000" w:themeColor="text1"/>
          <w:lang w:val="en-US" w:eastAsia="zh-CN"/>
          <w14:textFill>
            <w14:solidFill>
              <w14:schemeClr w14:val="tx1"/>
            </w14:solidFill>
          </w14:textFill>
        </w:rPr>
        <w:t>物资</w:t>
      </w:r>
      <w:r>
        <w:rPr>
          <w:rFonts w:hint="default" w:ascii="Times New Roman" w:hAnsi="Times New Roman" w:cs="Times New Roman"/>
          <w:color w:val="000000" w:themeColor="text1"/>
          <w14:textFill>
            <w14:solidFill>
              <w14:schemeClr w14:val="tx1"/>
            </w14:solidFill>
          </w14:textFill>
        </w:rPr>
        <w:t>，落实防汛抢险车辆和防汛</w:t>
      </w:r>
      <w:r>
        <w:rPr>
          <w:rFonts w:hint="default" w:ascii="Times New Roman" w:hAnsi="Times New Roman" w:cs="Times New Roman"/>
          <w:color w:val="000000" w:themeColor="text1"/>
          <w:lang w:val="en-US" w:eastAsia="zh-CN"/>
          <w14:textFill>
            <w14:solidFill>
              <w14:schemeClr w14:val="tx1"/>
            </w14:solidFill>
          </w14:textFill>
        </w:rPr>
        <w:t>救援物资等。</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.1.6通信准备</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督促移动、电信、联通等通信单位做好通讯保障工作</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配备必要</w:t>
      </w:r>
      <w:r>
        <w:rPr>
          <w:rFonts w:hint="default" w:ascii="Times New Roman" w:hAnsi="Times New Roman" w:cs="Times New Roman"/>
          <w:color w:val="000000" w:themeColor="text1"/>
          <w:lang w:val="en-US" w:eastAsia="zh-CN"/>
          <w14:textFill>
            <w14:solidFill>
              <w14:schemeClr w14:val="tx1"/>
            </w14:solidFill>
          </w14:textFill>
        </w:rPr>
        <w:t>及先进</w:t>
      </w:r>
      <w:r>
        <w:rPr>
          <w:rFonts w:hint="default" w:ascii="Times New Roman" w:hAnsi="Times New Roman" w:cs="Times New Roman"/>
          <w:color w:val="000000" w:themeColor="text1"/>
          <w14:textFill>
            <w14:solidFill>
              <w14:schemeClr w14:val="tx1"/>
            </w14:solidFill>
          </w14:textFill>
        </w:rPr>
        <w:t>的应急通讯</w:t>
      </w:r>
      <w:r>
        <w:rPr>
          <w:rFonts w:hint="default" w:ascii="Times New Roman" w:hAnsi="Times New Roman" w:cs="Times New Roman"/>
          <w:color w:val="000000" w:themeColor="text1"/>
          <w:lang w:val="en-US" w:eastAsia="zh-CN"/>
          <w14:textFill>
            <w14:solidFill>
              <w14:schemeClr w14:val="tx1"/>
            </w14:solidFill>
          </w14:textFill>
        </w:rPr>
        <w:t>设备</w:t>
      </w:r>
      <w:r>
        <w:rPr>
          <w:rFonts w:hint="default" w:ascii="Times New Roman" w:hAnsi="Times New Roman" w:cs="Times New Roman"/>
          <w:color w:val="000000" w:themeColor="text1"/>
          <w14:textFill>
            <w14:solidFill>
              <w14:schemeClr w14:val="tx1"/>
            </w14:solidFill>
          </w14:textFill>
        </w:rPr>
        <w:t>，确保雨情、水情、灾情信息和指挥调度指令的及时传递。</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.1.7</w:t>
      </w:r>
      <w:r>
        <w:rPr>
          <w:rFonts w:hint="default" w:ascii="Times New Roman" w:hAnsi="Times New Roman" w:cs="Times New Roman"/>
          <w:color w:val="000000" w:themeColor="text1"/>
          <w:lang w:val="en-US" w:eastAsia="zh-CN"/>
          <w14:textFill>
            <w14:solidFill>
              <w14:schemeClr w14:val="tx1"/>
            </w14:solidFill>
          </w14:textFill>
        </w:rPr>
        <w:t>监督</w:t>
      </w:r>
      <w:r>
        <w:rPr>
          <w:rFonts w:hint="default" w:ascii="Times New Roman" w:hAnsi="Times New Roman" w:cs="Times New Roman"/>
          <w:color w:val="000000" w:themeColor="text1"/>
          <w14:textFill>
            <w14:solidFill>
              <w14:schemeClr w14:val="tx1"/>
            </w14:solidFill>
          </w14:textFill>
        </w:rPr>
        <w:t>检查</w:t>
      </w:r>
    </w:p>
    <w:p>
      <w:pPr>
        <w:pageBreakBefore w:val="0"/>
        <w:wordWrap/>
        <w:overflowPunct/>
        <w:bidi w:val="0"/>
        <w:snapToGrid/>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新城防指各相关成员单位</w:t>
      </w:r>
      <w:r>
        <w:rPr>
          <w:rFonts w:hint="default" w:ascii="Times New Roman" w:hAnsi="Times New Roman" w:cs="Times New Roman"/>
          <w:color w:val="000000" w:themeColor="text1"/>
          <w:highlight w:val="none"/>
          <w14:textFill>
            <w14:solidFill>
              <w14:schemeClr w14:val="tx1"/>
            </w14:solidFill>
          </w14:textFill>
        </w:rPr>
        <w:t>要重视防汛日常管理工作，依法加强对各类防汛设施</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物资、队伍的</w:t>
      </w:r>
      <w:r>
        <w:rPr>
          <w:rFonts w:hint="default" w:ascii="Times New Roman" w:hAnsi="Times New Roman" w:cs="Times New Roman"/>
          <w:color w:val="000000" w:themeColor="text1"/>
          <w:highlight w:val="none"/>
          <w14:textFill>
            <w14:solidFill>
              <w14:schemeClr w14:val="tx1"/>
            </w14:solidFill>
          </w14:textFill>
        </w:rPr>
        <w:t>监督检查。重点检查防汛机构、工程、预案、物资、通信等主要内容，发现漏洞和问题，责成责任单位在规定期限内处理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对重大问题要按照权限及时上报有关部门</w:t>
      </w:r>
      <w:r>
        <w:rPr>
          <w:rFonts w:hint="default" w:ascii="Times New Roman" w:hAnsi="Times New Roman" w:cs="Times New Roman"/>
          <w:color w:val="000000" w:themeColor="text1"/>
          <w:highlight w:val="none"/>
          <w:lang w:val="en-US" w:eastAsia="zh-CN"/>
          <w14:textFill>
            <w14:solidFill>
              <w14:schemeClr w14:val="tx1"/>
            </w14:solidFill>
          </w14:textFill>
        </w:rPr>
        <w:t>处理。</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.1.8日常管理</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开发建设部等相关单位应提前统计各自区域内可能发生的积水点及低洼地、地下车库、地下商场等易发涝灾地点，提前制定预防措施。</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.1.9防汛值班</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汛期各相关单位应建立和执行防汛值班制度，并遵守以下规定：</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（1）防汛值班实行领导带班和值班人员值班相结合的24小时值班制度。</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（2）值班人员要忠于职守，不得擅自离岗。</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（3）值班期间，带班领导与值班人员必须保持24小时电话畅通，并能在发生险情时第一时间赶到受灾现场进行处置。</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33" w:name="_Toc923"/>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预警信息</w:t>
      </w:r>
      <w:bookmarkEnd w:id="33"/>
    </w:p>
    <w:p>
      <w:pPr>
        <w:pStyle w:val="5"/>
        <w:pageBreakBefore w:val="0"/>
        <w:wordWrap/>
        <w:overflowPunct/>
        <w:bidi w:val="0"/>
        <w:snapToGrid/>
        <w:rPr>
          <w:rFonts w:hint="default" w:ascii="Times New Roman" w:hAnsi="Times New Roman" w:eastAsia="仿宋_GB2312" w:cs="Times New Roman"/>
          <w:color w:val="000000" w:themeColor="text1"/>
          <w:lang w:val="en-US" w:eastAsia="zh-CN"/>
          <w14:textFill>
            <w14:solidFill>
              <w14:schemeClr w14:val="tx1"/>
            </w14:solidFill>
          </w14:textFill>
        </w:rPr>
      </w:pPr>
      <w:bookmarkStart w:id="34" w:name="_Toc26196"/>
      <w:bookmarkStart w:id="35" w:name="_Toc31542"/>
      <w:bookmarkStart w:id="36" w:name="_Toc40790214"/>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.1水</w:t>
      </w:r>
      <w:bookmarkEnd w:id="34"/>
      <w:bookmarkEnd w:id="35"/>
      <w:bookmarkEnd w:id="36"/>
      <w:r>
        <w:rPr>
          <w:rFonts w:hint="default" w:ascii="Times New Roman" w:hAnsi="Times New Roman" w:cs="Times New Roman"/>
          <w:color w:val="000000" w:themeColor="text1"/>
          <w:lang w:val="en-US" w:eastAsia="zh-CN"/>
          <w14:textFill>
            <w14:solidFill>
              <w14:schemeClr w14:val="tx1"/>
            </w14:solidFill>
          </w14:textFill>
        </w:rPr>
        <w:t>情预警</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 w:cs="Times New Roman"/>
          <w:snapToGrid w:val="0"/>
          <w:color w:val="000000" w:themeColor="text1"/>
          <w:kern w:val="0"/>
          <w:sz w:val="32"/>
          <w:szCs w:val="21"/>
          <w14:textFill>
            <w14:solidFill>
              <w14:schemeClr w14:val="tx1"/>
            </w14:solidFill>
          </w14:textFill>
        </w:rPr>
      </w:pPr>
      <w:r>
        <w:rPr>
          <w:rFonts w:hint="default" w:ascii="Times New Roman" w:hAnsi="Times New Roman" w:eastAsia="仿宋" w:cs="Times New Roman"/>
          <w:snapToGrid w:val="0"/>
          <w:color w:val="000000" w:themeColor="text1"/>
          <w:kern w:val="0"/>
          <w:sz w:val="32"/>
          <w:szCs w:val="21"/>
          <w:lang w:val="en-US" w:eastAsia="zh-CN"/>
          <w14:textFill>
            <w14:solidFill>
              <w14:schemeClr w14:val="tx1"/>
            </w14:solidFill>
          </w14:textFill>
        </w:rPr>
        <w:t>（1）新城防指</w:t>
      </w:r>
      <w:r>
        <w:rPr>
          <w:rFonts w:hint="default" w:ascii="Times New Roman" w:hAnsi="Times New Roman" w:eastAsia="仿宋" w:cs="Times New Roman"/>
          <w:snapToGrid w:val="0"/>
          <w:color w:val="000000" w:themeColor="text1"/>
          <w:kern w:val="0"/>
          <w:sz w:val="32"/>
          <w:szCs w:val="21"/>
          <w14:textFill>
            <w14:solidFill>
              <w14:schemeClr w14:val="tx1"/>
            </w14:solidFill>
          </w14:textFill>
        </w:rPr>
        <w:t>办应</w:t>
      </w:r>
      <w:r>
        <w:rPr>
          <w:rFonts w:hint="default" w:ascii="Times New Roman" w:hAnsi="Times New Roman" w:eastAsia="仿宋" w:cs="Times New Roman"/>
          <w:snapToGrid w:val="0"/>
          <w:color w:val="000000" w:themeColor="text1"/>
          <w:kern w:val="0"/>
          <w:sz w:val="32"/>
          <w:szCs w:val="21"/>
          <w:lang w:val="en-US" w:eastAsia="zh-CN"/>
          <w14:textFill>
            <w14:solidFill>
              <w14:schemeClr w14:val="tx1"/>
            </w14:solidFill>
          </w14:textFill>
        </w:rPr>
        <w:t>关注新区防指发布的</w:t>
      </w:r>
      <w:r>
        <w:rPr>
          <w:rFonts w:hint="default" w:ascii="Times New Roman" w:hAnsi="Times New Roman" w:eastAsia="仿宋" w:cs="Times New Roman"/>
          <w:snapToGrid w:val="0"/>
          <w:color w:val="000000" w:themeColor="text1"/>
          <w:kern w:val="0"/>
          <w:sz w:val="32"/>
          <w:szCs w:val="21"/>
          <w14:textFill>
            <w14:solidFill>
              <w14:schemeClr w14:val="tx1"/>
            </w14:solidFill>
          </w14:textFill>
        </w:rPr>
        <w:t>灾害天气和洪水预报预警</w:t>
      </w:r>
      <w:r>
        <w:rPr>
          <w:rFonts w:hint="default" w:ascii="Times New Roman" w:hAnsi="Times New Roman" w:eastAsia="仿宋" w:cs="Times New Roman"/>
          <w:snapToGrid w:val="0"/>
          <w:color w:val="000000" w:themeColor="text1"/>
          <w:kern w:val="0"/>
          <w:sz w:val="32"/>
          <w:szCs w:val="21"/>
          <w:lang w:val="en-US" w:eastAsia="zh-CN"/>
          <w14:textFill>
            <w14:solidFill>
              <w14:schemeClr w14:val="tx1"/>
            </w14:solidFill>
          </w14:textFill>
        </w:rPr>
        <w:t>信息</w:t>
      </w:r>
      <w:r>
        <w:rPr>
          <w:rFonts w:hint="default" w:ascii="Times New Roman" w:hAnsi="Times New Roman" w:eastAsia="仿宋" w:cs="Times New Roman"/>
          <w:snapToGrid w:val="0"/>
          <w:color w:val="000000" w:themeColor="text1"/>
          <w:kern w:val="0"/>
          <w:sz w:val="32"/>
          <w:szCs w:val="21"/>
          <w14:textFill>
            <w14:solidFill>
              <w14:schemeClr w14:val="tx1"/>
            </w14:solidFill>
          </w14:textFill>
        </w:rPr>
        <w:t>，加强与</w:t>
      </w:r>
      <w:r>
        <w:rPr>
          <w:rFonts w:hint="default" w:ascii="Times New Roman" w:hAnsi="Times New Roman" w:eastAsia="仿宋" w:cs="Times New Roman"/>
          <w:snapToGrid w:val="0"/>
          <w:color w:val="000000" w:themeColor="text1"/>
          <w:kern w:val="0"/>
          <w:sz w:val="32"/>
          <w:szCs w:val="21"/>
          <w:lang w:val="en-US" w:eastAsia="zh-CN"/>
          <w14:textFill>
            <w14:solidFill>
              <w14:schemeClr w14:val="tx1"/>
            </w14:solidFill>
          </w14:textFill>
        </w:rPr>
        <w:t>新区防指</w:t>
      </w:r>
      <w:r>
        <w:rPr>
          <w:rFonts w:hint="default" w:ascii="Times New Roman" w:hAnsi="Times New Roman" w:eastAsia="仿宋" w:cs="Times New Roman"/>
          <w:snapToGrid w:val="0"/>
          <w:color w:val="000000" w:themeColor="text1"/>
          <w:kern w:val="0"/>
          <w:sz w:val="32"/>
          <w:szCs w:val="21"/>
          <w14:textFill>
            <w14:solidFill>
              <w14:schemeClr w14:val="tx1"/>
            </w14:solidFill>
          </w14:textFill>
        </w:rPr>
        <w:t>的会商，</w:t>
      </w:r>
      <w:r>
        <w:rPr>
          <w:rFonts w:hint="default" w:ascii="Times New Roman" w:hAnsi="Times New Roman" w:eastAsia="仿宋" w:cs="Times New Roman"/>
          <w:snapToGrid w:val="0"/>
          <w:color w:val="000000" w:themeColor="text1"/>
          <w:kern w:val="0"/>
          <w:sz w:val="32"/>
          <w:szCs w:val="21"/>
          <w:lang w:val="en-US" w:eastAsia="zh-CN"/>
          <w14:textFill>
            <w14:solidFill>
              <w14:schemeClr w14:val="tx1"/>
            </w14:solidFill>
          </w14:textFill>
        </w:rPr>
        <w:t>及时获取</w:t>
      </w:r>
      <w:r>
        <w:rPr>
          <w:rFonts w:hint="default" w:ascii="Times New Roman" w:hAnsi="Times New Roman" w:eastAsia="仿宋" w:cs="Times New Roman"/>
          <w:snapToGrid w:val="0"/>
          <w:color w:val="000000" w:themeColor="text1"/>
          <w:kern w:val="0"/>
          <w:sz w:val="32"/>
          <w:szCs w:val="21"/>
          <w14:textFill>
            <w14:solidFill>
              <w14:schemeClr w14:val="tx1"/>
            </w14:solidFill>
          </w14:textFill>
        </w:rPr>
        <w:t>最新气象变化趋势，报送</w:t>
      </w:r>
      <w:r>
        <w:rPr>
          <w:rFonts w:hint="default" w:ascii="Times New Roman" w:hAnsi="Times New Roman" w:eastAsia="仿宋" w:cs="Times New Roman"/>
          <w:snapToGrid w:val="0"/>
          <w:color w:val="000000" w:themeColor="text1"/>
          <w:kern w:val="0"/>
          <w:sz w:val="32"/>
          <w:szCs w:val="21"/>
          <w:lang w:val="en-US" w:eastAsia="zh-CN"/>
          <w14:textFill>
            <w14:solidFill>
              <w14:schemeClr w14:val="tx1"/>
            </w14:solidFill>
          </w14:textFill>
        </w:rPr>
        <w:t>新城防指进行防汛抗旱决策部署</w:t>
      </w:r>
      <w:r>
        <w:rPr>
          <w:rFonts w:hint="default" w:ascii="Times New Roman" w:hAnsi="Times New Roman" w:eastAsia="仿宋" w:cs="Times New Roman"/>
          <w:snapToGrid w:val="0"/>
          <w:color w:val="000000" w:themeColor="text1"/>
          <w:kern w:val="0"/>
          <w:sz w:val="32"/>
          <w:szCs w:val="21"/>
          <w14:textFill>
            <w14:solidFill>
              <w14:schemeClr w14:val="tx1"/>
            </w14:solidFill>
          </w14:textFill>
        </w:rPr>
        <w:t>。</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汛期根据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西咸新区</w:t>
      </w:r>
      <w:r>
        <w:rPr>
          <w:rFonts w:hint="default" w:ascii="Times New Roman" w:hAnsi="Times New Roman" w:eastAsia="仿宋_GB2312" w:cs="Times New Roman"/>
          <w:color w:val="000000" w:themeColor="text1"/>
          <w:sz w:val="32"/>
          <w:szCs w:val="32"/>
          <w14:textFill>
            <w14:solidFill>
              <w14:schemeClr w14:val="tx1"/>
            </w14:solidFill>
          </w14:textFill>
        </w:rPr>
        <w:t>气象部门发布</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的预警</w:t>
      </w:r>
      <w:r>
        <w:rPr>
          <w:rFonts w:hint="default" w:ascii="Times New Roman" w:hAnsi="Times New Roman" w:eastAsia="仿宋_GB2312" w:cs="Times New Roman"/>
          <w:color w:val="000000" w:themeColor="text1"/>
          <w:sz w:val="32"/>
          <w:szCs w:val="32"/>
          <w14:textFill>
            <w14:solidFill>
              <w14:schemeClr w14:val="tx1"/>
            </w14:solidFill>
          </w14:textFill>
        </w:rPr>
        <w:t>信息，出现达到预警级别或者需要改变预警级别</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14:textFill>
            <w14:solidFill>
              <w14:schemeClr w14:val="tx1"/>
            </w14:solidFill>
          </w14:textFill>
        </w:rPr>
        <w:t>信息</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立即将信息报送</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防指</w:t>
      </w:r>
      <w:r>
        <w:rPr>
          <w:rFonts w:hint="default" w:ascii="Times New Roman" w:hAnsi="Times New Roman" w:eastAsia="仿宋_GB2312" w:cs="Times New Roman"/>
          <w:color w:val="000000" w:themeColor="text1"/>
          <w:sz w:val="32"/>
          <w:szCs w:val="32"/>
          <w14:textFill>
            <w14:solidFill>
              <w14:schemeClr w14:val="tx1"/>
            </w14:solidFill>
          </w14:textFill>
        </w:rPr>
        <w:t>及相关部门。</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当预报发生暴雨时，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根据</w:t>
      </w:r>
      <w:r>
        <w:rPr>
          <w:rFonts w:hint="default" w:ascii="Times New Roman" w:hAnsi="Times New Roman" w:eastAsia="仿宋_GB2312" w:cs="Times New Roman"/>
          <w:color w:val="000000" w:themeColor="text1"/>
          <w:sz w:val="32"/>
          <w:szCs w:val="32"/>
          <w14:textFill>
            <w14:solidFill>
              <w14:schemeClr w14:val="tx1"/>
            </w14:solidFill>
          </w14:textFill>
        </w:rPr>
        <w:t>新区气象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部门发布的</w:t>
      </w:r>
      <w:r>
        <w:rPr>
          <w:rFonts w:hint="default" w:ascii="Times New Roman" w:hAnsi="Times New Roman" w:eastAsia="仿宋_GB2312" w:cs="Times New Roman"/>
          <w:color w:val="000000" w:themeColor="text1"/>
          <w:sz w:val="32"/>
          <w:szCs w:val="32"/>
          <w14:textFill>
            <w14:solidFill>
              <w14:schemeClr w14:val="tx1"/>
            </w14:solidFill>
          </w14:textFill>
        </w:rPr>
        <w:t>预警，及时通知各成员单位做好准备。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开发建设部</w:t>
      </w:r>
      <w:r>
        <w:rPr>
          <w:rFonts w:hint="default" w:ascii="Times New Roman" w:hAnsi="Times New Roman" w:eastAsia="仿宋_GB2312" w:cs="Times New Roman"/>
          <w:color w:val="000000" w:themeColor="text1"/>
          <w:sz w:val="32"/>
          <w:szCs w:val="32"/>
          <w14:textFill>
            <w14:solidFill>
              <w14:schemeClr w14:val="tx1"/>
            </w14:solidFill>
          </w14:textFill>
        </w:rPr>
        <w:t>应根据雨量等级及时通知相关防涝职责单位做好应对工作。</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（4）新城防指</w:t>
      </w:r>
      <w:r>
        <w:rPr>
          <w:rFonts w:hint="default" w:ascii="Times New Roman" w:hAnsi="Times New Roman" w:eastAsia="仿宋_GB2312" w:cs="Times New Roman"/>
          <w:color w:val="000000" w:themeColor="text1"/>
          <w:sz w:val="32"/>
          <w:szCs w:val="32"/>
          <w14:textFill>
            <w14:solidFill>
              <w14:schemeClr w14:val="tx1"/>
            </w14:solidFill>
          </w14:textFill>
        </w:rPr>
        <w:t>各成员单位，根据职责分工，建立部门内信息传递机制。汛中安排专业巡视人员</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现场巡查</w:t>
      </w:r>
      <w:r>
        <w:rPr>
          <w:rFonts w:hint="default" w:ascii="Times New Roman" w:hAnsi="Times New Roman" w:eastAsia="仿宋_GB2312" w:cs="Times New Roman"/>
          <w:color w:val="000000" w:themeColor="text1"/>
          <w:sz w:val="32"/>
          <w:szCs w:val="32"/>
          <w14:textFill>
            <w14:solidFill>
              <w14:schemeClr w14:val="tx1"/>
            </w14:solidFill>
          </w14:textFill>
        </w:rPr>
        <w:t>，及时收集、分析、汇总本</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区域</w:t>
      </w:r>
      <w:r>
        <w:rPr>
          <w:rFonts w:hint="default" w:ascii="Times New Roman" w:hAnsi="Times New Roman" w:eastAsia="仿宋_GB2312" w:cs="Times New Roman"/>
          <w:color w:val="000000" w:themeColor="text1"/>
          <w:sz w:val="32"/>
          <w:szCs w:val="32"/>
          <w14:textFill>
            <w14:solidFill>
              <w14:schemeClr w14:val="tx1"/>
            </w14:solidFill>
          </w14:textFill>
        </w:rPr>
        <w:t>、本部门或本系统关于雨情、涝情、工情、险情、灾情及水利工程等信息，发现异常情况及时上报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新城防指</w:t>
      </w:r>
      <w:r>
        <w:rPr>
          <w:rFonts w:hint="default" w:ascii="Times New Roman" w:hAnsi="Times New Roman" w:eastAsia="仿宋_GB2312" w:cs="Times New Roman"/>
          <w:color w:val="000000" w:themeColor="text1"/>
          <w:sz w:val="32"/>
          <w:szCs w:val="32"/>
          <w14:textFill>
            <w14:solidFill>
              <w14:schemeClr w14:val="tx1"/>
            </w14:solidFill>
          </w14:textFill>
        </w:rPr>
        <w:t>办，并通报有关部门。</w:t>
      </w:r>
    </w:p>
    <w:p>
      <w:pPr>
        <w:pStyle w:val="5"/>
        <w:pageBreakBefore w:val="0"/>
        <w:wordWrap/>
        <w:overflowPunct/>
        <w:bidi w:val="0"/>
        <w:snapToGrid/>
        <w:rPr>
          <w:rFonts w:hint="default" w:ascii="Times New Roman" w:hAnsi="Times New Roman" w:eastAsia="仿宋_GB2312" w:cs="Times New Roman"/>
          <w:color w:val="000000" w:themeColor="text1"/>
          <w:lang w:val="en-US" w:eastAsia="zh-CN"/>
          <w14:textFill>
            <w14:solidFill>
              <w14:schemeClr w14:val="tx1"/>
            </w14:solidFill>
          </w14:textFill>
        </w:rPr>
      </w:pPr>
      <w:bookmarkStart w:id="37" w:name="_Toc28525"/>
      <w:bookmarkStart w:id="38" w:name="_Toc40790216"/>
      <w:bookmarkStart w:id="39" w:name="_Toc25579"/>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2水情</w:t>
      </w:r>
      <w:r>
        <w:rPr>
          <w:rFonts w:hint="default" w:ascii="Times New Roman" w:hAnsi="Times New Roman" w:cs="Times New Roman"/>
          <w:color w:val="000000" w:themeColor="text1"/>
          <w14:textFill>
            <w14:solidFill>
              <w14:schemeClr w14:val="tx1"/>
            </w14:solidFill>
          </w14:textFill>
        </w:rPr>
        <w:t>信息</w:t>
      </w:r>
      <w:bookmarkEnd w:id="37"/>
      <w:bookmarkEnd w:id="38"/>
      <w:bookmarkEnd w:id="39"/>
      <w:r>
        <w:rPr>
          <w:rFonts w:hint="default" w:ascii="Times New Roman" w:hAnsi="Times New Roman" w:cs="Times New Roman"/>
          <w:color w:val="000000" w:themeColor="text1"/>
          <w:lang w:val="en-US" w:eastAsia="zh-CN"/>
          <w14:textFill>
            <w14:solidFill>
              <w14:schemeClr w14:val="tx1"/>
            </w14:solidFill>
          </w14:textFill>
        </w:rPr>
        <w:t>收集和报送</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信息收集及报送</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最先发现或接到发生洪涝灾情的个人或部门应在第一时间内向主管部门及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新城防指办</w:t>
      </w:r>
      <w:r>
        <w:rPr>
          <w:rFonts w:hint="default" w:ascii="Times New Roman" w:hAnsi="Times New Roman" w:eastAsia="仿宋_GB2312" w:cs="Times New Roman"/>
          <w:color w:val="000000" w:themeColor="text1"/>
          <w:sz w:val="32"/>
          <w:szCs w:val="32"/>
          <w14:textFill>
            <w14:solidFill>
              <w14:schemeClr w14:val="tx1"/>
            </w14:solidFill>
          </w14:textFill>
        </w:rPr>
        <w:t>报告，</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新城防指办</w:t>
      </w:r>
      <w:r>
        <w:rPr>
          <w:rFonts w:hint="default" w:ascii="Times New Roman" w:hAnsi="Times New Roman" w:eastAsia="仿宋_GB2312" w:cs="Times New Roman"/>
          <w:color w:val="000000" w:themeColor="text1"/>
          <w:sz w:val="32"/>
          <w:szCs w:val="32"/>
          <w14:textFill>
            <w14:solidFill>
              <w14:schemeClr w14:val="tx1"/>
            </w14:solidFill>
          </w14:textFill>
        </w:rPr>
        <w:t>在接到事件信息后立即上报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新城防指</w:t>
      </w:r>
      <w:r>
        <w:rPr>
          <w:rFonts w:hint="default" w:ascii="Times New Roman" w:hAnsi="Times New Roman" w:eastAsia="仿宋_GB2312" w:cs="Times New Roman"/>
          <w:color w:val="000000" w:themeColor="text1"/>
          <w:sz w:val="32"/>
          <w:szCs w:val="32"/>
          <w14:textFill>
            <w14:solidFill>
              <w14:schemeClr w14:val="tx1"/>
            </w14:solidFill>
          </w14:textFill>
        </w:rPr>
        <w:t>，最迟不得超过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15分钟</w:t>
      </w:r>
      <w:r>
        <w:rPr>
          <w:rFonts w:hint="default" w:ascii="Times New Roman" w:hAnsi="Times New Roman" w:eastAsia="仿宋_GB2312" w:cs="Times New Roman"/>
          <w:color w:val="000000" w:themeColor="text1"/>
          <w:sz w:val="32"/>
          <w:szCs w:val="32"/>
          <w14:textFill>
            <w14:solidFill>
              <w14:schemeClr w14:val="tx1"/>
            </w14:solidFill>
          </w14:textFill>
        </w:rPr>
        <w:t>；并在30分钟内将信息</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传达</w:t>
      </w:r>
      <w:r>
        <w:rPr>
          <w:rFonts w:hint="default" w:ascii="Times New Roman" w:hAnsi="Times New Roman" w:eastAsia="仿宋_GB2312" w:cs="Times New Roman"/>
          <w:color w:val="000000" w:themeColor="text1"/>
          <w:sz w:val="32"/>
          <w:szCs w:val="32"/>
          <w14:textFill>
            <w14:solidFill>
              <w14:schemeClr w14:val="tx1"/>
            </w14:solidFill>
          </w14:textFill>
        </w:rPr>
        <w:t>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相关</w:t>
      </w:r>
      <w:r>
        <w:rPr>
          <w:rFonts w:hint="default" w:ascii="Times New Roman" w:hAnsi="Times New Roman" w:eastAsia="仿宋_GB2312" w:cs="Times New Roman"/>
          <w:color w:val="000000" w:themeColor="text1"/>
          <w:sz w:val="32"/>
          <w:szCs w:val="32"/>
          <w14:textFill>
            <w14:solidFill>
              <w14:schemeClr w14:val="tx1"/>
            </w14:solidFill>
          </w14:textFill>
        </w:rPr>
        <w:t>单位，在事件情况发生变化后，应及时续报事件有关变化的情况。</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灾情信息的主要内容</w:t>
      </w:r>
    </w:p>
    <w:p>
      <w:pPr>
        <w:pStyle w:val="15"/>
        <w:pageBreakBefore w:val="0"/>
        <w:wordWrap/>
        <w:overflowPunct/>
        <w:bidi w:val="0"/>
        <w:adjustRightInd w:val="0"/>
        <w:snapToGrid/>
        <w:spacing w:before="0" w:beforeAutospacing="0" w:after="0" w:afterAutospacing="0" w:line="560" w:lineRule="exact"/>
        <w:ind w:firstLine="640"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包括时间、地点、范围、规模、涉及人员、破坏程度、人员伤亡情况、灾情发展趋势、要求支援和帮助等内容。</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40" w:name="_Toc7416"/>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旱情信息</w:t>
      </w:r>
      <w:bookmarkEnd w:id="40"/>
      <w:r>
        <w:rPr>
          <w:rFonts w:hint="default" w:ascii="Times New Roman" w:hAnsi="Times New Roman" w:cs="Times New Roman"/>
          <w:color w:val="000000" w:themeColor="text1"/>
          <w:lang w:val="en-US" w:eastAsia="zh-CN"/>
          <w14:textFill>
            <w14:solidFill>
              <w14:schemeClr w14:val="tx1"/>
            </w14:solidFill>
          </w14:textFill>
        </w:rPr>
        <w:t>收集和报送</w:t>
      </w:r>
    </w:p>
    <w:p>
      <w:pPr>
        <w:numPr>
          <w:ilvl w:val="0"/>
          <w:numId w:val="1"/>
        </w:num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建立完善抗旱信息共享工作机制，为预报预警和指挥决策提供技术支撑。</w:t>
      </w:r>
    </w:p>
    <w:p>
      <w:pPr>
        <w:numPr>
          <w:ilvl w:val="0"/>
          <w:numId w:val="1"/>
        </w:num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新城防指办对旱情信息进行</w:t>
      </w:r>
      <w:r>
        <w:rPr>
          <w:rFonts w:hint="default" w:ascii="Times New Roman" w:hAnsi="Times New Roman" w:cs="Times New Roman"/>
          <w:color w:val="000000" w:themeColor="text1"/>
          <w:lang w:val="en-US" w:eastAsia="zh-CN"/>
          <w14:textFill>
            <w14:solidFill>
              <w14:schemeClr w14:val="tx1"/>
            </w14:solidFill>
          </w14:textFill>
        </w:rPr>
        <w:t>统计和分析</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并向新城防指进行报告</w:t>
      </w:r>
      <w:r>
        <w:rPr>
          <w:rFonts w:hint="default" w:ascii="Times New Roman" w:hAnsi="Times New Roman" w:cs="Times New Roman"/>
          <w:color w:val="000000" w:themeColor="text1"/>
          <w14:textFill>
            <w14:solidFill>
              <w14:schemeClr w14:val="tx1"/>
            </w14:solidFill>
          </w14:textFill>
        </w:rPr>
        <w:t>。</w:t>
      </w:r>
    </w:p>
    <w:p>
      <w:pPr>
        <w:numPr>
          <w:ilvl w:val="0"/>
          <w:numId w:val="1"/>
        </w:num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旱情信息主要包括：干旱发生时间、地点、程度、受旱范围、影响人口，以及对工农业生产、城乡生活、生态环境等方面造成的影响。</w:t>
      </w:r>
    </w:p>
    <w:p>
      <w:pPr>
        <w:pStyle w:val="4"/>
        <w:pageBreakBefore w:val="0"/>
        <w:wordWrap/>
        <w:overflowPunct/>
        <w:bidi w:val="0"/>
        <w:snapToGrid/>
        <w:rPr>
          <w:rFonts w:hint="default" w:ascii="Times New Roman" w:hAnsi="Times New Roman" w:eastAsia="楷体" w:cs="Times New Roman"/>
          <w:color w:val="000000" w:themeColor="text1"/>
          <w:lang w:val="en-US" w:eastAsia="zh-CN"/>
          <w14:textFill>
            <w14:solidFill>
              <w14:schemeClr w14:val="tx1"/>
            </w14:solidFill>
          </w14:textFill>
        </w:rPr>
      </w:pPr>
      <w:bookmarkStart w:id="41" w:name="_Toc5163"/>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预警</w:t>
      </w:r>
      <w:r>
        <w:rPr>
          <w:rFonts w:hint="default" w:ascii="Times New Roman" w:hAnsi="Times New Roman" w:cs="Times New Roman"/>
          <w:color w:val="000000" w:themeColor="text1"/>
          <w:lang w:val="en-US" w:eastAsia="zh-CN"/>
          <w14:textFill>
            <w14:solidFill>
              <w14:schemeClr w14:val="tx1"/>
            </w14:solidFill>
          </w14:textFill>
        </w:rPr>
        <w:t>响应</w:t>
      </w:r>
      <w:bookmarkEnd w:id="41"/>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预警级别划分</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按照不同量级水情、雨情、旱情，由重到轻依次为红色预警、橙色预警、黄色预警、蓝色预警。</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红色预警包括：1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当渭河咸阳站预报6000≤Q&lt;9700m³/s流量洪水、或泾河张家山站Q≥11300m³/s流量洪水时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当沣河秦渡水文站预报流量大于1230m³/s、小于1480m³/s、或西咸新区境内流量大于1520m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/s、小于1820m³/s时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沣西境内渭河干流重要河段堤防发生决口时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沣西新城3小时降雨量将</w:t>
      </w:r>
      <w:r>
        <w:rPr>
          <w:rFonts w:hint="default" w:ascii="Times New Roman" w:hAnsi="Times New Roman" w:cs="Times New Roman"/>
          <w:color w:val="000000" w:themeColor="text1"/>
          <w:lang w:eastAsia="zh-CN"/>
          <w14:textFill>
            <w14:solidFill>
              <w14:schemeClr w14:val="tx1"/>
            </w14:solidFill>
          </w14:textFill>
        </w:rPr>
        <w:t>达</w:t>
      </w:r>
      <w:r>
        <w:rPr>
          <w:rFonts w:hint="default" w:ascii="Times New Roman" w:hAnsi="Times New Roman" w:cs="Times New Roman"/>
          <w:color w:val="000000" w:themeColor="text1"/>
          <w14:textFill>
            <w14:solidFill>
              <w14:schemeClr w14:val="tx1"/>
            </w14:solidFill>
          </w14:textFill>
        </w:rPr>
        <w:t>100毫米，或者已达10</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毫米以上且降雨可能持续，且暴雨引发新城大面积城乡渍涝、特大型地质灾害，对交通、铁路、通讯及群众生活等造成特别重大影响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洪水造成新城内铁路干线、公路主干线通行中断，48小时无法通行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区域内3-5月、9-11月连续超过75天以上无有效降雨或者6-8月连续超过50天以上无有效降雨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区域内受旱面积超过耕地面积65%,特大干旱面积超过耕地面积30%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区域内农村人口因旱饮水困难百分率大于等于30%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区域内城市干旱缺水率大于等于30%。</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橙色预警包括：1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当渭河咸阳站预报5000≤Q&lt;6000m³/s流量洪水或泾河张家山站预报7980≤Q&lt;11300m³/s流量洪水时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当沣河秦渡镇水文站预报流量大于916m³/s、小于1230m³/s或西咸新区境内流量大于1130m³/s、小于1520m³/s时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新城内渭河干流一般河段堤防及沣河堤防发生决口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沣西新城3小时降雨量将达50毫米，或者已达50毫米以上且降雨可能持续，且暴雨引发新城渍涝，对交通、铁路、通讯及群众生活等造成重大影响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洪水造成西咸新区内铁路干线、公路干线通行中断，24小时无法恢复通行</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区域内3-5月、9-11月连续超过50天以上无有效降雨或者6-8月连续超过30天以上无有效降雨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区域内受旱面积超过耕地面积50%,特大干旱面积超过耕地面积20%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区域内农村人口因旱饮水困难百分率大于等于20%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区域内城市干旱缺水率大于等于20%。</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黄色预警包括：1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当渭河咸阳站预报3000≤Q&lt;5000m</w:t>
      </w:r>
      <w:r>
        <w:rPr>
          <w:rFonts w:hint="default" w:ascii="Times New Roman" w:hAnsi="Times New Roman" w:cs="Times New Roman"/>
          <w:color w:val="000000" w:themeColor="text1"/>
          <w:sz w:val="32"/>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/s流量洪水时或当泾河张家山站预报5000≤Q&lt;7980m</w:t>
      </w:r>
      <w:r>
        <w:rPr>
          <w:rFonts w:hint="default" w:ascii="Times New Roman" w:hAnsi="Times New Roman" w:cs="Times New Roman"/>
          <w:color w:val="000000" w:themeColor="text1"/>
          <w:sz w:val="32"/>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/s流量洪水时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当沣河秦渡水文站预报流量大于685m³/s、小于916m³/s或西咸新区境内流量大于845m³/s、小于1130m³/s时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新区内渭河干流堤防出现重大险情或沣河堤防发生决口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沣西新城6小时降雨量将达50毫米，或者已达50毫米以上且降雨可能持续，且暴雨引发新城渍涝，对交通、铁路、通讯及群众生活等造成较大影响。5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区域内3-5月、9-11月连续超过30天以上无有效降雨或者6-8月连续超过20天以上无有效降雨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区域内受旱面积超过耕地面积40%,特大干旱面积超过耕地面积10%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区域内农村人口因旱饮水困难百分率大于等于15%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区域内城市干旱缺水率大于等于15%。</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蓝色预警包括：1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当渭河咸阳站预报2500≤Q&lt;3000m³/s流量洪水或当泾河张家山站预报3000≤Q&lt;5000m³/s流量洪水时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当沣河秦渡镇水文站预报流量大于465m³/s、小于685m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/s或西咸新区境内流量大于575m³/s、小于845m³/s时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新城内渭河干流堤防出现险情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沣西新城12小时降雨量将达50毫米以上，或者已达50毫米以上且降雨可能持续，且暴雨引发新城渍涝，对交通、铁路、通讯及群众生活等造成一定影响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区域内3-5月、9-11月连续超过15天以上无有效降雨或者6-8月连续超过10天以上无有效降雨</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区域内受旱面积超过耕地面积20%,特大干旱面积超过耕地面积5%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区域内农村人口因旱饮水困难百分率大于等于10%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区域内城市干旱缺水率大于等于10%。</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预警信息发布</w:t>
      </w:r>
    </w:p>
    <w:p>
      <w:pPr>
        <w:widowControl w:val="0"/>
        <w:snapToGrid/>
        <w:ind w:firstLine="640"/>
        <w:rPr>
          <w:rFonts w:hint="default" w:ascii="Times New Roman" w:hAnsi="Times New Roman" w:eastAsia="仿宋_GB2312" w:cs="Times New Roman"/>
          <w:color w:val="000000" w:themeColor="text1"/>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沣西新城防汛抗旱指挥部接收到的汛旱情信息符合</w:t>
      </w:r>
      <w:r>
        <w:rPr>
          <w:rFonts w:hint="eastAsia" w:ascii="Times New Roman" w:hAnsi="Times New Roman" w:cs="Times New Roman"/>
          <w:color w:val="000000" w:themeColor="text1"/>
          <w:lang w:val="en-US" w:eastAsia="zh-CN"/>
          <w14:textFill>
            <w14:solidFill>
              <w14:schemeClr w14:val="tx1"/>
            </w14:solidFill>
          </w14:textFill>
        </w:rPr>
        <w:t>3.3.1</w:t>
      </w:r>
      <w:r>
        <w:rPr>
          <w:rFonts w:hint="default" w:ascii="Times New Roman" w:hAnsi="Times New Roman" w:cs="Times New Roman"/>
          <w:color w:val="000000" w:themeColor="text1"/>
          <w14:textFill>
            <w14:solidFill>
              <w14:schemeClr w14:val="tx1"/>
            </w14:solidFill>
          </w14:textFill>
        </w:rPr>
        <w:t>条规定预警条件时，可在30分钟内上报至新区防汛抗旱指挥部办公室，提出发布响应预警的申请</w:t>
      </w:r>
      <w:r>
        <w:rPr>
          <w:rFonts w:hint="default" w:ascii="Times New Roman" w:hAnsi="Times New Roman" w:cs="Times New Roman"/>
          <w:color w:val="000000" w:themeColor="text1"/>
          <w:szCs w:val="32"/>
          <w14:textFill>
            <w14:solidFill>
              <w14:schemeClr w14:val="tx1"/>
            </w14:solidFill>
          </w14:textFill>
        </w:rPr>
        <w:t>，批准后，做出相应工作部署，并将情况上报西咸新区防汛办，各防汛成员单位按照预案及新城防汛抗旱指挥部指令组织开展应急抢险工作，并开展响应的预警响应行动</w:t>
      </w:r>
      <w:r>
        <w:rPr>
          <w:rFonts w:hint="default" w:ascii="Times New Roman" w:hAnsi="Times New Roman" w:eastAsia="仿宋_GB2312" w:cs="Times New Roman"/>
          <w:color w:val="000000" w:themeColor="text1"/>
          <w:szCs w:val="32"/>
          <w14:textFill>
            <w14:solidFill>
              <w14:schemeClr w14:val="tx1"/>
            </w14:solidFill>
          </w14:textFill>
        </w:rPr>
        <w:t>。</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3.3.2预警发布</w:t>
      </w:r>
      <w:r>
        <w:rPr>
          <w:rFonts w:hint="default" w:ascii="Times New Roman" w:hAnsi="Times New Roman" w:cs="Times New Roman"/>
          <w:color w:val="000000" w:themeColor="text1"/>
          <w14:textFill>
            <w14:solidFill>
              <w14:schemeClr w14:val="tx1"/>
            </w14:solidFill>
          </w14:textFill>
        </w:rPr>
        <w:t>方式</w:t>
      </w:r>
    </w:p>
    <w:p>
      <w:pPr>
        <w:keepNext w:val="0"/>
        <w:keepLines w:val="0"/>
        <w:pageBreakBefore w:val="0"/>
        <w:widowControl w:val="0"/>
        <w:kinsoku/>
        <w:wordWrap/>
        <w:overflowPunct/>
        <w:topLinePunct/>
        <w:autoSpaceDE/>
        <w:autoSpaceDN/>
        <w:bidi w:val="0"/>
        <w:adjustRightInd w:val="0"/>
        <w:snapToGrid w:val="0"/>
        <w:spacing w:line="560" w:lineRule="exact"/>
        <w:ind w:left="0" w:right="0" w:firstLine="640" w:firstLineChars="200"/>
        <w:jc w:val="both"/>
        <w:rPr>
          <w:rFonts w:hint="default" w:ascii="Times New Roman" w:hAnsi="Times New Roman" w:eastAsia="仿宋" w:cs="Times New Roman"/>
          <w:color w:val="000000" w:themeColor="text1"/>
          <w:spacing w:val="0"/>
          <w:sz w:val="32"/>
          <w:szCs w:val="32"/>
          <w14:textFill>
            <w14:solidFill>
              <w14:schemeClr w14:val="tx1"/>
            </w14:solidFill>
          </w14:textFill>
        </w:rPr>
      </w:pPr>
      <w:r>
        <w:rPr>
          <w:rFonts w:hint="default" w:ascii="Times New Roman" w:hAnsi="Times New Roman" w:eastAsia="仿宋" w:cs="Times New Roman"/>
          <w:color w:val="000000" w:themeColor="text1"/>
          <w:spacing w:val="0"/>
          <w:sz w:val="32"/>
          <w:szCs w:val="32"/>
          <w14:textFill>
            <w14:solidFill>
              <w14:schemeClr w14:val="tx1"/>
            </w14:solidFill>
          </w14:textFill>
        </w:rPr>
        <w:t>预警由</w:t>
      </w:r>
      <w:r>
        <w:rPr>
          <w:rFonts w:hint="default" w:ascii="Times New Roman" w:hAnsi="Times New Roman" w:cs="Times New Roman"/>
          <w:color w:val="000000" w:themeColor="text1"/>
          <w:spacing w:val="0"/>
          <w:sz w:val="32"/>
          <w:szCs w:val="32"/>
          <w:lang w:val="en-US" w:eastAsia="zh-CN"/>
          <w14:textFill>
            <w14:solidFill>
              <w14:schemeClr w14:val="tx1"/>
            </w14:solidFill>
          </w14:textFill>
        </w:rPr>
        <w:t>新城防指办</w:t>
      </w:r>
      <w:r>
        <w:rPr>
          <w:rFonts w:hint="default" w:ascii="Times New Roman" w:hAnsi="Times New Roman" w:eastAsia="仿宋" w:cs="Times New Roman"/>
          <w:color w:val="000000" w:themeColor="text1"/>
          <w:spacing w:val="0"/>
          <w:sz w:val="32"/>
          <w:szCs w:val="32"/>
          <w14:textFill>
            <w14:solidFill>
              <w14:schemeClr w14:val="tx1"/>
            </w14:solidFill>
          </w14:textFill>
        </w:rPr>
        <w:t>通过电话、短信、微信</w:t>
      </w:r>
      <w:r>
        <w:rPr>
          <w:rFonts w:hint="default" w:ascii="Times New Roman" w:hAnsi="Times New Roman" w:eastAsia="仿宋"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 w:cs="Times New Roman"/>
          <w:color w:val="000000" w:themeColor="text1"/>
          <w:spacing w:val="0"/>
          <w:sz w:val="32"/>
          <w:szCs w:val="32"/>
          <w:lang w:val="en-US" w:eastAsia="zh-CN"/>
          <w14:textFill>
            <w14:solidFill>
              <w14:schemeClr w14:val="tx1"/>
            </w14:solidFill>
          </w14:textFill>
        </w:rPr>
        <w:t>公众号</w:t>
      </w:r>
      <w:r>
        <w:rPr>
          <w:rFonts w:hint="default" w:ascii="Times New Roman" w:hAnsi="Times New Roman" w:eastAsia="仿宋" w:cs="Times New Roman"/>
          <w:color w:val="000000" w:themeColor="text1"/>
          <w:spacing w:val="0"/>
          <w:sz w:val="32"/>
          <w:szCs w:val="32"/>
          <w14:textFill>
            <w14:solidFill>
              <w14:schemeClr w14:val="tx1"/>
            </w14:solidFill>
          </w14:textFill>
        </w:rPr>
        <w:t>等方式，分别向</w:t>
      </w:r>
      <w:r>
        <w:rPr>
          <w:rFonts w:hint="default" w:ascii="Times New Roman" w:hAnsi="Times New Roman" w:cs="Times New Roman"/>
          <w:color w:val="000000" w:themeColor="text1"/>
          <w:spacing w:val="0"/>
          <w:sz w:val="32"/>
          <w:szCs w:val="32"/>
          <w:lang w:val="en-US" w:eastAsia="zh-CN"/>
          <w14:textFill>
            <w14:solidFill>
              <w14:schemeClr w14:val="tx1"/>
            </w14:solidFill>
          </w14:textFill>
        </w:rPr>
        <w:t>新城</w:t>
      </w:r>
      <w:r>
        <w:rPr>
          <w:rFonts w:hint="default" w:ascii="Times New Roman" w:hAnsi="Times New Roman" w:eastAsia="仿宋" w:cs="Times New Roman"/>
          <w:color w:val="000000" w:themeColor="text1"/>
          <w:spacing w:val="0"/>
          <w:sz w:val="32"/>
          <w:szCs w:val="32"/>
          <w14:textFill>
            <w14:solidFill>
              <w14:schemeClr w14:val="tx1"/>
            </w14:solidFill>
          </w14:textFill>
        </w:rPr>
        <w:t>及各有关单位发布预警信息。</w:t>
      </w:r>
    </w:p>
    <w:p>
      <w:pPr>
        <w:pStyle w:val="5"/>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.3预警</w:t>
      </w:r>
      <w:r>
        <w:rPr>
          <w:rFonts w:hint="default" w:ascii="Times New Roman" w:hAnsi="Times New Roman" w:cs="Times New Roman"/>
          <w:color w:val="000000" w:themeColor="text1"/>
          <w:lang w:val="en-US" w:eastAsia="zh-CN"/>
          <w14:textFill>
            <w14:solidFill>
              <w14:schemeClr w14:val="tx1"/>
            </w14:solidFill>
          </w14:textFill>
        </w:rPr>
        <w:t>响应行动</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各防汛成员单位按照预案及新城防指指令组织开展</w:t>
      </w:r>
      <w:r>
        <w:rPr>
          <w:rFonts w:hint="default" w:ascii="Times New Roman" w:hAnsi="Times New Roman" w:cs="Times New Roman"/>
          <w:color w:val="000000" w:themeColor="text1"/>
          <w:lang w:val="en-US" w:eastAsia="zh-CN"/>
          <w14:textFill>
            <w14:solidFill>
              <w14:schemeClr w14:val="tx1"/>
            </w14:solidFill>
          </w14:textFill>
        </w:rPr>
        <w:t>预警响应工作</w:t>
      </w:r>
      <w:r>
        <w:rPr>
          <w:rFonts w:hint="default" w:ascii="Times New Roman" w:hAnsi="Times New Roman" w:cs="Times New Roman"/>
          <w:color w:val="000000" w:themeColor="text1"/>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持续关注降雨强度、河道水位、河道流量、推进速度等水情、雨情发展信息，持续做好信息上传下达工作</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在新区</w:t>
      </w:r>
      <w:r>
        <w:rPr>
          <w:rFonts w:hint="default" w:ascii="Times New Roman" w:hAnsi="Times New Roman" w:cs="Times New Roman"/>
          <w:color w:val="000000" w:themeColor="text1"/>
          <w:lang w:val="en-US" w:eastAsia="zh-CN"/>
          <w14:textFill>
            <w14:solidFill>
              <w14:schemeClr w14:val="tx1"/>
            </w14:solidFill>
          </w14:textFill>
        </w:rPr>
        <w:t>防指</w:t>
      </w:r>
      <w:r>
        <w:rPr>
          <w:rFonts w:hint="default" w:ascii="Times New Roman" w:hAnsi="Times New Roman" w:cs="Times New Roman"/>
          <w:color w:val="000000" w:themeColor="text1"/>
          <w14:textFill>
            <w14:solidFill>
              <w14:schemeClr w14:val="tx1"/>
            </w14:solidFill>
          </w14:textFill>
        </w:rPr>
        <w:t>指导下，开展巡查堤防等河道防洪应对及旱情应对工作</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各</w:t>
      </w:r>
      <w:r>
        <w:rPr>
          <w:rFonts w:hint="default" w:ascii="Times New Roman" w:hAnsi="Times New Roman" w:cs="Times New Roman"/>
          <w:color w:val="000000" w:themeColor="text1"/>
          <w:lang w:val="en-US" w:eastAsia="zh-CN"/>
          <w14:textFill>
            <w14:solidFill>
              <w14:schemeClr w14:val="tx1"/>
            </w14:solidFill>
          </w14:textFill>
        </w:rPr>
        <w:t>成员</w:t>
      </w:r>
      <w:r>
        <w:rPr>
          <w:rFonts w:hint="default" w:ascii="Times New Roman" w:hAnsi="Times New Roman" w:cs="Times New Roman"/>
          <w:color w:val="000000" w:themeColor="text1"/>
          <w14:textFill>
            <w14:solidFill>
              <w14:schemeClr w14:val="tx1"/>
            </w14:solidFill>
          </w14:textFill>
        </w:rPr>
        <w:t>单位按照职责划分立即组织对市政道路、地下建筑物、地下车库、在建深基坑、铁路桥洞、人防工程、大型广告牌、重点企业、文物古迹等防汛重点部位进行巡查，安排防汛值班人员24小时在岗，并将各单位重点防汛点情况以台账形式上报新城</w:t>
      </w:r>
      <w:r>
        <w:rPr>
          <w:rFonts w:hint="default" w:ascii="Times New Roman" w:hAnsi="Times New Roman" w:cs="Times New Roman"/>
          <w:color w:val="000000" w:themeColor="text1"/>
          <w:lang w:eastAsia="zh-CN"/>
          <w14:textFill>
            <w14:solidFill>
              <w14:schemeClr w14:val="tx1"/>
            </w14:solidFill>
          </w14:textFill>
        </w:rPr>
        <w:t>防指办；</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各单位随时待命，确保人员在岗能随时召集，并报新城</w:t>
      </w:r>
      <w:r>
        <w:rPr>
          <w:rFonts w:hint="default" w:ascii="Times New Roman" w:hAnsi="Times New Roman" w:cs="Times New Roman"/>
          <w:color w:val="000000" w:themeColor="text1"/>
          <w:lang w:eastAsia="zh-CN"/>
          <w14:textFill>
            <w14:solidFill>
              <w14:schemeClr w14:val="tx1"/>
            </w14:solidFill>
          </w14:textFill>
        </w:rPr>
        <w:t>防指办</w:t>
      </w:r>
      <w:r>
        <w:rPr>
          <w:rFonts w:hint="default" w:ascii="Times New Roman" w:hAnsi="Times New Roman" w:cs="Times New Roman"/>
          <w:color w:val="000000" w:themeColor="text1"/>
          <w14:textFill>
            <w14:solidFill>
              <w14:schemeClr w14:val="tx1"/>
            </w14:solidFill>
          </w14:textFill>
        </w:rPr>
        <w:t>，消防大队做好抢险救援准备，</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对现有抢险力量进行统筹安排，一旦发生险情，抢险人员立即到位</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各单位立即将防洪抢险物资进行整合，确保物资齐全能及时发送，并将台账报送至</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对现有防洪抢险物资统一进行整合、分配</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党政办公室准备应急车辆，确保车况完好能随时调用</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lang w:eastAsia="zh-CN"/>
          <w14:textFill>
            <w14:solidFill>
              <w14:schemeClr w14:val="tx1"/>
            </w14:solidFill>
          </w14:textFill>
        </w:rPr>
      </w:pPr>
      <w:bookmarkStart w:id="42" w:name="_bookmark25"/>
      <w:bookmarkEnd w:id="42"/>
      <w:bookmarkStart w:id="43" w:name="_bookmark26"/>
      <w:bookmarkEnd w:id="43"/>
      <w:bookmarkStart w:id="44" w:name="_bookmark27"/>
      <w:bookmarkEnd w:id="44"/>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立即联系新城各通信单位，充分利用电信公司、移动公司、联通公司等做好通讯服务保障，确保雨情、水情信息和指挥调度指令的及时传达</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同时</w:t>
      </w:r>
      <w:r>
        <w:rPr>
          <w:rFonts w:hint="default" w:ascii="Times New Roman" w:hAnsi="Times New Roman" w:cs="Times New Roman"/>
          <w:color w:val="000000" w:themeColor="text1"/>
          <w:lang w:val="en-US" w:eastAsia="zh-CN"/>
          <w14:textFill>
            <w14:solidFill>
              <w14:schemeClr w14:val="tx1"/>
            </w14:solidFill>
          </w14:textFill>
        </w:rPr>
        <w:t>发展和经济运行部</w:t>
      </w:r>
      <w:r>
        <w:rPr>
          <w:rFonts w:hint="default" w:ascii="Times New Roman" w:hAnsi="Times New Roman" w:cs="Times New Roman"/>
          <w:color w:val="000000" w:themeColor="text1"/>
          <w14:textFill>
            <w14:solidFill>
              <w14:schemeClr w14:val="tx1"/>
            </w14:solidFill>
          </w14:textFill>
        </w:rPr>
        <w:t>联系电力单位，做好电力和应急电源保障</w:t>
      </w:r>
      <w:r>
        <w:rPr>
          <w:rFonts w:hint="default" w:ascii="Times New Roman" w:hAnsi="Times New Roman" w:cs="Times New Roman"/>
          <w:color w:val="000000" w:themeColor="text1"/>
          <w:lang w:eastAsia="zh-CN"/>
          <w14:textFill>
            <w14:solidFill>
              <w14:schemeClr w14:val="tx1"/>
            </w14:solidFill>
          </w14:textFill>
        </w:rPr>
        <w:t>；</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8</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及各成员单位将预警信息通过短信、微信、广播等形式及时传达给所属单位，进一步提高各单位防范意识。</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.4预警信息解除</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新城防指办接到预警解除信息后，立即将信息报告新城防指，经批准后，发布解除信息。</w:t>
      </w:r>
    </w:p>
    <w:p>
      <w:pPr>
        <w:pStyle w:val="3"/>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45" w:name="_Toc5252"/>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应急响应</w:t>
      </w:r>
      <w:bookmarkEnd w:id="45"/>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46" w:name="_Toc27597"/>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.1总体要求</w:t>
      </w:r>
      <w:bookmarkEnd w:id="46"/>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）进入汛期，</w:t>
      </w:r>
      <w:r>
        <w:rPr>
          <w:rFonts w:hint="default" w:ascii="Times New Roman" w:hAnsi="Times New Roman" w:cs="Times New Roman"/>
          <w:color w:val="000000" w:themeColor="text1"/>
          <w:lang w:val="en-US" w:eastAsia="zh-CN"/>
          <w14:textFill>
            <w14:solidFill>
              <w14:schemeClr w14:val="tx1"/>
            </w14:solidFill>
          </w14:textFill>
        </w:rPr>
        <w:t>新城防指各相关成员单位</w:t>
      </w:r>
      <w:r>
        <w:rPr>
          <w:rFonts w:hint="default" w:ascii="Times New Roman" w:hAnsi="Times New Roman" w:cs="Times New Roman"/>
          <w:color w:val="000000" w:themeColor="text1"/>
          <w14:textFill>
            <w14:solidFill>
              <w14:schemeClr w14:val="tx1"/>
            </w14:solidFill>
          </w14:textFill>
        </w:rPr>
        <w:t>应实行24小时值班制度。一旦发生突发性洪涝灾害，</w:t>
      </w:r>
      <w:r>
        <w:rPr>
          <w:rFonts w:hint="default" w:ascii="Times New Roman" w:hAnsi="Times New Roman" w:cs="Times New Roman"/>
          <w:color w:val="000000" w:themeColor="text1"/>
          <w:lang w:val="en-US" w:eastAsia="zh-CN"/>
          <w14:textFill>
            <w14:solidFill>
              <w14:schemeClr w14:val="tx1"/>
            </w14:solidFill>
          </w14:textFill>
        </w:rPr>
        <w:t>新城</w:t>
      </w:r>
      <w:r>
        <w:rPr>
          <w:rFonts w:hint="default" w:ascii="Times New Roman" w:hAnsi="Times New Roman" w:cs="Times New Roman"/>
          <w:color w:val="000000" w:themeColor="text1"/>
          <w14:textFill>
            <w14:solidFill>
              <w14:schemeClr w14:val="tx1"/>
            </w14:solidFill>
          </w14:textFill>
        </w:rPr>
        <w:t>防指适时进入应急响应状态。</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新城</w:t>
      </w:r>
      <w:r>
        <w:rPr>
          <w:rFonts w:hint="default" w:ascii="Times New Roman" w:hAnsi="Times New Roman" w:cs="Times New Roman"/>
          <w:color w:val="000000" w:themeColor="text1"/>
          <w14:textFill>
            <w14:solidFill>
              <w14:schemeClr w14:val="tx1"/>
            </w14:solidFill>
          </w14:textFill>
        </w:rPr>
        <w:t>防指依照防洪指挥权限</w:t>
      </w:r>
      <w:r>
        <w:rPr>
          <w:rFonts w:hint="default" w:ascii="Times New Roman" w:hAnsi="Times New Roman" w:cs="Times New Roman"/>
          <w:color w:val="000000" w:themeColor="text1"/>
          <w:lang w:val="en-US" w:eastAsia="zh-CN"/>
          <w14:textFill>
            <w14:solidFill>
              <w14:schemeClr w14:val="tx1"/>
            </w14:solidFill>
          </w14:textFill>
        </w:rPr>
        <w:t>配合</w:t>
      </w:r>
      <w:r>
        <w:rPr>
          <w:rFonts w:hint="default" w:ascii="Times New Roman" w:hAnsi="Times New Roman" w:cs="Times New Roman"/>
          <w:color w:val="000000" w:themeColor="text1"/>
          <w14:textFill>
            <w14:solidFill>
              <w14:schemeClr w14:val="tx1"/>
            </w14:solidFill>
          </w14:textFill>
        </w:rPr>
        <w:t>做好防洪调度，</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各成员单位按照</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的统一部署和职责分工开展工作并及时报告有关工作情况。</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）洪涝灾害发生后，任何个人发现堤防、发生险情时，应立即向</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报告。</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）对跨区域发生的洪水灾害或洪水灾害将影响到邻近行政区域的，</w:t>
      </w:r>
      <w:r>
        <w:rPr>
          <w:rFonts w:hint="default" w:ascii="Times New Roman" w:hAnsi="Times New Roman" w:cs="Times New Roman"/>
          <w:color w:val="000000" w:themeColor="text1"/>
          <w:lang w:val="en-US" w:eastAsia="zh-CN"/>
          <w14:textFill>
            <w14:solidFill>
              <w14:schemeClr w14:val="tx1"/>
            </w14:solidFill>
          </w14:textFill>
        </w:rPr>
        <w:t>由新城防指</w:t>
      </w:r>
      <w:r>
        <w:rPr>
          <w:rFonts w:hint="default" w:ascii="Times New Roman" w:hAnsi="Times New Roman" w:cs="Times New Roman"/>
          <w:color w:val="000000" w:themeColor="text1"/>
          <w14:textFill>
            <w14:solidFill>
              <w14:schemeClr w14:val="tx1"/>
            </w14:solidFill>
          </w14:textFill>
        </w:rPr>
        <w:t>在报告</w:t>
      </w:r>
      <w:r>
        <w:rPr>
          <w:rFonts w:hint="default" w:ascii="Times New Roman" w:hAnsi="Times New Roman" w:cs="Times New Roman"/>
          <w:color w:val="000000" w:themeColor="text1"/>
          <w:lang w:val="en-US" w:eastAsia="zh-CN"/>
          <w14:textFill>
            <w14:solidFill>
              <w14:schemeClr w14:val="tx1"/>
            </w14:solidFill>
          </w14:textFill>
        </w:rPr>
        <w:t>新区防指</w:t>
      </w:r>
      <w:r>
        <w:rPr>
          <w:rFonts w:hint="default" w:ascii="Times New Roman" w:hAnsi="Times New Roman" w:cs="Times New Roman"/>
          <w:color w:val="000000" w:themeColor="text1"/>
          <w14:textFill>
            <w14:solidFill>
              <w14:schemeClr w14:val="tx1"/>
            </w14:solidFill>
          </w14:textFill>
        </w:rPr>
        <w:t>的同时，应及时向受影响地区防指通报情况。</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（5）当上级防指启动涉及沣西新城的防汛应急响应后，新城防指应按照上级单位要求，做好防汛抢险的各项工作。</w:t>
      </w:r>
    </w:p>
    <w:p>
      <w:pPr>
        <w:pageBreakBefore w:val="0"/>
        <w:widowControl/>
        <w:wordWrap/>
        <w:overflowPunct/>
        <w:bidi w:val="0"/>
        <w:adjustRightInd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新城自主启动抗旱</w:t>
      </w:r>
      <w:r>
        <w:rPr>
          <w:rFonts w:hint="default" w:ascii="Times New Roman" w:hAnsi="Times New Roman" w:eastAsia="仿宋_GB2312" w:cs="Times New Roman"/>
          <w:color w:val="000000" w:themeColor="text1"/>
          <w:sz w:val="32"/>
          <w:szCs w:val="32"/>
          <w14:textFill>
            <w14:solidFill>
              <w14:schemeClr w14:val="tx1"/>
            </w14:solidFill>
          </w14:textFill>
        </w:rPr>
        <w:t>应急响应：新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城</w:t>
      </w:r>
      <w:r>
        <w:rPr>
          <w:rFonts w:hint="default" w:ascii="Times New Roman" w:hAnsi="Times New Roman" w:eastAsia="仿宋_GB2312" w:cs="Times New Roman"/>
          <w:color w:val="000000" w:themeColor="text1"/>
          <w:sz w:val="32"/>
          <w:szCs w:val="32"/>
          <w14:textFill>
            <w14:solidFill>
              <w14:schemeClr w14:val="tx1"/>
            </w14:solidFill>
          </w14:textFill>
        </w:rPr>
        <w:t>Ⅰ级和Ⅱ级应急响应的启动和终止由</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w:t>
      </w:r>
      <w:r>
        <w:rPr>
          <w:rFonts w:hint="default" w:ascii="Times New Roman" w:hAnsi="Times New Roman" w:eastAsia="仿宋_GB2312" w:cs="Times New Roman"/>
          <w:color w:val="000000" w:themeColor="text1"/>
          <w:sz w:val="32"/>
          <w:szCs w:val="32"/>
          <w14:textFill>
            <w14:solidFill>
              <w14:schemeClr w14:val="tx1"/>
            </w14:solidFill>
          </w14:textFill>
        </w:rPr>
        <w:t>防指总指挥批准，Ⅲ级和Ⅳ级应急响应的启动和终止由</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w:t>
      </w:r>
      <w:r>
        <w:rPr>
          <w:rFonts w:hint="default" w:ascii="Times New Roman" w:hAnsi="Times New Roman" w:eastAsia="仿宋_GB2312" w:cs="Times New Roman"/>
          <w:color w:val="000000" w:themeColor="text1"/>
          <w:sz w:val="32"/>
          <w:szCs w:val="32"/>
          <w14:textFill>
            <w14:solidFill>
              <w14:schemeClr w14:val="tx1"/>
            </w14:solidFill>
          </w14:textFill>
        </w:rPr>
        <w:t>防汛抗旱副总指挥批准。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w:t>
      </w:r>
      <w:r>
        <w:rPr>
          <w:rFonts w:hint="default" w:ascii="Times New Roman" w:hAnsi="Times New Roman" w:eastAsia="仿宋_GB2312" w:cs="Times New Roman"/>
          <w:color w:val="000000" w:themeColor="text1"/>
          <w:sz w:val="32"/>
          <w:szCs w:val="32"/>
          <w14:textFill>
            <w14:solidFill>
              <w14:schemeClr w14:val="tx1"/>
            </w14:solidFill>
          </w14:textFill>
        </w:rPr>
        <w:t>自主启动和终止本辖区内的应急响应，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应</w:t>
      </w:r>
      <w:r>
        <w:rPr>
          <w:rFonts w:hint="default" w:ascii="Times New Roman" w:hAnsi="Times New Roman" w:eastAsia="仿宋_GB2312" w:cs="Times New Roman"/>
          <w:color w:val="000000" w:themeColor="text1"/>
          <w:sz w:val="32"/>
          <w:szCs w:val="32"/>
          <w14:textFill>
            <w14:solidFill>
              <w14:schemeClr w14:val="tx1"/>
            </w14:solidFill>
          </w14:textFill>
        </w:rPr>
        <w:t>报新区防指备案。应急响应等级变更时，按照应急响应启动权限，宣布进入新一级应急响应。当干旱灾害解除或得到有效控制时，按照应急响应终</w:t>
      </w:r>
      <w:bookmarkStart w:id="47" w:name="_bookmark41"/>
      <w:bookmarkEnd w:id="47"/>
      <w:r>
        <w:rPr>
          <w:rFonts w:hint="default" w:ascii="Times New Roman" w:hAnsi="Times New Roman" w:eastAsia="仿宋_GB2312" w:cs="Times New Roman"/>
          <w:color w:val="000000" w:themeColor="text1"/>
          <w:sz w:val="32"/>
          <w:szCs w:val="32"/>
          <w14:textFill>
            <w14:solidFill>
              <w14:schemeClr w14:val="tx1"/>
            </w14:solidFill>
          </w14:textFill>
        </w:rPr>
        <w:t>止权限，宣布应急响应终止。</w:t>
      </w:r>
    </w:p>
    <w:p>
      <w:pPr>
        <w:pStyle w:val="4"/>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bookmarkStart w:id="48" w:name="_Toc20897"/>
      <w:r>
        <w:rPr>
          <w:rFonts w:hint="default" w:ascii="Times New Roman" w:hAnsi="Times New Roman" w:cs="Times New Roman"/>
          <w:color w:val="000000" w:themeColor="text1"/>
          <w:lang w:val="en-US" w:eastAsia="zh-CN"/>
          <w14:textFill>
            <w14:solidFill>
              <w14:schemeClr w14:val="tx1"/>
            </w14:solidFill>
          </w14:textFill>
        </w:rPr>
        <w:t>4.2响应分级</w:t>
      </w:r>
      <w:bookmarkEnd w:id="4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如出现决堤、内涝等紧急情况，依照预警红色、橙色、黄色、蓝色四个级别，应急救援响应行动对应为I级、Ⅱ级、Ⅲ级、IV级：</w:t>
      </w:r>
    </w:p>
    <w:p>
      <w:pPr>
        <w:pStyle w:val="4"/>
        <w:bidi w:val="0"/>
        <w:rPr>
          <w:rFonts w:hint="default" w:ascii="Times New Roman" w:hAnsi="Times New Roman" w:eastAsia="楷体" w:cs="Times New Roman"/>
          <w:color w:val="000000" w:themeColor="text1"/>
          <w:lang w:val="en-US" w:eastAsia="zh-CN"/>
          <w14:textFill>
            <w14:solidFill>
              <w14:schemeClr w14:val="tx1"/>
            </w14:solidFill>
          </w14:textFill>
        </w:rPr>
      </w:pPr>
      <w:bookmarkStart w:id="49" w:name="_Toc16135"/>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应急</w:t>
      </w:r>
      <w:r>
        <w:rPr>
          <w:rFonts w:hint="default" w:ascii="Times New Roman" w:hAnsi="Times New Roman" w:cs="Times New Roman"/>
          <w:color w:val="000000" w:themeColor="text1"/>
          <w:lang w:val="en-US" w:eastAsia="zh-CN"/>
          <w14:textFill>
            <w14:solidFill>
              <w14:schemeClr w14:val="tx1"/>
            </w14:solidFill>
          </w14:textFill>
        </w:rPr>
        <w:t>响应工作</w:t>
      </w:r>
      <w:bookmarkEnd w:id="49"/>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级响应，由西安市、西咸新区防指指挥防汛工作，新城防汛抗旱指挥部领导进入工作岗位，按照要求做好防汛抢险组织实施工作，新城防汛抗旱指挥部负责人、成员单位负责人，按照要求到负责区域组织指挥防汛抢险工作，相关成员单位全力配合做好防汛抢险和救灾工作。每日不少于2次向新区防指报告防汛抢险工作情况，重大突发情况在第一时间报告。</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Ⅱ级响应，新城在西咸新区防指统一指挥下，新城防汛抗旱指挥部领导进入工作岗位，新城总指挥等相关负责同志参加新区</w:t>
      </w:r>
      <w:bookmarkStart w:id="50" w:name="_bookmark30"/>
      <w:bookmarkEnd w:id="50"/>
      <w:bookmarkStart w:id="51" w:name="_bookmark29"/>
      <w:bookmarkEnd w:id="51"/>
      <w:bookmarkStart w:id="52" w:name="_bookmark28"/>
      <w:bookmarkEnd w:id="52"/>
      <w:r>
        <w:rPr>
          <w:rFonts w:hint="default" w:ascii="Times New Roman" w:hAnsi="Times New Roman" w:cs="Times New Roman"/>
          <w:color w:val="000000" w:themeColor="text1"/>
          <w14:textFill>
            <w14:solidFill>
              <w14:schemeClr w14:val="tx1"/>
            </w14:solidFill>
          </w14:textFill>
        </w:rPr>
        <w:t>防汛会商会，按照要求做好防汛抢险组织实施工作。每日不少于2次向新区防指报告防汛抢险工作情况，重大突发情况在第一时间报告。</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级响应，新城防汛抗旱指挥部领导必须进入工作岗位，总指挥主持召开防汛会商会，启动新城相关预案，行使指挥权，全力组织防汛抢险工作，适时请求新区派出工作组、专家组指导防汛抢险工作，并将防汛抢险情况上报西咸新区防汛抗旱指挥部。每日向新区防汛抗旱指挥部报告防汛抢险工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IV级响应，新城防汛抗旱指挥部领导必须进入工作岗位，副总指挥主持召开防汛会商会，分析抢险形势，作出相应安排，并将启动响应及防汛抢险情况上报西咸新区防汛抗旱指挥部。</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响应启动后，新城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按照2.4节专项工作组划分要求成立专项</w:t>
      </w:r>
      <w:r>
        <w:rPr>
          <w:rFonts w:hint="default" w:ascii="Times New Roman" w:hAnsi="Times New Roman" w:eastAsia="仿宋_GB2312" w:cs="Times New Roman"/>
          <w:color w:val="000000" w:themeColor="text1"/>
          <w:sz w:val="32"/>
          <w:szCs w:val="32"/>
          <w14:textFill>
            <w14:solidFill>
              <w14:schemeClr w14:val="tx1"/>
            </w14:solidFill>
          </w14:textFill>
        </w:rPr>
        <w:t>工作组开展工作，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专项</w:t>
      </w:r>
      <w:r>
        <w:rPr>
          <w:rFonts w:hint="default" w:ascii="Times New Roman" w:hAnsi="Times New Roman" w:eastAsia="仿宋_GB2312" w:cs="Times New Roman"/>
          <w:color w:val="000000" w:themeColor="text1"/>
          <w:sz w:val="32"/>
          <w:szCs w:val="32"/>
          <w14:textFill>
            <w14:solidFill>
              <w14:schemeClr w14:val="tx1"/>
            </w14:solidFill>
          </w14:textFill>
        </w:rPr>
        <w:t>工作小组应根据实际情况和响应等级要求进行调整。</w:t>
      </w:r>
    </w:p>
    <w:p>
      <w:pPr>
        <w:pStyle w:val="4"/>
        <w:pageBreakBefore w:val="0"/>
        <w:wordWrap/>
        <w:overflowPunct/>
        <w:bidi w:val="0"/>
        <w:snapToGrid/>
        <w:rPr>
          <w:rFonts w:hint="default" w:ascii="Times New Roman" w:hAnsi="Times New Roman" w:eastAsia="楷体" w:cs="Times New Roman"/>
          <w:color w:val="000000" w:themeColor="text1"/>
          <w:lang w:eastAsia="zh-CN"/>
          <w14:textFill>
            <w14:solidFill>
              <w14:schemeClr w14:val="tx1"/>
            </w14:solidFill>
          </w14:textFill>
        </w:rPr>
      </w:pPr>
      <w:bookmarkStart w:id="53" w:name="_Toc13412"/>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响应</w:t>
      </w:r>
      <w:r>
        <w:rPr>
          <w:rFonts w:hint="default" w:ascii="Times New Roman" w:hAnsi="Times New Roman" w:cs="Times New Roman"/>
          <w:color w:val="000000" w:themeColor="text1"/>
          <w:lang w:val="en-US" w:eastAsia="zh-CN"/>
          <w14:textFill>
            <w14:solidFill>
              <w14:schemeClr w14:val="tx1"/>
            </w14:solidFill>
          </w14:textFill>
        </w:rPr>
        <w:t>管理</w:t>
      </w:r>
      <w:bookmarkEnd w:id="53"/>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.1信息报送</w:t>
      </w:r>
      <w:r>
        <w:rPr>
          <w:rFonts w:hint="default" w:ascii="Times New Roman" w:hAnsi="Times New Roman" w:cs="Times New Roman"/>
          <w:color w:val="000000" w:themeColor="text1"/>
          <w:lang w:val="en-US"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处理</w:t>
      </w:r>
    </w:p>
    <w:p>
      <w:pPr>
        <w:pageBreakBefore w:val="0"/>
        <w:numPr>
          <w:ilvl w:val="0"/>
          <w:numId w:val="2"/>
        </w:numPr>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汛情、旱情、险情、灾情等各类信息，应快速、准确、详实地分级汇总上报，统一归口至新城防指</w:t>
      </w:r>
      <w:r>
        <w:rPr>
          <w:rFonts w:hint="default" w:ascii="Times New Roman" w:hAnsi="Times New Roman" w:cs="Times New Roman"/>
          <w:color w:val="000000" w:themeColor="text1"/>
          <w:lang w:val="en-US" w:eastAsia="zh-CN"/>
          <w14:textFill>
            <w14:solidFill>
              <w14:schemeClr w14:val="tx1"/>
            </w14:solidFill>
          </w14:textFill>
        </w:rPr>
        <w:t>办</w:t>
      </w:r>
      <w:r>
        <w:rPr>
          <w:rFonts w:hint="default" w:ascii="Times New Roman" w:hAnsi="Times New Roman" w:cs="Times New Roman"/>
          <w:color w:val="000000" w:themeColor="text1"/>
          <w14:textFill>
            <w14:solidFill>
              <w14:schemeClr w14:val="tx1"/>
            </w14:solidFill>
          </w14:textFill>
        </w:rPr>
        <w:t>处理，重要信息应立即上报。当各项灾害响应级别为IV级时，由</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汇总收集相关工情、险情、灾情及抗灾过程资料，报新城防指总指挥批准后，由新城党政办公室配合向新闻媒体、群众居民发布相关信息。当各项灾害响应级别为Ⅲ级、Ⅱ级、I级时，由新城</w:t>
      </w:r>
      <w:r>
        <w:rPr>
          <w:rFonts w:hint="default" w:ascii="Times New Roman" w:hAnsi="Times New Roman" w:cs="Times New Roman"/>
          <w:color w:val="000000" w:themeColor="text1"/>
          <w:lang w:eastAsia="zh-CN"/>
          <w14:textFill>
            <w14:solidFill>
              <w14:schemeClr w14:val="tx1"/>
            </w14:solidFill>
          </w14:textFill>
        </w:rPr>
        <w:t>防指办</w:t>
      </w:r>
      <w:r>
        <w:rPr>
          <w:rFonts w:hint="default" w:ascii="Times New Roman" w:hAnsi="Times New Roman" w:cs="Times New Roman"/>
          <w:color w:val="000000" w:themeColor="text1"/>
          <w14:textFill>
            <w14:solidFill>
              <w14:schemeClr w14:val="tx1"/>
            </w14:solidFill>
          </w14:textFill>
        </w:rPr>
        <w:t>汇总收集相关工情、险情、灾情及抗灾过程资料，经新城防指总指挥批准后，报新区防指</w:t>
      </w:r>
      <w:r>
        <w:rPr>
          <w:rFonts w:hint="default" w:ascii="Times New Roman" w:hAnsi="Times New Roman" w:cs="Times New Roman"/>
          <w:color w:val="000000" w:themeColor="text1"/>
          <w:lang w:val="en-US" w:eastAsia="zh-CN"/>
          <w14:textFill>
            <w14:solidFill>
              <w14:schemeClr w14:val="tx1"/>
            </w14:solidFill>
          </w14:textFill>
        </w:rPr>
        <w:t>备案</w:t>
      </w:r>
      <w:r>
        <w:rPr>
          <w:rFonts w:hint="default" w:ascii="Times New Roman" w:hAnsi="Times New Roman" w:cs="Times New Roman"/>
          <w:color w:val="000000" w:themeColor="text1"/>
          <w14:textFill>
            <w14:solidFill>
              <w14:schemeClr w14:val="tx1"/>
            </w14:solidFill>
          </w14:textFill>
        </w:rPr>
        <w:t>。</w:t>
      </w:r>
    </w:p>
    <w:p>
      <w:pPr>
        <w:pageBreakBefore w:val="0"/>
        <w:wordWrap/>
        <w:overflowPunct/>
        <w:bidi w:val="0"/>
        <w:adjustRightInd w:val="0"/>
        <w:snapToGrid/>
        <w:spacing w:line="56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防汛</w:t>
      </w:r>
      <w:r>
        <w:rPr>
          <w:rFonts w:hint="default" w:ascii="Times New Roman" w:hAnsi="Times New Roman" w:eastAsia="仿宋_GB2312" w:cs="Times New Roman"/>
          <w:color w:val="000000" w:themeColor="text1"/>
          <w:sz w:val="32"/>
          <w:szCs w:val="32"/>
          <w14:textFill>
            <w14:solidFill>
              <w14:schemeClr w14:val="tx1"/>
            </w14:solidFill>
          </w14:textFill>
        </w:rPr>
        <w:t>抗旱信息报送和处理应及时、准确、客观，重要信息应立即上报。因客观原因一时难以准确掌握的，应先报告基本情况后再及时了解补报。</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应急</w:t>
      </w:r>
      <w:r>
        <w:rPr>
          <w:rFonts w:hint="default" w:ascii="Times New Roman" w:hAnsi="Times New Roman" w:cs="Times New Roman"/>
          <w:color w:val="000000" w:themeColor="text1"/>
          <w14:textFill>
            <w14:solidFill>
              <w14:schemeClr w14:val="tx1"/>
            </w14:solidFill>
          </w14:textFill>
        </w:rPr>
        <w:t>指挥调度</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出现暴雨灾害以及干旱灾害后，</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会商分析汛情旱情，针对不同情况启动相应预案，在采取措施的同时，向</w:t>
      </w:r>
      <w:r>
        <w:rPr>
          <w:rFonts w:hint="default" w:ascii="Times New Roman" w:hAnsi="Times New Roman" w:cs="Times New Roman"/>
          <w:color w:val="000000" w:themeColor="text1"/>
          <w:lang w:val="en-US" w:eastAsia="zh-CN"/>
          <w14:textFill>
            <w14:solidFill>
              <w14:schemeClr w14:val="tx1"/>
            </w14:solidFill>
          </w14:textFill>
        </w:rPr>
        <w:t>新区防指</w:t>
      </w:r>
      <w:r>
        <w:rPr>
          <w:rFonts w:hint="default" w:ascii="Times New Roman" w:hAnsi="Times New Roman" w:cs="Times New Roman"/>
          <w:color w:val="000000" w:themeColor="text1"/>
          <w14:textFill>
            <w14:solidFill>
              <w14:schemeClr w14:val="tx1"/>
            </w14:solidFill>
          </w14:textFill>
        </w:rPr>
        <w:t>报告。</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w:t>
      </w:r>
      <w:r>
        <w:rPr>
          <w:rFonts w:hint="default" w:ascii="Times New Roman" w:hAnsi="Times New Roman" w:eastAsia="仿宋_GB2312" w:cs="Times New Roman"/>
          <w:color w:val="000000" w:themeColor="text1"/>
          <w:sz w:val="32"/>
          <w:szCs w:val="32"/>
          <w14:textFill>
            <w14:solidFill>
              <w14:schemeClr w14:val="tx1"/>
            </w14:solidFill>
          </w14:textFill>
        </w:rPr>
        <w:t>防指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各成员单位</w:t>
      </w:r>
      <w:r>
        <w:rPr>
          <w:rFonts w:hint="default" w:ascii="Times New Roman" w:hAnsi="Times New Roman" w:eastAsia="仿宋_GB2312" w:cs="Times New Roman"/>
          <w:color w:val="000000" w:themeColor="text1"/>
          <w:sz w:val="32"/>
          <w:szCs w:val="32"/>
          <w14:textFill>
            <w14:solidFill>
              <w14:schemeClr w14:val="tx1"/>
            </w14:solidFill>
          </w14:textFill>
        </w:rPr>
        <w:t>负责同志要迅速到位，分析预测洪</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涝</w:t>
      </w:r>
      <w:r>
        <w:rPr>
          <w:rFonts w:hint="default" w:ascii="Times New Roman" w:hAnsi="Times New Roman" w:eastAsia="仿宋_GB2312" w:cs="Times New Roman"/>
          <w:color w:val="000000" w:themeColor="text1"/>
          <w:sz w:val="32"/>
          <w:szCs w:val="32"/>
          <w14:textFill>
            <w14:solidFill>
              <w14:schemeClr w14:val="tx1"/>
            </w14:solidFill>
          </w14:textFill>
        </w:rPr>
        <w:t>灾害发展趋势和可能造成的危害程度，组织指挥有关单位按照职责分工，迅速采取处置措施，控制险情发展。</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发生重大洪</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涝</w:t>
      </w:r>
      <w:r>
        <w:rPr>
          <w:rFonts w:hint="default" w:ascii="Times New Roman" w:hAnsi="Times New Roman" w:eastAsia="仿宋_GB2312" w:cs="Times New Roman"/>
          <w:color w:val="000000" w:themeColor="text1"/>
          <w:sz w:val="32"/>
          <w:szCs w:val="32"/>
          <w14:textFill>
            <w14:solidFill>
              <w14:schemeClr w14:val="tx1"/>
            </w14:solidFill>
          </w14:textFill>
        </w:rPr>
        <w:t>灾害后，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新城防指安排</w:t>
      </w:r>
      <w:r>
        <w:rPr>
          <w:rFonts w:hint="default" w:ascii="Times New Roman" w:hAnsi="Times New Roman" w:eastAsia="仿宋_GB2312" w:cs="Times New Roman"/>
          <w:color w:val="000000" w:themeColor="text1"/>
          <w:sz w:val="32"/>
          <w:szCs w:val="32"/>
          <w14:textFill>
            <w14:solidFill>
              <w14:schemeClr w14:val="tx1"/>
            </w14:solidFill>
          </w14:textFill>
        </w:rPr>
        <w:t>工作组赶赴现场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进行先行处置抢险</w:t>
      </w:r>
      <w:r>
        <w:rPr>
          <w:rFonts w:hint="default" w:ascii="Times New Roman" w:hAnsi="Times New Roman" w:eastAsia="仿宋_GB2312" w:cs="Times New Roman"/>
          <w:color w:val="000000" w:themeColor="text1"/>
          <w:sz w:val="32"/>
          <w:szCs w:val="32"/>
          <w14:textFill>
            <w14:solidFill>
              <w14:schemeClr w14:val="tx1"/>
            </w14:solidFill>
          </w14:textFill>
        </w:rPr>
        <w:t>。</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.3群众转移和安全</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当暴雨、堤防等发生重大险情可能危及群众生命财产安全时，</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要迅速发出险区群众转移、撤离警报，并相关单位迅速将下游人员转移到安</w:t>
      </w:r>
      <w:r>
        <w:rPr>
          <w:rFonts w:hint="default" w:ascii="Times New Roman" w:hAnsi="Times New Roman" w:cs="Times New Roman"/>
          <w:color w:val="000000" w:themeColor="text1"/>
          <w:lang w:eastAsia="zh-CN"/>
          <w14:textFill>
            <w14:solidFill>
              <w14:schemeClr w14:val="tx1"/>
            </w14:solidFill>
          </w14:textFill>
        </w:rPr>
        <w:t>辖区</w:t>
      </w:r>
      <w:r>
        <w:rPr>
          <w:rFonts w:hint="default" w:ascii="Times New Roman" w:hAnsi="Times New Roman" w:cs="Times New Roman"/>
          <w:color w:val="000000" w:themeColor="text1"/>
          <w14:textFill>
            <w14:solidFill>
              <w14:schemeClr w14:val="tx1"/>
            </w14:solidFill>
          </w14:textFill>
        </w:rPr>
        <w:t>域做好人员安置工作。</w:t>
      </w:r>
      <w:r>
        <w:rPr>
          <w:rFonts w:hint="default" w:ascii="Times New Roman" w:hAnsi="Times New Roman" w:cs="Times New Roman"/>
          <w:color w:val="000000" w:themeColor="text1"/>
          <w:lang w:eastAsia="zh-CN"/>
          <w14:textFill>
            <w14:solidFill>
              <w14:schemeClr w14:val="tx1"/>
            </w14:solidFill>
          </w14:textFill>
        </w:rPr>
        <w:t>公安协调办</w:t>
      </w:r>
      <w:r>
        <w:rPr>
          <w:rFonts w:hint="default" w:ascii="Times New Roman" w:hAnsi="Times New Roman" w:cs="Times New Roman"/>
          <w:color w:val="000000" w:themeColor="text1"/>
          <w14:textFill>
            <w14:solidFill>
              <w14:schemeClr w14:val="tx1"/>
            </w14:solidFill>
          </w14:textFill>
        </w:rPr>
        <w:t>对撤离区、安置区以及汛涝影响区采取警戒管理，联系医院对受灾群众进行医疗救援。</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应急</w:t>
      </w:r>
      <w:r>
        <w:rPr>
          <w:rFonts w:hint="default" w:ascii="Times New Roman" w:hAnsi="Times New Roman" w:cs="Times New Roman"/>
          <w:color w:val="000000" w:themeColor="text1"/>
          <w14:textFill>
            <w14:solidFill>
              <w14:schemeClr w14:val="tx1"/>
            </w14:solidFill>
          </w14:textFill>
        </w:rPr>
        <w:t>抢险与救灾</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当发生险情时应本着及时、迅速的原则及时抢险，控制险情扩大，当发生灾情时应及时进行救助，最大限度减轻损失。</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公安协调办</w:t>
      </w:r>
      <w:r>
        <w:rPr>
          <w:rFonts w:hint="default" w:ascii="Times New Roman" w:hAnsi="Times New Roman" w:eastAsia="仿宋_GB2312" w:cs="Times New Roman"/>
          <w:color w:val="000000" w:themeColor="text1"/>
          <w:sz w:val="32"/>
          <w:szCs w:val="32"/>
          <w14:textFill>
            <w14:solidFill>
              <w14:schemeClr w14:val="tx1"/>
            </w14:solidFill>
          </w14:textFill>
        </w:rPr>
        <w:t>对撤离区、安置区和洪水影响区域采取警戒管理，严防群众私自返迁造成新的安全威胁和人员伤亡。</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.5安全防护和医疗救护</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组织救灾抢险时，应采取必要防护措施保护参加抢险人员人身安全，当发生人身安全事故时应立即组织医疗救护队进行医疗救助。</w:t>
      </w:r>
    </w:p>
    <w:p>
      <w:pPr>
        <w:pStyle w:val="5"/>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.6社会力量动员与参与</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出现暴雨灾害及干旱灾害后，新城防指可通过沣西新城管理委员会发出动员令，广泛调动社会力量参与救灾，抢险。关键时期</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红色汛情旱情预警响应I级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由管委会批准，</w:t>
      </w:r>
      <w:r>
        <w:rPr>
          <w:rFonts w:hint="default" w:ascii="Times New Roman" w:hAnsi="Times New Roman" w:cs="Times New Roman"/>
          <w:color w:val="000000" w:themeColor="text1"/>
          <w:lang w:eastAsia="zh-CN"/>
          <w14:textFill>
            <w14:solidFill>
              <w14:schemeClr w14:val="tx1"/>
            </w14:solidFill>
          </w14:textFill>
        </w:rPr>
        <w:t>新城防指办</w:t>
      </w:r>
      <w:r>
        <w:rPr>
          <w:rFonts w:hint="default" w:ascii="Times New Roman" w:hAnsi="Times New Roman" w:cs="Times New Roman"/>
          <w:color w:val="000000" w:themeColor="text1"/>
          <w14:textFill>
            <w14:solidFill>
              <w14:schemeClr w14:val="tx1"/>
            </w14:solidFill>
          </w14:textFill>
        </w:rPr>
        <w:t>对接协调各单位实施征调运输机具、物资设备等投入抗险救灾工作。</w:t>
      </w:r>
    </w:p>
    <w:p>
      <w:pPr>
        <w:pStyle w:val="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4.7</w:t>
      </w:r>
      <w:r>
        <w:rPr>
          <w:rFonts w:hint="default" w:ascii="Times New Roman" w:hAnsi="Times New Roman" w:cs="Times New Roman"/>
          <w:color w:val="000000" w:themeColor="text1"/>
          <w14:textFill>
            <w14:solidFill>
              <w14:schemeClr w14:val="tx1"/>
            </w14:solidFill>
          </w14:textFill>
        </w:rPr>
        <w:t>先期处置</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城防指建立健全统一指挥、高效有序的应急联动和快速反应机制。灾害发生后，应加强组织领导，及时摸排掌握险灾情，迅速采取措施开展现场处置，组织干部群众开展自救互救工作，并按规定向新区防指报告。</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西安市、西咸新区防指启动涉及沣西新城区域的应急响应级别，按照上级指挥机构命令执行。在指挥权未移交到上级指挥机构前，新城防指按照本预案规定做好先期处置工作。</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54" w:name="_Toc3347"/>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应急响应结束</w:t>
      </w:r>
      <w:bookmarkEnd w:id="54"/>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当暴雨灾害或干旱灾害逐步减轻或险情得到有效控制时，</w:t>
      </w: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、各相关单位可根据汛情旱情变化，由响应发布单位宣布结束应急响应。</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依照有关紧急防汛抗旱期规定征用、调用的物资、设备、交通运输工具等，在汛期旱期结束后应当及时归还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造成损坏或者无法归还的，按照国务院有关规定给予适当补偿或者作其他处理。</w:t>
      </w:r>
    </w:p>
    <w:p>
      <w:pPr>
        <w:pageBreakBefore w:val="0"/>
        <w:wordWrap/>
        <w:overflowPunct/>
        <w:bidi w:val="0"/>
        <w:snapToGrid/>
        <w:rPr>
          <w:rFonts w:hint="default" w:ascii="Times New Roman" w:hAnsi="Times New Roman" w:eastAsia="仿宋" w:cs="Times New Roman"/>
          <w:color w:val="000000" w:themeColor="text1"/>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紧急处置工作结束后，新城</w:t>
      </w:r>
      <w:r>
        <w:rPr>
          <w:rFonts w:hint="default" w:ascii="Times New Roman" w:hAnsi="Times New Roman" w:cs="Times New Roman"/>
          <w:color w:val="000000" w:themeColor="text1"/>
          <w:lang w:eastAsia="zh-CN"/>
          <w14:textFill>
            <w14:solidFill>
              <w14:schemeClr w14:val="tx1"/>
            </w14:solidFill>
          </w14:textFill>
        </w:rPr>
        <w:t>防指</w:t>
      </w:r>
      <w:r>
        <w:rPr>
          <w:rFonts w:hint="default" w:ascii="Times New Roman" w:hAnsi="Times New Roman" w:cs="Times New Roman"/>
          <w:color w:val="000000" w:themeColor="text1"/>
          <w:lang w:val="en-US" w:eastAsia="zh-CN"/>
          <w14:textFill>
            <w14:solidFill>
              <w14:schemeClr w14:val="tx1"/>
            </w14:solidFill>
          </w14:textFill>
        </w:rPr>
        <w:t>应密切配合</w:t>
      </w:r>
      <w:r>
        <w:rPr>
          <w:rFonts w:hint="default" w:ascii="Times New Roman" w:hAnsi="Times New Roman" w:cs="Times New Roman"/>
          <w:color w:val="000000" w:themeColor="text1"/>
          <w14:textFill>
            <w14:solidFill>
              <w14:schemeClr w14:val="tx1"/>
            </w14:solidFill>
          </w14:textFill>
        </w:rPr>
        <w:t>恢复正常生活、生产、工作秩序，修复水毁基础设施，恢复农业生产，尽可能减少突发事件带来的损失和影响。</w:t>
      </w:r>
    </w:p>
    <w:p>
      <w:pPr>
        <w:pStyle w:val="3"/>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55" w:name="_Toc17504"/>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应急保障</w:t>
      </w:r>
      <w:bookmarkEnd w:id="55"/>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56" w:name="_Toc22362"/>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.1通信与信息保障</w:t>
      </w:r>
      <w:bookmarkEnd w:id="56"/>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当发生汛涝干旱灾害时，应通过网络、固定电话、移动电话及无线电等方式保证通信与信息畅通。电信部门要确保有线电话畅通无阻，满足防汛抗旱抢险工作需要，确保通讯畅通。</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57" w:name="_Toc15610"/>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.2抢险与救援保障</w:t>
      </w:r>
      <w:bookmarkEnd w:id="57"/>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历史上重点险工段或出险的水利工程设施以及排水不畅易发生内涝的路段、地区，应加强巡查监测管理，如巡堤查险、市政排水管清理、简单隐患处理等工作。险情发生后专业防汛抗旱抢险队伍应配备一定数量的机械设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包括运输车辆、装载机械、抢险工具、水利设施等</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。供水、供电、供气及地下工程建设等城市市政公用行业、部门，也要根据各自实际组建一定数量的抢险救援队伍，确保抢险需要。</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58" w:name="_Toc5344"/>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.3供电与运输保障</w:t>
      </w:r>
      <w:bookmarkEnd w:id="58"/>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发展和经济运行部</w:t>
      </w:r>
      <w:r>
        <w:rPr>
          <w:rFonts w:hint="default" w:ascii="Times New Roman" w:hAnsi="Times New Roman" w:cs="Times New Roman"/>
          <w:color w:val="000000" w:themeColor="text1"/>
          <w14:textFill>
            <w14:solidFill>
              <w14:schemeClr w14:val="tx1"/>
            </w14:solidFill>
          </w14:textFill>
        </w:rPr>
        <w:t>协调电力部门督促其制定汛期旱期电力保障方案，尤其要明确发生暴雨灾害时的电力保障方案，并落实人员、设备等电力物资进行现场应急供电</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运输企业单位优先保证防汛抗旱抢险救灾物资运输，各有关单位的运输车辆应服从和完成所分配的应急运输任务。</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59" w:name="_Toc1424"/>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.4治安与医疗保障</w:t>
      </w:r>
      <w:bookmarkEnd w:id="59"/>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发生汛涝灾害及干旱灾害时，</w:t>
      </w:r>
      <w:r>
        <w:rPr>
          <w:rFonts w:hint="default" w:ascii="Times New Roman" w:hAnsi="Times New Roman" w:cs="Times New Roman"/>
          <w:color w:val="000000" w:themeColor="text1"/>
          <w:lang w:eastAsia="zh-CN"/>
          <w14:textFill>
            <w14:solidFill>
              <w14:schemeClr w14:val="tx1"/>
            </w14:solidFill>
          </w14:textFill>
        </w:rPr>
        <w:t>公安协调办</w:t>
      </w:r>
      <w:r>
        <w:rPr>
          <w:rFonts w:hint="default" w:ascii="Times New Roman" w:hAnsi="Times New Roman" w:cs="Times New Roman"/>
          <w:color w:val="000000" w:themeColor="text1"/>
          <w14:textFill>
            <w14:solidFill>
              <w14:schemeClr w14:val="tx1"/>
            </w14:solidFill>
          </w14:textFill>
        </w:rPr>
        <w:t>要维护防汛抗旱抢险秩序，依法打击破坏救灾和防汛抗旱设施安全、盗窃抗旱救灾物资设备等违法行为，维护灾区治安。医疗机构主管部门负责做好受灾区卫生防疫工作，组织医疗服务队到灾区</w:t>
      </w:r>
      <w:r>
        <w:rPr>
          <w:rFonts w:hint="default" w:ascii="Times New Roman" w:hAnsi="Times New Roman" w:cs="Times New Roman"/>
          <w:color w:val="000000" w:themeColor="text1"/>
          <w:lang w:val="en-US" w:eastAsia="zh-CN"/>
          <w14:textFill>
            <w14:solidFill>
              <w14:schemeClr w14:val="tx1"/>
            </w14:solidFill>
          </w14:textFill>
        </w:rPr>
        <w:t>开展医疗救治、卫生防疫等工作</w:t>
      </w:r>
      <w:r>
        <w:rPr>
          <w:rFonts w:hint="default" w:ascii="Times New Roman" w:hAnsi="Times New Roman" w:cs="Times New Roman"/>
          <w:color w:val="000000" w:themeColor="text1"/>
          <w14:textFill>
            <w14:solidFill>
              <w14:schemeClr w14:val="tx1"/>
            </w14:solidFill>
          </w14:textFill>
        </w:rPr>
        <w:t>。</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0" w:name="_Toc21068"/>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.5物资与资金保障</w:t>
      </w:r>
      <w:bookmarkEnd w:id="60"/>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新城防指</w:t>
      </w:r>
      <w:r>
        <w:rPr>
          <w:rFonts w:hint="default" w:ascii="Times New Roman" w:hAnsi="Times New Roman" w:cs="Times New Roman"/>
          <w:color w:val="000000" w:themeColor="text1"/>
          <w14:textFill>
            <w14:solidFill>
              <w14:schemeClr w14:val="tx1"/>
            </w14:solidFill>
          </w14:textFill>
        </w:rPr>
        <w:t>、重点防护工程管理单位、受汛情威胁以及其他相关单位，应储备麻袋、编织袋，木桩，铁丝，土石沙料，小型抢险工具，救生器材，抢险机械、化肥、农药、种子、防疫</w:t>
      </w:r>
      <w:bookmarkStart w:id="61" w:name="_bookmark40"/>
      <w:bookmarkEnd w:id="61"/>
      <w:r>
        <w:rPr>
          <w:rFonts w:hint="default" w:ascii="Times New Roman" w:hAnsi="Times New Roman" w:cs="Times New Roman"/>
          <w:color w:val="000000" w:themeColor="text1"/>
          <w14:textFill>
            <w14:solidFill>
              <w14:schemeClr w14:val="tx1"/>
            </w14:solidFill>
          </w14:textFill>
        </w:rPr>
        <w:t>药物等防汛抗旱抢险救灾物资并加强储备管理和更新补充，确保供应足额可靠。在发生重大暴雨、洪水、干旱灾害后，各防汛成员单位要充分联系区域内企事业单位，协调调配防汛抗旱物资和机具设备，组织抢险救灾工作。财政金融</w:t>
      </w:r>
      <w:r>
        <w:rPr>
          <w:rFonts w:hint="default" w:ascii="Times New Roman" w:hAnsi="Times New Roman" w:cs="Times New Roman"/>
          <w:color w:val="000000" w:themeColor="text1"/>
          <w:lang w:eastAsia="zh-CN"/>
          <w14:textFill>
            <w14:solidFill>
              <w14:schemeClr w14:val="tx1"/>
            </w14:solidFill>
          </w14:textFill>
        </w:rPr>
        <w:t>部</w:t>
      </w:r>
      <w:r>
        <w:rPr>
          <w:rFonts w:hint="default" w:ascii="Times New Roman" w:hAnsi="Times New Roman" w:cs="Times New Roman"/>
          <w:color w:val="000000" w:themeColor="text1"/>
          <w14:textFill>
            <w14:solidFill>
              <w14:schemeClr w14:val="tx1"/>
            </w14:solidFill>
          </w14:textFill>
        </w:rPr>
        <w:t>应在财政预算中合理安排资金，负责抢险救灾经费保障。</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2" w:name="_Toc14305"/>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.6社会动员保障</w:t>
      </w:r>
      <w:bookmarkEnd w:id="62"/>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照《中华人民共和国防洪法》《中华人民共和国抗旱条例》《中华人民共和国防汛条例》规定，任何单位和个人都有参加防洪、防汛、抗旱的义务。汛期旱期新城防指办公室、党政办公室应定期、不定期通过广播、电视、电台、短信等多种途径发布防汛抗</w:t>
      </w:r>
      <w:r>
        <w:rPr>
          <w:rFonts w:hint="eastAsia" w:ascii="Times New Roman" w:hAnsi="Times New Roman" w:cs="Times New Roman"/>
          <w:color w:val="000000" w:themeColor="text1"/>
          <w:lang w:val="en-US" w:eastAsia="zh-CN"/>
          <w14:textFill>
            <w14:solidFill>
              <w14:schemeClr w14:val="tx1"/>
            </w14:solidFill>
          </w14:textFill>
        </w:rPr>
        <w:t>旱</w:t>
      </w:r>
      <w:r>
        <w:rPr>
          <w:rFonts w:hint="default" w:ascii="Times New Roman" w:hAnsi="Times New Roman" w:cs="Times New Roman"/>
          <w:color w:val="000000" w:themeColor="text1"/>
          <w14:textFill>
            <w14:solidFill>
              <w14:schemeClr w14:val="tx1"/>
            </w14:solidFill>
          </w14:textFill>
        </w:rPr>
        <w:t>信息，做好动员工作，适时组织社会力量投入抢险救灾。沣西新城管委会要加强统一领导，组织新城防指各成员单位，在严重汛涝灾害期间，应按照职责分工，特事特办，急事急办，解决防汛除涝的实际问题，组织广大群众全力</w:t>
      </w:r>
      <w:bookmarkStart w:id="98" w:name="_GoBack"/>
      <w:bookmarkEnd w:id="98"/>
      <w:r>
        <w:rPr>
          <w:rFonts w:hint="default" w:ascii="Times New Roman" w:hAnsi="Times New Roman" w:cs="Times New Roman"/>
          <w:color w:val="000000" w:themeColor="text1"/>
          <w14:textFill>
            <w14:solidFill>
              <w14:schemeClr w14:val="tx1"/>
            </w14:solidFill>
          </w14:textFill>
        </w:rPr>
        <w:t>支持抗灾救灾和灾后重建工作。</w:t>
      </w:r>
    </w:p>
    <w:p>
      <w:pPr>
        <w:pStyle w:val="3"/>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3" w:name="_Toc27442"/>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后期处置</w:t>
      </w:r>
      <w:bookmarkEnd w:id="63"/>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一旦发生汛涝、干旱灾害，由新城管委会组织有关部门做好灾区生活供给、卫生防疫、救灾物资供应、治安管理、学校复课、水毁工程、恢复生产和重建家园等善后工作。</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4" w:name="_Toc3778"/>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.1灾后救助</w:t>
      </w:r>
      <w:bookmarkEnd w:id="64"/>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发生暴雨、干旱灾情后，新城管委会应制定灾后救助方案，认真组织及落实方案措施，及时调配救灾款物，组织安置受灾群众，做好受灾群众临时生活安排，调配医疗技术力量，抢救受伤人员</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西咸新区生态环境局</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沣西</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工作部</w:t>
      </w:r>
      <w:r>
        <w:rPr>
          <w:rFonts w:hint="default" w:ascii="Times New Roman" w:hAnsi="Times New Roman" w:cs="Times New Roman"/>
          <w:color w:val="000000" w:themeColor="text1"/>
          <w:highlight w:val="none"/>
          <w:lang w:val="en-US" w:eastAsia="zh-CN"/>
          <w14:textFill>
            <w14:solidFill>
              <w14:schemeClr w14:val="tx1"/>
            </w14:solidFill>
          </w14:textFill>
        </w:rPr>
        <w:t>对受灾现场环境进行监测，并提出环境问题处理意见，</w:t>
      </w:r>
      <w:r>
        <w:rPr>
          <w:rFonts w:hint="default" w:ascii="Times New Roman" w:hAnsi="Times New Roman" w:cs="Times New Roman"/>
          <w:color w:val="000000" w:themeColor="text1"/>
          <w14:textFill>
            <w14:solidFill>
              <w14:schemeClr w14:val="tx1"/>
            </w14:solidFill>
          </w14:textFill>
        </w:rPr>
        <w:t>切实解决受灾群众的基本生活问题。</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5" w:name="_Toc28278"/>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.2抢险物资补充</w:t>
      </w:r>
      <w:bookmarkEnd w:id="65"/>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在灾害过后，各防汛成员单位应对所用的防汛抗旱物资进行清点，汇总防汛抗旱物料消耗清单，及时采购补充，更新老旧物资，确保下次汛前补充到位。</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6" w:name="_Toc10080"/>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.3水毁工程修复</w:t>
      </w:r>
      <w:bookmarkEnd w:id="66"/>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当暴雨、洪水造成工程水毁时，各职能部门应当立即开展水毁调查，积极争取</w:t>
      </w:r>
      <w:r>
        <w:rPr>
          <w:rFonts w:hint="default" w:ascii="Times New Roman" w:hAnsi="Times New Roman" w:cs="Times New Roman"/>
          <w:color w:val="000000" w:themeColor="text1"/>
          <w:lang w:eastAsia="zh-CN"/>
          <w14:textFill>
            <w14:solidFill>
              <w14:schemeClr w14:val="tx1"/>
            </w14:solidFill>
          </w14:textFill>
        </w:rPr>
        <w:t>省</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市</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新区</w:t>
      </w:r>
      <w:r>
        <w:rPr>
          <w:rFonts w:hint="default" w:ascii="Times New Roman" w:hAnsi="Times New Roman" w:cs="Times New Roman"/>
          <w:color w:val="000000" w:themeColor="text1"/>
          <w14:textFill>
            <w14:solidFill>
              <w14:schemeClr w14:val="tx1"/>
            </w14:solidFill>
          </w14:textFill>
        </w:rPr>
        <w:t>财政资金，</w:t>
      </w:r>
      <w:r>
        <w:rPr>
          <w:rFonts w:hint="default" w:ascii="Times New Roman" w:hAnsi="Times New Roman" w:cs="Times New Roman"/>
          <w:color w:val="000000" w:themeColor="text1"/>
          <w:lang w:val="en-US" w:eastAsia="zh-CN"/>
          <w14:textFill>
            <w14:solidFill>
              <w14:schemeClr w14:val="tx1"/>
            </w14:solidFill>
          </w14:textFill>
        </w:rPr>
        <w:t>由开发建设部牵头、各部门密切配合</w:t>
      </w:r>
      <w:r>
        <w:rPr>
          <w:rFonts w:hint="default" w:ascii="Times New Roman" w:hAnsi="Times New Roman" w:cs="Times New Roman"/>
          <w:color w:val="000000" w:themeColor="text1"/>
          <w14:textFill>
            <w14:solidFill>
              <w14:schemeClr w14:val="tx1"/>
            </w14:solidFill>
          </w14:textFill>
        </w:rPr>
        <w:t>迅速开展水毁工程修复，确保城市排水、排洪工程正常运行。</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7" w:name="_Toc3845"/>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.4灾后重建</w:t>
      </w:r>
      <w:bookmarkEnd w:id="67"/>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灾害发生后，沣西新城管理委员会按照省、市、新区的要求，受灾后，相关职能部门应当开展对灾区的规划建设工作，并积极筹措资金，制定灾后重建方案，进行灾害设施修复，开展重建工作。</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8" w:name="_Toc4506"/>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.5保险与补偿</w:t>
      </w:r>
      <w:bookmarkEnd w:id="68"/>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遭受汛涝、干旱灾害损失的工程、财产、受伤亡群众，参与保险的应积极与参保单位联系协商补偿。</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69" w:name="_Toc19267"/>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.6调查与总结</w:t>
      </w:r>
      <w:bookmarkEnd w:id="69"/>
    </w:p>
    <w:p>
      <w:pPr>
        <w:pageBreakBefore w:val="0"/>
        <w:numPr>
          <w:ilvl w:val="0"/>
          <w:numId w:val="3"/>
        </w:numPr>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发生汛涝灾害后，新城防</w:t>
      </w:r>
      <w:r>
        <w:rPr>
          <w:rFonts w:hint="default" w:ascii="Times New Roman" w:hAnsi="Times New Roman" w:cs="Times New Roman"/>
          <w:color w:val="000000" w:themeColor="text1"/>
          <w:lang w:val="en-US" w:eastAsia="zh-CN"/>
          <w14:textFill>
            <w14:solidFill>
              <w14:schemeClr w14:val="tx1"/>
            </w14:solidFill>
          </w14:textFill>
        </w:rPr>
        <w:t>指办公室</w:t>
      </w:r>
      <w:r>
        <w:rPr>
          <w:rFonts w:hint="default" w:ascii="Times New Roman" w:hAnsi="Times New Roman" w:cs="Times New Roman"/>
          <w:color w:val="000000" w:themeColor="text1"/>
          <w14:textFill>
            <w14:solidFill>
              <w14:schemeClr w14:val="tx1"/>
            </w14:solidFill>
          </w14:textFill>
        </w:rPr>
        <w:t>要组织相关职能部门成立灾后工作调查组，深入受灾区域，开展灾后调查工作，认真对受灾情况进行定性和定量的分析总结，积累经验，提出改进建议，并在15日内向新城防指和管委会报送总结报告。</w:t>
      </w:r>
    </w:p>
    <w:p>
      <w:pPr>
        <w:pageBreakBefore w:val="0"/>
        <w:wordWrap/>
        <w:overflowPunct/>
        <w:bidi w:val="0"/>
        <w:adjustRightInd w:val="0"/>
        <w:snapToGrid/>
        <w:spacing w:line="560" w:lineRule="exact"/>
        <w:ind w:left="26" w:right="21" w:firstLine="63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干旱</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应急响应终止后，</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新城</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防指应组织有关人员对干旱灾害影响、损失情况以及抗旱工作效果进行调查、分析和评估；在抗旱应急工作终止的15天内，新</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城</w:t>
      </w:r>
      <w:r>
        <w:rPr>
          <w:rFonts w:hint="default" w:ascii="Times New Roman" w:hAnsi="Times New Roman" w:eastAsia="仿宋_GB2312" w:cs="Times New Roman"/>
          <w:color w:val="000000" w:themeColor="text1"/>
          <w:kern w:val="0"/>
          <w:sz w:val="32"/>
          <w:szCs w:val="32"/>
          <w:lang w:eastAsia="zh-CN" w:bidi="ar"/>
          <w14:textFill>
            <w14:solidFill>
              <w14:schemeClr w14:val="tx1"/>
            </w14:solidFill>
          </w14:textFill>
        </w:rPr>
        <w:t>防指办</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完成抗旱应急资料整编，形成抗旱应急工作总结报告；在抗旱应急工作终止的25天内，新</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城</w:t>
      </w:r>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防指组织有关专家，对旱灾造成的损失和影响进行评估，并对抗旱预案实</w:t>
      </w:r>
      <w:bookmarkStart w:id="70" w:name="_bookmark104"/>
      <w:bookmarkEnd w:id="70"/>
      <w:bookmarkStart w:id="71" w:name="_bookmark87"/>
      <w:bookmarkEnd w:id="71"/>
      <w:r>
        <w:rPr>
          <w:rFonts w:hint="default" w:ascii="Times New Roman" w:hAnsi="Times New Roman" w:eastAsia="仿宋_GB2312" w:cs="Times New Roman"/>
          <w:color w:val="000000" w:themeColor="text1"/>
          <w:kern w:val="0"/>
          <w:sz w:val="32"/>
          <w:szCs w:val="32"/>
          <w:lang w:bidi="ar"/>
          <w14:textFill>
            <w14:solidFill>
              <w14:schemeClr w14:val="tx1"/>
            </w14:solidFill>
          </w14:textFill>
        </w:rPr>
        <w:t>施后的效果进行评估，修订及完善。</w:t>
      </w:r>
    </w:p>
    <w:p>
      <w:pPr>
        <w:pStyle w:val="3"/>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bookmarkStart w:id="72" w:name="_Toc20543"/>
      <w:r>
        <w:rPr>
          <w:rFonts w:hint="default" w:ascii="Times New Roman" w:hAnsi="Times New Roman" w:cs="Times New Roman"/>
          <w:color w:val="000000" w:themeColor="text1"/>
          <w:lang w:val="en-US" w:eastAsia="zh-CN"/>
          <w14:textFill>
            <w14:solidFill>
              <w14:schemeClr w14:val="tx1"/>
            </w14:solidFill>
          </w14:textFill>
        </w:rPr>
        <w:t>7预案管理</w:t>
      </w:r>
      <w:bookmarkEnd w:id="72"/>
    </w:p>
    <w:p>
      <w:pPr>
        <w:pStyle w:val="4"/>
        <w:bidi w:val="0"/>
        <w:rPr>
          <w:rFonts w:hint="default" w:ascii="Times New Roman" w:hAnsi="Times New Roman" w:cs="Times New Roman"/>
          <w:color w:val="000000" w:themeColor="text1"/>
          <w14:textFill>
            <w14:solidFill>
              <w14:schemeClr w14:val="tx1"/>
            </w14:solidFill>
          </w14:textFill>
        </w:rPr>
      </w:pPr>
      <w:bookmarkStart w:id="73" w:name="_Toc28883"/>
      <w:bookmarkStart w:id="74" w:name="_Toc548"/>
      <w:bookmarkStart w:id="75" w:name="_Toc2257"/>
      <w:bookmarkStart w:id="76" w:name="_Toc8816"/>
      <w:bookmarkStart w:id="77" w:name="_Toc347"/>
      <w:r>
        <w:rPr>
          <w:rFonts w:hint="default" w:ascii="Times New Roman" w:hAnsi="Times New Roman" w:cs="Times New Roman"/>
          <w:color w:val="000000" w:themeColor="text1"/>
          <w14:textFill>
            <w14:solidFill>
              <w14:schemeClr w14:val="tx1"/>
            </w14:solidFill>
          </w14:textFill>
        </w:rPr>
        <w:t>7.1宣传培训</w:t>
      </w:r>
      <w:bookmarkEnd w:id="73"/>
      <w:bookmarkEnd w:id="74"/>
      <w:bookmarkEnd w:id="75"/>
    </w:p>
    <w:p>
      <w:pPr>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（1）预案实施后，新城防指会同有关部门组织预案学习、宣传和培训。</w:t>
      </w:r>
    </w:p>
    <w:p>
      <w:pPr>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（2）将防汛应急预案作为新城各级应急管理培训的重要内容，纳入领导干部培训重要内容并进行考核。</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（3）新城新闻媒体应当无偿开展防汛应急与响应、自救与互救等应急知识的公益宣传活动。</w:t>
      </w:r>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（4）各级各类学校应把防汛知识教育纳入教学内容，培养学生的安全意识和自救与互救能力，教育部门应当对学校开展防汛知识教育进行监督和指导。</w:t>
      </w:r>
    </w:p>
    <w:p>
      <w:pPr>
        <w:pStyle w:val="4"/>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bookmarkStart w:id="78" w:name="_Toc12344"/>
      <w:r>
        <w:rPr>
          <w:rFonts w:hint="default" w:ascii="Times New Roman" w:hAnsi="Times New Roman" w:cs="Times New Roman"/>
          <w:color w:val="000000" w:themeColor="text1"/>
          <w:lang w:val="en-US" w:eastAsia="zh-CN"/>
          <w14:textFill>
            <w14:solidFill>
              <w14:schemeClr w14:val="tx1"/>
            </w14:solidFill>
          </w14:textFill>
        </w:rPr>
        <w:t>7.2防汛演练</w:t>
      </w:r>
      <w:bookmarkEnd w:id="76"/>
      <w:bookmarkEnd w:id="77"/>
      <w:bookmarkEnd w:id="78"/>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新城</w:t>
      </w:r>
      <w:r>
        <w:rPr>
          <w:rFonts w:hint="default" w:ascii="Times New Roman" w:hAnsi="Times New Roman" w:cs="Times New Roman"/>
          <w:color w:val="000000" w:themeColor="text1"/>
          <w:lang w:val="en-US" w:eastAsia="zh-CN"/>
          <w14:textFill>
            <w14:solidFill>
              <w14:schemeClr w14:val="tx1"/>
            </w14:solidFill>
          </w14:textFill>
        </w:rPr>
        <w:t>至少</w:t>
      </w:r>
      <w:r>
        <w:rPr>
          <w:rFonts w:hint="default" w:ascii="Times New Roman" w:hAnsi="Times New Roman" w:cs="Times New Roman"/>
          <w:color w:val="000000" w:themeColor="text1"/>
          <w14:textFill>
            <w14:solidFill>
              <w14:schemeClr w14:val="tx1"/>
            </w14:solidFill>
          </w14:textFill>
        </w:rPr>
        <w:t>每</w:t>
      </w:r>
      <w:r>
        <w:rPr>
          <w:rFonts w:hint="default" w:ascii="Times New Roman" w:hAnsi="Times New Roman" w:cs="Times New Roman"/>
          <w:color w:val="000000" w:themeColor="text1"/>
          <w:lang w:val="en-US"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年应组织一次一定形式的防汛抗旱演习，提高各级应对自然灾害突发事件的应急能力。</w:t>
      </w:r>
    </w:p>
    <w:p>
      <w:pPr>
        <w:pStyle w:val="4"/>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bookmarkStart w:id="79" w:name="_Toc4827"/>
      <w:bookmarkStart w:id="80" w:name="_Toc31099"/>
      <w:bookmarkStart w:id="81" w:name="_Toc3996"/>
      <w:r>
        <w:rPr>
          <w:rFonts w:hint="default" w:ascii="Times New Roman" w:hAnsi="Times New Roman" w:cs="Times New Roman"/>
          <w:color w:val="000000" w:themeColor="text1"/>
          <w:lang w:val="en-US" w:eastAsia="zh-CN"/>
          <w14:textFill>
            <w14:solidFill>
              <w14:schemeClr w14:val="tx1"/>
            </w14:solidFill>
          </w14:textFill>
        </w:rPr>
        <w:t>7.3预案</w:t>
      </w:r>
      <w:bookmarkEnd w:id="79"/>
      <w:bookmarkEnd w:id="80"/>
      <w:r>
        <w:rPr>
          <w:rFonts w:hint="default" w:ascii="Times New Roman" w:hAnsi="Times New Roman" w:cs="Times New Roman"/>
          <w:color w:val="000000" w:themeColor="text1"/>
          <w:lang w:val="en-US" w:eastAsia="zh-CN"/>
          <w14:textFill>
            <w14:solidFill>
              <w14:schemeClr w14:val="tx1"/>
            </w14:solidFill>
          </w14:textFill>
        </w:rPr>
        <w:t>修订</w:t>
      </w:r>
      <w:bookmarkEnd w:id="81"/>
    </w:p>
    <w:p>
      <w:pPr>
        <w:snapToGrid/>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本预案由新城防指办负责管理，并负责对预案进行评估。有下列情形之一的，应当及时修订应急预案：</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（1）有关法律、行政法规、规章、标准、上位预案中的有关规定发生变化的；</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（2）应急指挥机构及其职责发生重大调整的；</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（3）面临的风险发生重大变化的；</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（4）重要应急资源发生重大变化的；</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（5）预案中的其他重要信息发生变化的；</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（6）在突发事件实际应对和应急演练中发现问题需要作出重大调整的；</w:t>
      </w:r>
    </w:p>
    <w:p>
      <w:pPr>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（7）应急预案制定单位认为应当修订的其他情况。</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82" w:name="_Toc21977"/>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预案解释</w:t>
      </w:r>
      <w:bookmarkEnd w:id="82"/>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本预案由沣西新城防汛抗旱指挥部办公室负责解释。</w:t>
      </w: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83" w:name="_Toc26197"/>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预案实施时间</w:t>
      </w:r>
      <w:bookmarkEnd w:id="83"/>
    </w:p>
    <w:p>
      <w:pPr>
        <w:pageBreakBefore w:val="0"/>
        <w:wordWrap/>
        <w:overflowPunct/>
        <w:bidi w:val="0"/>
        <w:snapToGrid/>
        <w:spacing w:before="196" w:line="186" w:lineRule="auto"/>
        <w:ind w:firstLine="65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pacing w:val="-2"/>
          <w:sz w:val="32"/>
          <w:szCs w:val="32"/>
          <w14:textFill>
            <w14:solidFill>
              <w14:schemeClr w14:val="tx1"/>
            </w14:solidFill>
          </w14:textFill>
        </w:rPr>
        <w:t>本预案自印发之日起实施。</w:t>
      </w: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3"/>
        <w:pageBreakBefore w:val="0"/>
        <w:wordWrap/>
        <w:overflowPunct/>
        <w:bidi w:val="0"/>
        <w:snapToGrid/>
        <w:rPr>
          <w:rFonts w:hint="default" w:ascii="Times New Roman" w:hAnsi="Times New Roman" w:eastAsia="仿宋_GB2312" w:cs="Times New Roman"/>
          <w:b/>
          <w:color w:val="000000" w:themeColor="text1"/>
          <w:sz w:val="10"/>
          <w:szCs w:val="10"/>
          <w14:textFill>
            <w14:solidFill>
              <w14:schemeClr w14:val="tx1"/>
            </w14:solidFill>
          </w14:textFill>
        </w:rPr>
      </w:pPr>
      <w:bookmarkStart w:id="84" w:name="_Toc6647"/>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附</w:t>
      </w:r>
      <w:r>
        <w:rPr>
          <w:rFonts w:hint="default" w:ascii="Times New Roman" w:hAnsi="Times New Roman" w:cs="Times New Roman"/>
          <w:color w:val="000000" w:themeColor="text1"/>
          <w:lang w:val="en-US" w:eastAsia="zh-CN"/>
          <w14:textFill>
            <w14:solidFill>
              <w14:schemeClr w14:val="tx1"/>
            </w14:solidFill>
          </w14:textFill>
        </w:rPr>
        <w:t>则</w:t>
      </w:r>
      <w:bookmarkEnd w:id="84"/>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85" w:name="_Toc25540"/>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名词解释</w:t>
      </w:r>
      <w:bookmarkEnd w:id="85"/>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（1）汛期：一年中降水量最大的时期，容易引起洪涝灾害，是防汛工作的关键期，</w:t>
      </w:r>
      <w:r>
        <w:rPr>
          <w:rFonts w:hint="default" w:ascii="Times New Roman" w:hAnsi="Times New Roman" w:cs="Times New Roman"/>
          <w:color w:val="000000" w:themeColor="text1"/>
          <w:lang w:val="en-US" w:eastAsia="zh-CN"/>
          <w14:textFill>
            <w14:solidFill>
              <w14:schemeClr w14:val="tx1"/>
            </w14:solidFill>
          </w14:textFill>
        </w:rPr>
        <w:t>沣西新城</w:t>
      </w:r>
      <w:r>
        <w:rPr>
          <w:rFonts w:hint="default" w:ascii="Times New Roman" w:hAnsi="Times New Roman" w:cs="Times New Roman"/>
          <w:color w:val="000000" w:themeColor="text1"/>
          <w14:textFill>
            <w14:solidFill>
              <w14:schemeClr w14:val="tx1"/>
            </w14:solidFill>
          </w14:textFill>
        </w:rPr>
        <w:t>的汛期为每年6月至10月。</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（2）洪水：由暴雨等自然因素引起的河湖水量迅速增加或水位迅猛上涨的水流现象。洪水等级一般按照水文要素重现期，分为小洪水、中洪水、大洪水和特大洪水。</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（3）积水点：指道路排水无下游、无排水设施或河道排洪能力不足、顶托形成的排水不畅路段。</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洪水预报：指根据场次暴雨资料及有关水文气象信息，对暴雨形成的洪水过程进行预报。包括流域内一次暴雨径流量（称降雨产流预报）及其径流过程（称流域汇流预报）。预报项目一般包括洪峰流量（或水位）及其出现时间、洪水涨落过程及洪水总量。</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（5）洪水调度：指运用防洪工程设施，在时间和空间上重新调节安排江、河、湖、海的洪水量及其水位。在防洪调度中，应充分考虑工程调度规划要求和洪水特性及其演变规律。</w:t>
      </w:r>
    </w:p>
    <w:p>
      <w:pPr>
        <w:snapToGrid/>
        <w:spacing w:line="550" w:lineRule="exact"/>
        <w:ind w:firstLine="64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防汛会商：指新城管委会领导或新城防指总指挥长、副总指挥长主持参加的防汛汛情分析、工作调度、决策会议。参与部门和人员主要有应急管理、开发建设、自然资源、消防、公安等相关部门及防汛技术专家组成员等。</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紧急防汛期：根据《中华人民共和国防洪法》规定，当江河湖泊水情接近保证水位或安全流量，水库水位接近设计洪水位，或防洪工程设施发生重大险情时，有关县级以上政府防汛指挥机构可以宣布进入紧急防汛期。在紧急防汛期，国家防汛指挥机构或者其授权的流域、省、自治区、直辖市防汛指挥机构有权对阻水严重的桥梁、引道、码头或其他跨河工程设施作出紧急处置。防汛指挥机构根据防汛抗洪需要，有权在其管辖范围内调用物资、设备、交通运输工具和人力，决定采取取土、占地、砍伐林木、清除阻水障碍物和其他必要的紧急措施；必要时公安、交通等有关部门按照防汛指挥机构决定，依法实施陆地和水面交通管制。</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（8）洪涝灾害：一种常见的自然灾害，因大雨、暴雨引起的水过多或过于集中，形成的水道急流、山洪暴发、河水泛滥、淹没农田、毁坏环境与各种设施等灾害现象。</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（9）重点河道：渭河、沣河等较大河流。</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）雨情：各雨量监测点的降雨量、雨强、最大降雨点等信息。</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）水情：各河道监测点的流量、流速、水位指标等信息。</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）工情：主要是指水利防洪工程信息，包括水库、闸坝、堤防等水利工程的运行状况和日常监测情况。</w:t>
      </w:r>
    </w:p>
    <w:p>
      <w:pPr>
        <w:keepNext w:val="0"/>
        <w:keepLines w:val="0"/>
        <w:pageBreakBefore w:val="0"/>
        <w:widowControl w:val="0"/>
        <w:kinsoku/>
        <w:wordWrap/>
        <w:overflowPunct/>
        <w:topLinePunct/>
        <w:autoSpaceDE/>
        <w:autoSpaceDN/>
        <w:bidi w:val="0"/>
        <w:adjustRightInd w:val="0"/>
        <w:snapToGrid/>
        <w:spacing w:line="550" w:lineRule="exact"/>
        <w:textAlignment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）险情：堤防、桥梁、房屋损毁、水库及河道管涌以及道路积水导致的人员被困、车辆被淹等信息。</w:t>
      </w:r>
    </w:p>
    <w:p>
      <w:pPr>
        <w:pStyle w:val="10"/>
        <w:pageBreakBefore w:val="0"/>
        <w:wordWrap/>
        <w:overflowPunct/>
        <w:bidi w:val="0"/>
        <w:snapToGrid/>
        <w:rPr>
          <w:rFonts w:hint="default" w:ascii="Times New Roman" w:hAnsi="Times New Roman" w:eastAsia="仿宋" w:cs="Times New Roman"/>
          <w:color w:val="000000" w:themeColor="text1"/>
          <w:spacing w:val="-7"/>
          <w:w w:val="97"/>
          <w:sz w:val="32"/>
          <w:szCs w:val="32"/>
          <w14:textFill>
            <w14:solidFill>
              <w14:schemeClr w14:val="tx1"/>
            </w14:solidFill>
          </w14:textFill>
        </w:rPr>
      </w:pPr>
    </w:p>
    <w:p>
      <w:pPr>
        <w:pageBreakBefore w:val="0"/>
        <w:wordWrap/>
        <w:overflowPunct/>
        <w:bidi w:val="0"/>
        <w:snapToGrid/>
        <w:spacing w:line="95" w:lineRule="auto"/>
        <w:rPr>
          <w:rFonts w:hint="default" w:ascii="Times New Roman" w:hAnsi="Times New Roman" w:cs="Times New Roman"/>
          <w:color w:val="000000" w:themeColor="text1"/>
          <w:sz w:val="2"/>
          <w14:textFill>
            <w14:solidFill>
              <w14:schemeClr w14:val="tx1"/>
            </w14:solidFill>
          </w14:textFill>
        </w:rPr>
      </w:pPr>
    </w:p>
    <w:p>
      <w:pPr>
        <w:pageBreakBefore w:val="0"/>
        <w:wordWrap/>
        <w:overflowPunct/>
        <w:bidi w:val="0"/>
        <w:snapToGrid/>
        <w:rPr>
          <w:rFonts w:hint="default" w:ascii="Times New Roman" w:hAnsi="Times New Roman" w:cs="Times New Roman"/>
          <w:color w:val="000000" w:themeColor="text1"/>
          <w14:textFill>
            <w14:solidFill>
              <w14:schemeClr w14:val="tx1"/>
            </w14:solidFill>
          </w14:textFill>
        </w:rPr>
        <w:sectPr>
          <w:headerReference r:id="rId8" w:type="default"/>
          <w:footerReference r:id="rId9" w:type="default"/>
          <w:pgSz w:w="11917" w:h="16849"/>
          <w:pgMar w:top="2098" w:right="1474" w:bottom="1984" w:left="1587" w:header="0" w:footer="1587" w:gutter="0"/>
          <w:pgNumType w:fmt="decimal" w:start="1"/>
          <w:cols w:space="0" w:num="1"/>
          <w:rtlGutter w:val="0"/>
          <w:docGrid w:linePitch="0" w:charSpace="0"/>
        </w:sectPr>
      </w:pPr>
    </w:p>
    <w:p>
      <w:pPr>
        <w:pStyle w:val="4"/>
        <w:bidi w:val="0"/>
        <w:rPr>
          <w:rFonts w:hint="default" w:ascii="Times New Roman" w:hAnsi="Times New Roman" w:cs="Times New Roman"/>
          <w:color w:val="000000" w:themeColor="text1"/>
          <w:lang w:val="en-US" w:eastAsia="zh-CN"/>
          <w14:textFill>
            <w14:solidFill>
              <w14:schemeClr w14:val="tx1"/>
            </w14:solidFill>
          </w14:textFill>
        </w:rPr>
      </w:pPr>
      <w:bookmarkStart w:id="86" w:name="_Toc23667"/>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2暴雨预警及防御指南</w:t>
      </w:r>
      <w:bookmarkEnd w:id="86"/>
    </w:p>
    <w:tbl>
      <w:tblPr>
        <w:tblStyle w:val="18"/>
        <w:tblW w:w="14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985"/>
        <w:gridCol w:w="2340"/>
        <w:gridCol w:w="8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83"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t>序号</w:t>
            </w:r>
          </w:p>
        </w:tc>
        <w:tc>
          <w:tcPr>
            <w:tcW w:w="2985"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t>预警标准</w:t>
            </w:r>
          </w:p>
        </w:tc>
        <w:tc>
          <w:tcPr>
            <w:tcW w:w="2340"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t>预警图标</w:t>
            </w:r>
          </w:p>
        </w:tc>
        <w:tc>
          <w:tcPr>
            <w:tcW w:w="8031"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t>预警防御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83"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暴雨蓝色预警</w:t>
            </w:r>
          </w:p>
        </w:tc>
        <w:tc>
          <w:tcPr>
            <w:tcW w:w="2985" w:type="dxa"/>
            <w:vAlign w:val="center"/>
          </w:tcPr>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标准：12小时内降雨量将达50毫米以上，或者已达50毫米以上且降雨可能持续。</w:t>
            </w:r>
          </w:p>
        </w:tc>
        <w:tc>
          <w:tcPr>
            <w:tcW w:w="2340"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240" w:lineRule="auto"/>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drawing>
                <wp:inline distT="0" distB="0" distL="0" distR="0">
                  <wp:extent cx="821690" cy="813435"/>
                  <wp:effectExtent l="0" t="0" r="16510" b="5715"/>
                  <wp:docPr id="39" name="图片 39" descr="http://www.cma.gov.cn/2011zwxx/2011zflfg/2011zgfxwj/201208/W020120803404809951692.JPG"/>
                  <wp:cNvGraphicFramePr/>
                  <a:graphic xmlns:a="http://schemas.openxmlformats.org/drawingml/2006/main">
                    <a:graphicData uri="http://schemas.openxmlformats.org/drawingml/2006/picture">
                      <pic:pic xmlns:pic="http://schemas.openxmlformats.org/drawingml/2006/picture">
                        <pic:nvPicPr>
                          <pic:cNvPr id="39" name="图片 39" descr="http://www.cma.gov.cn/2011zwxx/2011zflfg/2011zgfxwj/201208/W020120803404809951692.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21690" cy="813435"/>
                          </a:xfrm>
                          <a:prstGeom prst="rect">
                            <a:avLst/>
                          </a:prstGeom>
                          <a:noFill/>
                          <a:ln>
                            <a:noFill/>
                          </a:ln>
                        </pic:spPr>
                      </pic:pic>
                    </a:graphicData>
                  </a:graphic>
                </wp:inline>
              </w:drawing>
            </w:r>
          </w:p>
        </w:tc>
        <w:tc>
          <w:tcPr>
            <w:tcW w:w="8031" w:type="dxa"/>
            <w:vAlign w:val="center"/>
          </w:tcPr>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1.政府及相关部门按照职责做好防暴雨准备工作；</w:t>
            </w:r>
          </w:p>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2.学校、幼儿园采取适当措施，保证学生和幼儿安全；</w:t>
            </w:r>
          </w:p>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3.驾驶人员应当注意道路积水和交通阻塞，确保安全；</w:t>
            </w:r>
          </w:p>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4.检查城市、农田、鱼塘排水系统，做好排涝准备。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983" w:type="dxa"/>
            <w:vAlign w:val="center"/>
          </w:tcPr>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center"/>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暴雨黄色预警</w:t>
            </w:r>
          </w:p>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p>
        </w:tc>
        <w:tc>
          <w:tcPr>
            <w:tcW w:w="2985"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6小时内降雨量将达50毫米以上，或者已达50毫米以上且降雨可能持续。</w:t>
            </w:r>
          </w:p>
        </w:tc>
        <w:tc>
          <w:tcPr>
            <w:tcW w:w="2340"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240" w:lineRule="auto"/>
              <w:ind w:firstLine="0" w:firstLineChars="0"/>
              <w:jc w:val="center"/>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drawing>
                <wp:inline distT="0" distB="0" distL="0" distR="0">
                  <wp:extent cx="856615" cy="788035"/>
                  <wp:effectExtent l="0" t="0" r="635" b="12065"/>
                  <wp:docPr id="16" name="图片 16" descr="http://www.cma.gov.cn/2011zwxx/2011zflfg/2011zgfxwj/201208/W020120803404809953511.JPG"/>
                  <wp:cNvGraphicFramePr/>
                  <a:graphic xmlns:a="http://schemas.openxmlformats.org/drawingml/2006/main">
                    <a:graphicData uri="http://schemas.openxmlformats.org/drawingml/2006/picture">
                      <pic:pic xmlns:pic="http://schemas.openxmlformats.org/drawingml/2006/picture">
                        <pic:nvPicPr>
                          <pic:cNvPr id="16" name="图片 16" descr="http://www.cma.gov.cn/2011zwxx/2011zflfg/2011zgfxwj/201208/W020120803404809953511.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56615" cy="788035"/>
                          </a:xfrm>
                          <a:prstGeom prst="rect">
                            <a:avLst/>
                          </a:prstGeom>
                          <a:noFill/>
                          <a:ln>
                            <a:noFill/>
                          </a:ln>
                        </pic:spPr>
                      </pic:pic>
                    </a:graphicData>
                  </a:graphic>
                </wp:inline>
              </w:drawing>
            </w:r>
          </w:p>
        </w:tc>
        <w:tc>
          <w:tcPr>
            <w:tcW w:w="8031" w:type="dxa"/>
            <w:vAlign w:val="center"/>
          </w:tcPr>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1.政府及相关部门按照职责做好防暴雨工作；</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2.交通管理部门应当根据路况在强降雨路段采取交通管制措施，在积水路段实行交通引导；</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3.切断低洼地带有危险的室外电源，暂停在空旷地方的户外作业，转移危险地带人员和危房居民到安全场所避雨；</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4.检查城市、农田、鱼塘排水系统，采取必要的排涝措施。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jc w:val="center"/>
        </w:trPr>
        <w:tc>
          <w:tcPr>
            <w:tcW w:w="983"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暴雨橙色预警</w:t>
            </w:r>
          </w:p>
        </w:tc>
        <w:tc>
          <w:tcPr>
            <w:tcW w:w="2985" w:type="dxa"/>
            <w:vAlign w:val="center"/>
          </w:tcPr>
          <w:p>
            <w:pPr>
              <w:keepNext w:val="0"/>
              <w:keepLines w:val="0"/>
              <w:pageBreakBefore w:val="0"/>
              <w:widowControl/>
              <w:shd w:val="clear" w:color="auto" w:fill="FFFFFF"/>
              <w:kinsoku w:val="0"/>
              <w:wordWrap/>
              <w:overflowPunct/>
              <w:topLinePunct w:val="0"/>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3小时内降雨量将达50毫米以上，或者已达50毫米以上且降雨可能持续。</w:t>
            </w:r>
          </w:p>
        </w:tc>
        <w:tc>
          <w:tcPr>
            <w:tcW w:w="2340"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240" w:lineRule="auto"/>
              <w:ind w:firstLine="0" w:firstLineChars="0"/>
              <w:jc w:val="center"/>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drawing>
                <wp:inline distT="0" distB="0" distL="0" distR="0">
                  <wp:extent cx="813435" cy="779145"/>
                  <wp:effectExtent l="0" t="0" r="5715" b="1905"/>
                  <wp:docPr id="37" name="图片 37" descr="http://www.cma.gov.cn/2011zwxx/2011zflfg/2011zgfxwj/201208/W020120803404809952834.JPG"/>
                  <wp:cNvGraphicFramePr/>
                  <a:graphic xmlns:a="http://schemas.openxmlformats.org/drawingml/2006/main">
                    <a:graphicData uri="http://schemas.openxmlformats.org/drawingml/2006/picture">
                      <pic:pic xmlns:pic="http://schemas.openxmlformats.org/drawingml/2006/picture">
                        <pic:nvPicPr>
                          <pic:cNvPr id="37" name="图片 37" descr="http://www.cma.gov.cn/2011zwxx/2011zflfg/2011zgfxwj/201208/W020120803404809952834.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13435" cy="779145"/>
                          </a:xfrm>
                          <a:prstGeom prst="rect">
                            <a:avLst/>
                          </a:prstGeom>
                          <a:noFill/>
                          <a:ln>
                            <a:noFill/>
                          </a:ln>
                        </pic:spPr>
                      </pic:pic>
                    </a:graphicData>
                  </a:graphic>
                </wp:inline>
              </w:drawing>
            </w:r>
          </w:p>
        </w:tc>
        <w:tc>
          <w:tcPr>
            <w:tcW w:w="8031" w:type="dxa"/>
            <w:vAlign w:val="center"/>
          </w:tcPr>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1.政府及相关部门按照职责做好防暴雨应急工作；</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2.切断有危险的室外电源，暂停户外作业；</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3.处于危险地带的单位应当停课、停业，采取专门措施保护已到校学生、幼儿和其他上班人员的安全；</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4.做好城市、农田的排涝，注意防范可能引发的山洪、滑坡、泥石流等灾害。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983"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暴雨红色预警</w:t>
            </w:r>
          </w:p>
        </w:tc>
        <w:tc>
          <w:tcPr>
            <w:tcW w:w="2985"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320" w:lineRule="exact"/>
              <w:ind w:firstLine="0" w:firstLineChars="0"/>
              <w:jc w:val="both"/>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3小时内降雨量将达100毫米以上，或者已达100毫米以上且降雨可能持续。</w:t>
            </w:r>
          </w:p>
        </w:tc>
        <w:tc>
          <w:tcPr>
            <w:tcW w:w="2340" w:type="dxa"/>
            <w:vAlign w:val="center"/>
          </w:tcPr>
          <w:p>
            <w:pPr>
              <w:pStyle w:val="9"/>
              <w:keepNext w:val="0"/>
              <w:keepLines w:val="0"/>
              <w:pageBreakBefore w:val="0"/>
              <w:widowControl/>
              <w:kinsoku w:val="0"/>
              <w:wordWrap/>
              <w:overflowPunct/>
              <w:topLinePunct w:val="0"/>
              <w:autoSpaceDE w:val="0"/>
              <w:autoSpaceDN w:val="0"/>
              <w:bidi w:val="0"/>
              <w:adjustRightInd w:val="0"/>
              <w:snapToGrid/>
              <w:spacing w:after="0" w:afterLines="0" w:line="240" w:lineRule="auto"/>
              <w:ind w:firstLine="0" w:firstLineChars="0"/>
              <w:jc w:val="center"/>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drawing>
                <wp:inline distT="0" distB="0" distL="0" distR="0">
                  <wp:extent cx="788035" cy="779145"/>
                  <wp:effectExtent l="0" t="0" r="12065" b="1905"/>
                  <wp:docPr id="17" name="图片 17" descr="http://www.cma.gov.cn/2011zwxx/2011zflfg/2011zgfxwj/201208/W020120803404809965502.JPG"/>
                  <wp:cNvGraphicFramePr/>
                  <a:graphic xmlns:a="http://schemas.openxmlformats.org/drawingml/2006/main">
                    <a:graphicData uri="http://schemas.openxmlformats.org/drawingml/2006/picture">
                      <pic:pic xmlns:pic="http://schemas.openxmlformats.org/drawingml/2006/picture">
                        <pic:nvPicPr>
                          <pic:cNvPr id="17" name="图片 17" descr="http://www.cma.gov.cn/2011zwxx/2011zflfg/2011zgfxwj/201208/W020120803404809965502.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88035" cy="779145"/>
                          </a:xfrm>
                          <a:prstGeom prst="rect">
                            <a:avLst/>
                          </a:prstGeom>
                          <a:noFill/>
                          <a:ln>
                            <a:noFill/>
                          </a:ln>
                        </pic:spPr>
                      </pic:pic>
                    </a:graphicData>
                  </a:graphic>
                </wp:inline>
              </w:drawing>
            </w:r>
          </w:p>
        </w:tc>
        <w:tc>
          <w:tcPr>
            <w:tcW w:w="8031" w:type="dxa"/>
            <w:vAlign w:val="center"/>
          </w:tcPr>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1.政府及相关部门按照职责做好防暴雨应急和抢险工作；</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kern w:val="0"/>
                <w:sz w:val="28"/>
                <w:szCs w:val="28"/>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2.停止集会、停课、停业（除特殊行业外）；</w:t>
            </w:r>
          </w:p>
          <w:p>
            <w:pPr>
              <w:keepNext w:val="0"/>
              <w:keepLines w:val="0"/>
              <w:pageBreakBefore w:val="0"/>
              <w:widowControl/>
              <w:shd w:val="clear" w:color="auto" w:fill="FFFFFF"/>
              <w:kinsoku/>
              <w:wordWrap/>
              <w:overflowPunct/>
              <w:topLinePunct/>
              <w:autoSpaceDE w:val="0"/>
              <w:autoSpaceDN w:val="0"/>
              <w:bidi w:val="0"/>
              <w:adjustRightInd w:val="0"/>
              <w:snapToGrid/>
              <w:spacing w:line="320" w:lineRule="exact"/>
              <w:ind w:firstLine="0" w:firstLineChars="0"/>
              <w:jc w:val="both"/>
              <w:textAlignment w:val="baseline"/>
              <w:rPr>
                <w:rFonts w:hint="default" w:ascii="Times New Roman" w:hAnsi="Times New Roman" w:eastAsia="仿宋"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仿宋" w:cs="Times New Roman"/>
                <w:color w:val="000000" w:themeColor="text1"/>
                <w:kern w:val="0"/>
                <w:sz w:val="28"/>
                <w:szCs w:val="28"/>
                <w14:textFill>
                  <w14:solidFill>
                    <w14:schemeClr w14:val="tx1"/>
                  </w14:solidFill>
                </w14:textFill>
              </w:rPr>
              <w:t>3.做好山洪、滑坡、泥石流等灾害的防御和抢险工作。</w:t>
            </w:r>
          </w:p>
        </w:tc>
      </w:tr>
    </w:tbl>
    <w:p>
      <w:pPr>
        <w:rPr>
          <w:rFonts w:hint="default" w:ascii="Times New Roman" w:hAnsi="Times New Roman" w:cs="Times New Roman"/>
          <w:color w:val="000000" w:themeColor="text1"/>
          <w:lang w:val="en-US" w:eastAsia="zh-CN"/>
          <w14:textFill>
            <w14:solidFill>
              <w14:schemeClr w14:val="tx1"/>
            </w14:solidFill>
          </w14:textFill>
        </w:rPr>
        <w:sectPr>
          <w:headerReference r:id="rId10" w:type="default"/>
          <w:footerReference r:id="rId11" w:type="default"/>
          <w:pgSz w:w="16849" w:h="11917" w:orient="landscape"/>
          <w:pgMar w:top="2098" w:right="1474" w:bottom="1984" w:left="1587" w:header="0" w:footer="1587" w:gutter="0"/>
          <w:pgNumType w:fmt="decimal" w:start="36"/>
          <w:cols w:space="0" w:num="1"/>
          <w:rtlGutter w:val="0"/>
          <w:docGrid w:linePitch="0" w:charSpace="0"/>
        </w:sectPr>
      </w:pPr>
    </w:p>
    <w:p>
      <w:pPr>
        <w:pStyle w:val="4"/>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pPr>
      <w:bookmarkStart w:id="87" w:name="_Toc9107"/>
      <w:bookmarkStart w:id="88" w:name="_Toc17242"/>
      <w:bookmarkStart w:id="89" w:name="_Toc7517"/>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城市</w:t>
      </w:r>
      <w:r>
        <w:rPr>
          <w:rFonts w:hint="default" w:ascii="Times New Roman" w:hAnsi="Times New Roman" w:cs="Times New Roman"/>
          <w:color w:val="000000" w:themeColor="text1"/>
          <w:lang w:val="en-US" w:eastAsia="zh-CN"/>
          <w14:textFill>
            <w14:solidFill>
              <w14:schemeClr w14:val="tx1"/>
            </w14:solidFill>
          </w14:textFill>
        </w:rPr>
        <w:t>及农业干旱等级划分指标</w:t>
      </w:r>
      <w:bookmarkEnd w:id="87"/>
      <w:bookmarkEnd w:id="88"/>
    </w:p>
    <w:p>
      <w:pPr>
        <w:keepNext w:val="0"/>
        <w:keepLines w:val="0"/>
        <w:pageBreakBefore w:val="0"/>
        <w:widowControl w:val="0"/>
        <w:kinsoku/>
        <w:wordWrap/>
        <w:overflowPunct/>
        <w:topLinePunct/>
        <w:autoSpaceDE/>
        <w:autoSpaceDN/>
        <w:bidi w:val="0"/>
        <w:adjustRightInd w:val="0"/>
        <w:snapToGrid/>
        <w:spacing w:line="460" w:lineRule="exact"/>
        <w:ind w:left="0" w:leftChars="0" w:firstLine="320" w:firstLineChars="100"/>
        <w:textAlignment w:val="center"/>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城市干旱等级划分指标</w:t>
      </w:r>
    </w:p>
    <w:tbl>
      <w:tblPr>
        <w:tblStyle w:val="17"/>
        <w:tblW w:w="8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3039"/>
        <w:gridCol w:w="1293"/>
        <w:gridCol w:w="1407"/>
        <w:gridCol w:w="1369"/>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3830"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评价指标</w:t>
            </w:r>
          </w:p>
        </w:tc>
        <w:tc>
          <w:tcPr>
            <w:tcW w:w="1293"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轻度</w:t>
            </w:r>
          </w:p>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干旱</w:t>
            </w:r>
          </w:p>
        </w:tc>
        <w:tc>
          <w:tcPr>
            <w:tcW w:w="140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中度</w:t>
            </w:r>
          </w:p>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干旱</w:t>
            </w:r>
          </w:p>
        </w:tc>
        <w:tc>
          <w:tcPr>
            <w:tcW w:w="136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严重</w:t>
            </w:r>
          </w:p>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干旱</w:t>
            </w:r>
          </w:p>
        </w:tc>
        <w:tc>
          <w:tcPr>
            <w:tcW w:w="972"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特大</w:t>
            </w:r>
          </w:p>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干旱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jc w:val="center"/>
        </w:trPr>
        <w:tc>
          <w:tcPr>
            <w:tcW w:w="791"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主要指标</w:t>
            </w:r>
          </w:p>
        </w:tc>
        <w:tc>
          <w:tcPr>
            <w:tcW w:w="303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缺水率（%）</w:t>
            </w:r>
          </w:p>
        </w:tc>
        <w:tc>
          <w:tcPr>
            <w:tcW w:w="1293"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5～10</w:t>
            </w:r>
          </w:p>
        </w:tc>
        <w:tc>
          <w:tcPr>
            <w:tcW w:w="140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10～20</w:t>
            </w:r>
          </w:p>
        </w:tc>
        <w:tc>
          <w:tcPr>
            <w:tcW w:w="136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20～30</w:t>
            </w:r>
          </w:p>
        </w:tc>
        <w:tc>
          <w:tcPr>
            <w:tcW w:w="972"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jc w:val="center"/>
        </w:trPr>
        <w:tc>
          <w:tcPr>
            <w:tcW w:w="791" w:type="dxa"/>
            <w:vMerge w:val="restart"/>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参考指标</w:t>
            </w:r>
          </w:p>
        </w:tc>
        <w:tc>
          <w:tcPr>
            <w:tcW w:w="303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水源工程蓄水量（河道来水量）距平值（%）</w:t>
            </w:r>
          </w:p>
        </w:tc>
        <w:tc>
          <w:tcPr>
            <w:tcW w:w="1293"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-30～-10</w:t>
            </w:r>
          </w:p>
        </w:tc>
        <w:tc>
          <w:tcPr>
            <w:tcW w:w="140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-50～-30</w:t>
            </w:r>
          </w:p>
        </w:tc>
        <w:tc>
          <w:tcPr>
            <w:tcW w:w="136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-80～-50</w:t>
            </w:r>
          </w:p>
        </w:tc>
        <w:tc>
          <w:tcPr>
            <w:tcW w:w="972"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79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p>
        </w:tc>
        <w:tc>
          <w:tcPr>
            <w:tcW w:w="303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地下水深埋下降值</w:t>
            </w:r>
          </w:p>
        </w:tc>
        <w:tc>
          <w:tcPr>
            <w:tcW w:w="1293"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0.5～1.0</w:t>
            </w:r>
          </w:p>
        </w:tc>
        <w:tc>
          <w:tcPr>
            <w:tcW w:w="140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1.0～2.0</w:t>
            </w:r>
          </w:p>
        </w:tc>
        <w:tc>
          <w:tcPr>
            <w:tcW w:w="1369"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2.0～3.0</w:t>
            </w:r>
          </w:p>
        </w:tc>
        <w:tc>
          <w:tcPr>
            <w:tcW w:w="972"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871" w:type="dxa"/>
            <w:gridSpan w:val="6"/>
            <w:noWrap w:val="0"/>
            <w:vAlign w:val="center"/>
          </w:tcPr>
          <w:p>
            <w:pPr>
              <w:pStyle w:val="21"/>
              <w:keepNext w:val="0"/>
              <w:keepLines w:val="0"/>
              <w:pageBreakBefore w:val="0"/>
              <w:widowControl w:val="0"/>
              <w:kinsoku/>
              <w:wordWrap/>
              <w:overflowPunct/>
              <w:topLinePunct/>
              <w:autoSpaceDE/>
              <w:autoSpaceDN/>
              <w:bidi w:val="0"/>
              <w:adjustRightInd w:val="0"/>
              <w:snapToGrid/>
              <w:spacing w:line="340" w:lineRule="exact"/>
              <w:textAlignment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注：出现连续三个中度干旱年时第三年干旱等级划分为特大干旱；出现连续两个严重干旱年时第二年干旱等级划分为特大干旱。</w:t>
            </w:r>
          </w:p>
        </w:tc>
      </w:tr>
    </w:tbl>
    <w:p>
      <w:pPr>
        <w:ind w:left="0" w:leftChars="0" w:firstLine="320" w:firstLineChars="100"/>
        <w:rPr>
          <w:rFonts w:hint="default" w:ascii="Times New Roman" w:hAnsi="Times New Roman" w:eastAsia="仿宋_GB2312" w:cs="Times New Roman"/>
          <w:color w:val="000000" w:themeColor="text1"/>
          <w:spacing w:val="-1"/>
          <w:sz w:val="28"/>
          <w:szCs w:val="28"/>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1"/>
          <w:sz w:val="28"/>
          <w:szCs w:val="28"/>
          <w14:textFill>
            <w14:solidFill>
              <w14:schemeClr w14:val="tx1"/>
            </w14:solidFill>
          </w14:textFill>
        </w:rPr>
        <w:t>农业干旱等级划分指标</w:t>
      </w:r>
    </w:p>
    <w:p>
      <w:pPr>
        <w:pageBreakBefore w:val="0"/>
        <w:wordWrap/>
        <w:overflowPunct/>
        <w:bidi w:val="0"/>
        <w:snapToGrid/>
        <w:spacing w:line="75" w:lineRule="exact"/>
        <w:rPr>
          <w:rFonts w:hint="default" w:ascii="Times New Roman" w:hAnsi="Times New Roman" w:eastAsia="仿宋_GB2312" w:cs="Times New Roman"/>
          <w:color w:val="000000" w:themeColor="text1"/>
          <w14:textFill>
            <w14:solidFill>
              <w14:schemeClr w14:val="tx1"/>
            </w14:solidFill>
          </w14:textFill>
        </w:rPr>
      </w:pPr>
    </w:p>
    <w:tbl>
      <w:tblPr>
        <w:tblStyle w:val="17"/>
        <w:tblW w:w="88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1"/>
        <w:gridCol w:w="1703"/>
        <w:gridCol w:w="2670"/>
        <w:gridCol w:w="937"/>
        <w:gridCol w:w="1138"/>
        <w:gridCol w:w="887"/>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exact"/>
        </w:trPr>
        <w:tc>
          <w:tcPr>
            <w:tcW w:w="4914" w:type="dxa"/>
            <w:gridSpan w:val="3"/>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评价指标</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轻度</w:t>
            </w:r>
          </w:p>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干旱</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中度干旱</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严重</w:t>
            </w:r>
          </w:p>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干旱</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特大</w:t>
            </w:r>
          </w:p>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干旱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restart"/>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主要指标</w:t>
            </w:r>
          </w:p>
        </w:tc>
        <w:tc>
          <w:tcPr>
            <w:tcW w:w="1703" w:type="dxa"/>
            <w:vMerge w:val="restart"/>
            <w:tcBorders>
              <w:right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连续无雨</w:t>
            </w:r>
          </w:p>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（日）</w:t>
            </w:r>
          </w:p>
        </w:tc>
        <w:tc>
          <w:tcPr>
            <w:tcW w:w="2670" w:type="dxa"/>
            <w:tcBorders>
              <w:left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春、秋季</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15～30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51～75</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1703" w:type="dxa"/>
            <w:vMerge w:val="continue"/>
            <w:tcBorders>
              <w:right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2670" w:type="dxa"/>
            <w:tcBorders>
              <w:left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夏季</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10～20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21～30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31～50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1703" w:type="dxa"/>
            <w:vMerge w:val="continue"/>
            <w:tcBorders>
              <w:bottom w:val="single" w:color="000000" w:sz="2" w:space="0"/>
              <w:right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2670" w:type="dxa"/>
            <w:tcBorders>
              <w:left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冬季</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20～30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31～60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61～80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1703" w:type="dxa"/>
            <w:vMerge w:val="restart"/>
            <w:tcBorders>
              <w:top w:val="single" w:color="000000" w:sz="2" w:space="0"/>
            </w:tcBorders>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降水距平值</w:t>
            </w:r>
          </w:p>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2670"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月尺度</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-60～-40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-80～-60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-95～-80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1703"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2670"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季尺度</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-50～-25</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-70～-50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-80～-70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1703"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2670"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年尺度</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-30～-15</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-40～-30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-45～-40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土壤相对湿度（%）</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50～60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40～50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30～40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restart"/>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参考指标</w:t>
            </w: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成灾面积比例（%）</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5～10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10～25</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25～40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减产成数（成）</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&lt;1</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农田水分盈缺值（㎜）</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&lt;50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50～100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100～200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受旱面积比例（%）</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10～20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20～40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40～60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人饮困难率（%）</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10～20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20～40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40～60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541" w:type="dxa"/>
            <w:vMerge w:val="continue"/>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p>
        </w:tc>
        <w:tc>
          <w:tcPr>
            <w:tcW w:w="4373" w:type="dxa"/>
            <w:gridSpan w:val="2"/>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河道径流距平值（%）</w:t>
            </w:r>
          </w:p>
        </w:tc>
        <w:tc>
          <w:tcPr>
            <w:tcW w:w="93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-30～-10</w:t>
            </w:r>
          </w:p>
        </w:tc>
        <w:tc>
          <w:tcPr>
            <w:tcW w:w="1138"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-50～-30</w:t>
            </w:r>
          </w:p>
        </w:tc>
        <w:tc>
          <w:tcPr>
            <w:tcW w:w="88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-80～-50</w:t>
            </w:r>
          </w:p>
        </w:tc>
        <w:tc>
          <w:tcPr>
            <w:tcW w:w="1017" w:type="dxa"/>
            <w:noWrap w:val="0"/>
            <w:vAlign w:val="center"/>
          </w:tcPr>
          <w:p>
            <w:pPr>
              <w:pStyle w:val="21"/>
              <w:pageBreakBefore w:val="0"/>
              <w:wordWrap/>
              <w:overflowPunct/>
              <w:bidi w:val="0"/>
              <w:snapToGrid/>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r>
    </w:tbl>
    <w:p>
      <w:pPr>
        <w:keepNext w:val="0"/>
        <w:keepLines w:val="0"/>
        <w:pageBreakBefore w:val="0"/>
        <w:widowControl w:val="0"/>
        <w:kinsoku/>
        <w:wordWrap/>
        <w:overflowPunct/>
        <w:topLinePunct/>
        <w:autoSpaceDE/>
        <w:autoSpaceDN/>
        <w:bidi w:val="0"/>
        <w:adjustRightInd w:val="0"/>
        <w:snapToGrid/>
        <w:spacing w:line="360" w:lineRule="exact"/>
        <w:textAlignment w:val="center"/>
        <w:rPr>
          <w:rFonts w:hint="default" w:ascii="Times New Roman" w:hAnsi="Times New Roman" w:eastAsia="楷体" w:cs="Times New Roman"/>
          <w:color w:val="000000" w:themeColor="text1"/>
          <w:spacing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注：在作物关键生长期连续无雨日相应干旱等级指标上调一级。</w:t>
      </w:r>
      <w:r>
        <w:rPr>
          <w:rFonts w:hint="default" w:ascii="Times New Roman" w:hAnsi="Times New Roman" w:eastAsia="楷体" w:cs="Times New Roman"/>
          <w:color w:val="000000" w:themeColor="text1"/>
          <w:spacing w:val="0"/>
          <w:sz w:val="32"/>
          <w:szCs w:val="32"/>
          <w:lang w:val="en-US" w:eastAsia="zh-CN"/>
          <w14:textFill>
            <w14:solidFill>
              <w14:schemeClr w14:val="tx1"/>
            </w14:solidFill>
          </w14:textFill>
        </w:rPr>
        <w:br w:type="page"/>
      </w:r>
    </w:p>
    <w:p>
      <w:pPr>
        <w:keepNext w:val="0"/>
        <w:keepLines w:val="0"/>
        <w:pageBreakBefore w:val="0"/>
        <w:widowControl/>
        <w:kinsoku/>
        <w:wordWrap/>
        <w:overflowPunct/>
        <w:topLinePunct/>
        <w:autoSpaceDE w:val="0"/>
        <w:autoSpaceDN/>
        <w:bidi w:val="0"/>
        <w:adjustRightInd w:val="0"/>
        <w:snapToGrid/>
        <w:spacing w:line="600" w:lineRule="exact"/>
        <w:ind w:left="0" w:right="0" w:firstLine="640" w:firstLineChars="200"/>
        <w:jc w:val="both"/>
        <w:textAlignment w:val="baseline"/>
        <w:outlineLvl w:val="1"/>
        <w:rPr>
          <w:rFonts w:hint="default" w:ascii="Times New Roman" w:hAnsi="Times New Roman" w:eastAsia="楷体" w:cs="Times New Roman"/>
          <w:color w:val="000000" w:themeColor="text1"/>
          <w:spacing w:val="0"/>
          <w:sz w:val="32"/>
          <w:szCs w:val="32"/>
          <w:lang w:val="en-US" w:eastAsia="zh-CN"/>
          <w14:textFill>
            <w14:solidFill>
              <w14:schemeClr w14:val="tx1"/>
            </w14:solidFill>
          </w14:textFill>
        </w:rPr>
        <w:sectPr>
          <w:footerReference r:id="rId12" w:type="default"/>
          <w:pgSz w:w="11917" w:h="16849"/>
          <w:pgMar w:top="2098" w:right="1474" w:bottom="1984" w:left="1587" w:header="0" w:footer="1587" w:gutter="0"/>
          <w:pgNumType w:fmt="decimal"/>
          <w:cols w:space="0" w:num="1"/>
          <w:rtlGutter w:val="0"/>
          <w:docGrid w:linePitch="0" w:charSpace="0"/>
        </w:sectPr>
      </w:pPr>
    </w:p>
    <w:bookmarkEnd w:id="89"/>
    <w:p>
      <w:pPr>
        <w:snapToGrid/>
        <w:ind w:firstLine="640" w:firstLineChars="200"/>
        <w:jc w:val="both"/>
        <w:outlineLvl w:val="0"/>
        <w:rPr>
          <w:rFonts w:ascii="Times New Roman" w:hAnsi="Times New Roman"/>
        </w:rPr>
      </w:pPr>
      <w:bookmarkStart w:id="90" w:name="_Toc104468919"/>
      <w:bookmarkStart w:id="91" w:name="_Toc32652"/>
      <w:bookmarkStart w:id="92" w:name="_Toc8427"/>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楷体" w:cs="Times New Roman"/>
          <w:bCs/>
          <w:snapToGrid w:val="0"/>
          <w:color w:val="000000" w:themeColor="text1"/>
          <w:kern w:val="0"/>
          <w:sz w:val="32"/>
          <w:szCs w:val="32"/>
          <w:lang w:val="en-US" w:eastAsia="zh-CN"/>
          <w14:textFill>
            <w14:solidFill>
              <w14:schemeClr w14:val="tx1"/>
            </w14:solidFill>
          </w14:textFill>
        </w:rPr>
        <w:t>沣西新城</w:t>
      </w:r>
      <w:r>
        <w:rPr>
          <w:rFonts w:hint="eastAsia" w:ascii="Times New Roman" w:hAnsi="Times New Roman" w:eastAsia="楷体" w:cs="Times New Roman"/>
          <w:bCs/>
          <w:snapToGrid w:val="0"/>
          <w:color w:val="000000" w:themeColor="text1"/>
          <w:kern w:val="0"/>
          <w:sz w:val="32"/>
          <w:szCs w:val="32"/>
          <w:lang w:val="en-US" w:eastAsia="zh-CN"/>
          <w14:textFill>
            <w14:solidFill>
              <w14:schemeClr w14:val="tx1"/>
            </w14:solidFill>
          </w14:textFill>
        </w:rPr>
        <w:t>雨水</w:t>
      </w:r>
      <w:r>
        <w:rPr>
          <w:rFonts w:hint="default" w:ascii="Times New Roman" w:hAnsi="Times New Roman" w:eastAsia="楷体" w:cs="Times New Roman"/>
          <w:bCs/>
          <w:snapToGrid w:val="0"/>
          <w:color w:val="000000" w:themeColor="text1"/>
          <w:kern w:val="0"/>
          <w:sz w:val="32"/>
          <w:szCs w:val="32"/>
          <w:lang w:val="en-US" w:eastAsia="zh-CN"/>
          <w14:textFill>
            <w14:solidFill>
              <w14:schemeClr w14:val="tx1"/>
            </w14:solidFill>
          </w14:textFill>
        </w:rPr>
        <w:t>泵站信息一览表</w:t>
      </w:r>
      <w:bookmarkEnd w:id="90"/>
      <w:bookmarkEnd w:id="91"/>
      <w:bookmarkEnd w:id="92"/>
    </w:p>
    <w:tbl>
      <w:tblPr>
        <w:tblStyle w:val="17"/>
        <w:tblW w:w="8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613"/>
        <w:gridCol w:w="3502"/>
        <w:gridCol w:w="1272"/>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919" w:type="dxa"/>
            <w:noWrap w:val="0"/>
            <w:vAlign w:val="center"/>
          </w:tcPr>
          <w:p>
            <w:pPr>
              <w:ind w:firstLine="0" w:firstLineChars="0"/>
              <w:jc w:val="center"/>
              <w:rPr>
                <w:rFonts w:eastAsia="黑体" w:cs="黑体"/>
                <w:sz w:val="21"/>
                <w:szCs w:val="21"/>
              </w:rPr>
            </w:pPr>
            <w:r>
              <w:rPr>
                <w:rFonts w:eastAsia="黑体" w:cs="黑体"/>
                <w:sz w:val="21"/>
                <w:szCs w:val="21"/>
              </w:rPr>
              <w:t>序号</w:t>
            </w:r>
          </w:p>
        </w:tc>
        <w:tc>
          <w:tcPr>
            <w:tcW w:w="1613" w:type="dxa"/>
            <w:noWrap w:val="0"/>
            <w:vAlign w:val="center"/>
          </w:tcPr>
          <w:p>
            <w:pPr>
              <w:ind w:firstLine="0" w:firstLineChars="0"/>
              <w:jc w:val="center"/>
              <w:rPr>
                <w:rFonts w:eastAsia="黑体" w:cs="黑体"/>
                <w:sz w:val="21"/>
                <w:szCs w:val="21"/>
              </w:rPr>
            </w:pPr>
            <w:r>
              <w:rPr>
                <w:rFonts w:eastAsia="黑体" w:cs="黑体"/>
                <w:sz w:val="21"/>
                <w:szCs w:val="21"/>
              </w:rPr>
              <w:t>泵站名称</w:t>
            </w:r>
          </w:p>
        </w:tc>
        <w:tc>
          <w:tcPr>
            <w:tcW w:w="3502" w:type="dxa"/>
            <w:noWrap w:val="0"/>
            <w:vAlign w:val="center"/>
          </w:tcPr>
          <w:p>
            <w:pPr>
              <w:ind w:firstLine="0" w:firstLineChars="0"/>
              <w:jc w:val="center"/>
              <w:rPr>
                <w:rFonts w:eastAsia="黑体" w:cs="黑体"/>
                <w:sz w:val="21"/>
                <w:szCs w:val="21"/>
              </w:rPr>
            </w:pPr>
            <w:r>
              <w:rPr>
                <w:rFonts w:eastAsia="黑体" w:cs="黑体"/>
                <w:sz w:val="21"/>
                <w:szCs w:val="21"/>
              </w:rPr>
              <w:t>泵站位置</w:t>
            </w:r>
          </w:p>
        </w:tc>
        <w:tc>
          <w:tcPr>
            <w:tcW w:w="1272" w:type="dxa"/>
            <w:noWrap w:val="0"/>
            <w:vAlign w:val="center"/>
          </w:tcPr>
          <w:p>
            <w:pPr>
              <w:ind w:firstLine="0" w:firstLineChars="0"/>
              <w:jc w:val="center"/>
              <w:rPr>
                <w:rFonts w:eastAsia="黑体" w:cs="黑体"/>
                <w:sz w:val="21"/>
                <w:szCs w:val="21"/>
              </w:rPr>
            </w:pPr>
            <w:r>
              <w:rPr>
                <w:rFonts w:eastAsia="黑体" w:cs="黑体"/>
                <w:sz w:val="21"/>
                <w:szCs w:val="21"/>
              </w:rPr>
              <w:t>负责人</w:t>
            </w:r>
          </w:p>
        </w:tc>
        <w:tc>
          <w:tcPr>
            <w:tcW w:w="1563" w:type="dxa"/>
            <w:noWrap w:val="0"/>
            <w:vAlign w:val="center"/>
          </w:tcPr>
          <w:p>
            <w:pPr>
              <w:ind w:firstLine="0" w:firstLineChars="0"/>
              <w:jc w:val="center"/>
              <w:rPr>
                <w:rFonts w:eastAsia="黑体" w:cs="黑体"/>
                <w:sz w:val="21"/>
                <w:szCs w:val="21"/>
              </w:rPr>
            </w:pPr>
            <w:r>
              <w:rPr>
                <w:rFonts w:eastAsia="黑体" w:cs="黑体"/>
                <w:sz w:val="21"/>
                <w:szCs w:val="21"/>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19" w:type="dxa"/>
            <w:noWrap w:val="0"/>
            <w:vAlign w:val="center"/>
          </w:tcPr>
          <w:p>
            <w:pPr>
              <w:spacing w:line="240" w:lineRule="auto"/>
              <w:ind w:firstLine="0" w:firstLineChars="0"/>
              <w:jc w:val="center"/>
              <w:rPr>
                <w:rFonts w:eastAsia="华文仿宋"/>
                <w:sz w:val="21"/>
                <w:szCs w:val="21"/>
              </w:rPr>
            </w:pPr>
            <w:r>
              <w:rPr>
                <w:rFonts w:eastAsia="华文仿宋"/>
                <w:sz w:val="21"/>
                <w:szCs w:val="21"/>
              </w:rPr>
              <w:t>1</w:t>
            </w:r>
          </w:p>
        </w:tc>
        <w:tc>
          <w:tcPr>
            <w:tcW w:w="161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白马河雨水泵站</w:t>
            </w:r>
          </w:p>
        </w:tc>
        <w:tc>
          <w:tcPr>
            <w:tcW w:w="3502" w:type="dxa"/>
            <w:noWrap w:val="0"/>
            <w:vAlign w:val="center"/>
          </w:tcPr>
          <w:p>
            <w:pPr>
              <w:spacing w:line="240" w:lineRule="auto"/>
              <w:ind w:firstLine="0" w:firstLineChars="0"/>
              <w:rPr>
                <w:rFonts w:hint="eastAsia" w:eastAsia="仿宋" w:cs="仿宋"/>
                <w:sz w:val="21"/>
                <w:szCs w:val="21"/>
              </w:rPr>
            </w:pPr>
            <w:r>
              <w:rPr>
                <w:rFonts w:hint="eastAsia" w:eastAsia="仿宋" w:cs="仿宋"/>
                <w:sz w:val="21"/>
                <w:szCs w:val="21"/>
              </w:rPr>
              <w:t>白马河路与滨河南路十字向东100米处</w:t>
            </w:r>
          </w:p>
        </w:tc>
        <w:tc>
          <w:tcPr>
            <w:tcW w:w="1272"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张发显</w:t>
            </w:r>
          </w:p>
        </w:tc>
        <w:tc>
          <w:tcPr>
            <w:tcW w:w="156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18194213825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19" w:type="dxa"/>
            <w:noWrap w:val="0"/>
            <w:vAlign w:val="center"/>
          </w:tcPr>
          <w:p>
            <w:pPr>
              <w:spacing w:line="240" w:lineRule="auto"/>
              <w:ind w:firstLine="0" w:firstLineChars="0"/>
              <w:jc w:val="center"/>
              <w:rPr>
                <w:rFonts w:eastAsia="华文仿宋"/>
                <w:sz w:val="21"/>
                <w:szCs w:val="21"/>
              </w:rPr>
            </w:pPr>
            <w:r>
              <w:rPr>
                <w:rFonts w:eastAsia="华文仿宋"/>
                <w:sz w:val="21"/>
                <w:szCs w:val="21"/>
              </w:rPr>
              <w:t>2</w:t>
            </w:r>
          </w:p>
        </w:tc>
        <w:tc>
          <w:tcPr>
            <w:tcW w:w="161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安谷泵站</w:t>
            </w:r>
          </w:p>
        </w:tc>
        <w:tc>
          <w:tcPr>
            <w:tcW w:w="3502" w:type="dxa"/>
            <w:noWrap w:val="0"/>
            <w:vAlign w:val="center"/>
          </w:tcPr>
          <w:p>
            <w:pPr>
              <w:spacing w:line="240" w:lineRule="auto"/>
              <w:ind w:firstLine="0" w:firstLineChars="0"/>
              <w:rPr>
                <w:rFonts w:hint="eastAsia" w:eastAsia="仿宋" w:cs="仿宋"/>
                <w:sz w:val="21"/>
                <w:szCs w:val="21"/>
              </w:rPr>
            </w:pPr>
            <w:r>
              <w:rPr>
                <w:rFonts w:hint="eastAsia" w:eastAsia="仿宋" w:cs="仿宋"/>
                <w:sz w:val="21"/>
                <w:szCs w:val="21"/>
              </w:rPr>
              <w:t>咸阳市道路运输管理所南侧100米处</w:t>
            </w:r>
          </w:p>
        </w:tc>
        <w:tc>
          <w:tcPr>
            <w:tcW w:w="1272"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臧平安</w:t>
            </w:r>
          </w:p>
        </w:tc>
        <w:tc>
          <w:tcPr>
            <w:tcW w:w="156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18992003039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19" w:type="dxa"/>
            <w:noWrap w:val="0"/>
            <w:vAlign w:val="center"/>
          </w:tcPr>
          <w:p>
            <w:pPr>
              <w:spacing w:line="240" w:lineRule="auto"/>
              <w:ind w:firstLine="0" w:firstLineChars="0"/>
              <w:jc w:val="center"/>
              <w:rPr>
                <w:rFonts w:hint="eastAsia" w:eastAsia="华文仿宋"/>
                <w:sz w:val="21"/>
                <w:szCs w:val="21"/>
              </w:rPr>
            </w:pPr>
            <w:r>
              <w:rPr>
                <w:rFonts w:hint="eastAsia" w:eastAsia="华文仿宋"/>
                <w:sz w:val="21"/>
                <w:szCs w:val="21"/>
              </w:rPr>
              <w:t>3</w:t>
            </w:r>
          </w:p>
        </w:tc>
        <w:tc>
          <w:tcPr>
            <w:tcW w:w="1613" w:type="dxa"/>
            <w:noWrap w:val="0"/>
            <w:vAlign w:val="center"/>
          </w:tcPr>
          <w:p>
            <w:pPr>
              <w:spacing w:line="240" w:lineRule="auto"/>
              <w:ind w:firstLine="0" w:firstLineChars="0"/>
              <w:jc w:val="center"/>
              <w:rPr>
                <w:rFonts w:eastAsia="仿宋" w:cs="仿宋"/>
                <w:sz w:val="21"/>
                <w:szCs w:val="21"/>
              </w:rPr>
            </w:pPr>
            <w:r>
              <w:rPr>
                <w:rFonts w:hint="eastAsia" w:eastAsia="仿宋" w:cs="仿宋"/>
                <w:sz w:val="21"/>
                <w:szCs w:val="21"/>
              </w:rPr>
              <w:t>渭河2号泵站</w:t>
            </w:r>
          </w:p>
        </w:tc>
        <w:tc>
          <w:tcPr>
            <w:tcW w:w="3502" w:type="dxa"/>
            <w:noWrap w:val="0"/>
            <w:vAlign w:val="center"/>
          </w:tcPr>
          <w:p>
            <w:pPr>
              <w:spacing w:line="240" w:lineRule="auto"/>
              <w:ind w:firstLine="0" w:firstLineChars="0"/>
              <w:rPr>
                <w:rFonts w:eastAsia="仿宋" w:cs="仿宋"/>
                <w:sz w:val="21"/>
                <w:szCs w:val="21"/>
              </w:rPr>
            </w:pPr>
            <w:r>
              <w:rPr>
                <w:rFonts w:hint="eastAsia" w:eastAsia="仿宋" w:cs="仿宋"/>
                <w:sz w:val="21"/>
                <w:szCs w:val="21"/>
              </w:rPr>
              <w:t>数据三路与新咸户路十字往西100米</w:t>
            </w:r>
          </w:p>
        </w:tc>
        <w:tc>
          <w:tcPr>
            <w:tcW w:w="1272"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臧平安</w:t>
            </w:r>
          </w:p>
        </w:tc>
        <w:tc>
          <w:tcPr>
            <w:tcW w:w="1563" w:type="dxa"/>
            <w:noWrap w:val="0"/>
            <w:vAlign w:val="center"/>
          </w:tcPr>
          <w:p>
            <w:pPr>
              <w:spacing w:line="240" w:lineRule="auto"/>
              <w:ind w:firstLine="0" w:firstLineChars="0"/>
              <w:jc w:val="center"/>
              <w:rPr>
                <w:rFonts w:eastAsia="仿宋" w:cs="仿宋"/>
                <w:sz w:val="21"/>
                <w:szCs w:val="21"/>
              </w:rPr>
            </w:pPr>
            <w:r>
              <w:rPr>
                <w:rFonts w:hint="eastAsia" w:eastAsia="仿宋" w:cs="仿宋"/>
                <w:sz w:val="21"/>
                <w:szCs w:val="21"/>
              </w:rPr>
              <w:t>18992003039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19" w:type="dxa"/>
            <w:noWrap w:val="0"/>
            <w:vAlign w:val="center"/>
          </w:tcPr>
          <w:p>
            <w:pPr>
              <w:spacing w:line="240" w:lineRule="auto"/>
              <w:ind w:firstLine="0" w:firstLineChars="0"/>
              <w:jc w:val="center"/>
              <w:rPr>
                <w:rFonts w:hint="eastAsia" w:eastAsia="华文仿宋"/>
                <w:sz w:val="21"/>
                <w:szCs w:val="21"/>
              </w:rPr>
            </w:pPr>
            <w:r>
              <w:rPr>
                <w:rFonts w:hint="eastAsia" w:eastAsia="华文仿宋"/>
                <w:sz w:val="21"/>
                <w:szCs w:val="21"/>
              </w:rPr>
              <w:t>4</w:t>
            </w:r>
          </w:p>
        </w:tc>
        <w:tc>
          <w:tcPr>
            <w:tcW w:w="161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丰润西路东段沣河沣景路泵站</w:t>
            </w:r>
          </w:p>
        </w:tc>
        <w:tc>
          <w:tcPr>
            <w:tcW w:w="3502" w:type="dxa"/>
            <w:noWrap w:val="0"/>
            <w:vAlign w:val="center"/>
          </w:tcPr>
          <w:p>
            <w:pPr>
              <w:spacing w:line="240" w:lineRule="auto"/>
              <w:ind w:firstLine="0" w:firstLineChars="0"/>
              <w:rPr>
                <w:rFonts w:hint="eastAsia" w:eastAsia="仿宋" w:cs="仿宋"/>
                <w:sz w:val="21"/>
                <w:szCs w:val="21"/>
              </w:rPr>
            </w:pPr>
            <w:r>
              <w:rPr>
                <w:rFonts w:hint="eastAsia" w:eastAsia="仿宋" w:cs="仿宋"/>
                <w:sz w:val="21"/>
                <w:szCs w:val="21"/>
              </w:rPr>
              <w:t>尚业路与沣柳路十字西南侧</w:t>
            </w:r>
          </w:p>
        </w:tc>
        <w:tc>
          <w:tcPr>
            <w:tcW w:w="1272"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张发显</w:t>
            </w:r>
          </w:p>
        </w:tc>
        <w:tc>
          <w:tcPr>
            <w:tcW w:w="156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18194213825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19" w:type="dxa"/>
            <w:noWrap w:val="0"/>
            <w:vAlign w:val="center"/>
          </w:tcPr>
          <w:p>
            <w:pPr>
              <w:spacing w:line="240" w:lineRule="auto"/>
              <w:ind w:firstLine="0" w:firstLineChars="0"/>
              <w:jc w:val="center"/>
              <w:rPr>
                <w:rFonts w:hint="eastAsia" w:eastAsia="华文仿宋"/>
                <w:sz w:val="21"/>
                <w:szCs w:val="21"/>
              </w:rPr>
            </w:pPr>
            <w:r>
              <w:rPr>
                <w:rFonts w:hint="eastAsia" w:eastAsia="华文仿宋"/>
                <w:sz w:val="21"/>
                <w:szCs w:val="21"/>
              </w:rPr>
              <w:t>5</w:t>
            </w:r>
          </w:p>
        </w:tc>
        <w:tc>
          <w:tcPr>
            <w:tcW w:w="161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交大创新港雨水泵站</w:t>
            </w:r>
          </w:p>
        </w:tc>
        <w:tc>
          <w:tcPr>
            <w:tcW w:w="3502" w:type="dxa"/>
            <w:noWrap w:val="0"/>
            <w:vAlign w:val="center"/>
          </w:tcPr>
          <w:p>
            <w:pPr>
              <w:spacing w:line="240" w:lineRule="auto"/>
              <w:ind w:firstLine="0" w:firstLineChars="0"/>
              <w:rPr>
                <w:rFonts w:eastAsia="仿宋" w:cs="仿宋"/>
                <w:sz w:val="21"/>
                <w:szCs w:val="21"/>
              </w:rPr>
            </w:pPr>
            <w:r>
              <w:rPr>
                <w:rFonts w:hint="eastAsia" w:eastAsia="仿宋" w:cs="仿宋"/>
                <w:sz w:val="21"/>
                <w:szCs w:val="21"/>
              </w:rPr>
              <w:t>思源环路与西梧桐路十字往东300米</w:t>
            </w:r>
          </w:p>
        </w:tc>
        <w:tc>
          <w:tcPr>
            <w:tcW w:w="1272"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臧平安</w:t>
            </w:r>
          </w:p>
        </w:tc>
        <w:tc>
          <w:tcPr>
            <w:tcW w:w="1563" w:type="dxa"/>
            <w:noWrap w:val="0"/>
            <w:vAlign w:val="center"/>
          </w:tcPr>
          <w:p>
            <w:pPr>
              <w:spacing w:line="240" w:lineRule="auto"/>
              <w:ind w:firstLine="0" w:firstLineChars="0"/>
              <w:jc w:val="center"/>
              <w:rPr>
                <w:rFonts w:hint="eastAsia" w:eastAsia="仿宋" w:cs="仿宋"/>
                <w:sz w:val="21"/>
                <w:szCs w:val="21"/>
              </w:rPr>
            </w:pPr>
            <w:r>
              <w:rPr>
                <w:rFonts w:hint="eastAsia" w:eastAsia="仿宋" w:cs="仿宋"/>
                <w:sz w:val="21"/>
                <w:szCs w:val="21"/>
              </w:rPr>
              <w:t>18992003039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19" w:type="dxa"/>
            <w:noWrap w:val="0"/>
            <w:vAlign w:val="center"/>
          </w:tcPr>
          <w:p>
            <w:pPr>
              <w:spacing w:line="240" w:lineRule="auto"/>
              <w:ind w:firstLine="0" w:firstLineChars="0"/>
              <w:jc w:val="center"/>
              <w:rPr>
                <w:rFonts w:hint="eastAsia" w:eastAsia="华文仿宋"/>
                <w:sz w:val="21"/>
                <w:szCs w:val="21"/>
              </w:rPr>
            </w:pPr>
            <w:r>
              <w:rPr>
                <w:rFonts w:hint="eastAsia" w:eastAsia="华文仿宋"/>
                <w:sz w:val="21"/>
                <w:szCs w:val="21"/>
              </w:rPr>
              <w:t>6</w:t>
            </w:r>
          </w:p>
        </w:tc>
        <w:tc>
          <w:tcPr>
            <w:tcW w:w="1613" w:type="dxa"/>
            <w:noWrap w:val="0"/>
            <w:vAlign w:val="center"/>
          </w:tcPr>
          <w:p>
            <w:pPr>
              <w:spacing w:line="240" w:lineRule="auto"/>
              <w:ind w:firstLine="0" w:firstLineChars="0"/>
              <w:jc w:val="center"/>
              <w:rPr>
                <w:rFonts w:eastAsia="仿宋" w:cs="仿宋"/>
                <w:sz w:val="21"/>
                <w:szCs w:val="21"/>
              </w:rPr>
            </w:pPr>
            <w:r>
              <w:rPr>
                <w:rFonts w:hint="eastAsia" w:eastAsia="仿宋" w:cs="仿宋"/>
                <w:sz w:val="21"/>
                <w:szCs w:val="21"/>
              </w:rPr>
              <w:t>渭河1号泵站</w:t>
            </w:r>
          </w:p>
        </w:tc>
        <w:tc>
          <w:tcPr>
            <w:tcW w:w="3502" w:type="dxa"/>
            <w:noWrap w:val="0"/>
            <w:vAlign w:val="center"/>
          </w:tcPr>
          <w:p>
            <w:pPr>
              <w:spacing w:line="240" w:lineRule="auto"/>
              <w:ind w:firstLine="0" w:firstLineChars="0"/>
              <w:rPr>
                <w:rFonts w:eastAsia="仿宋" w:cs="仿宋"/>
                <w:sz w:val="21"/>
                <w:szCs w:val="21"/>
              </w:rPr>
            </w:pPr>
            <w:r>
              <w:rPr>
                <w:rFonts w:hint="eastAsia" w:eastAsia="仿宋" w:cs="仿宋"/>
                <w:sz w:val="21"/>
                <w:szCs w:val="21"/>
              </w:rPr>
              <w:t>天元路与渭东路十字往南200米</w:t>
            </w:r>
          </w:p>
        </w:tc>
        <w:tc>
          <w:tcPr>
            <w:tcW w:w="1272" w:type="dxa"/>
            <w:noWrap w:val="0"/>
            <w:vAlign w:val="center"/>
          </w:tcPr>
          <w:p>
            <w:pPr>
              <w:spacing w:line="240" w:lineRule="auto"/>
              <w:ind w:firstLine="0" w:firstLineChars="0"/>
              <w:jc w:val="center"/>
              <w:rPr>
                <w:rFonts w:hint="eastAsia" w:eastAsia="仿宋" w:cs="仿宋"/>
                <w:sz w:val="21"/>
                <w:szCs w:val="21"/>
                <w:lang w:val="en-US" w:eastAsia="zh-CN"/>
              </w:rPr>
            </w:pPr>
            <w:r>
              <w:rPr>
                <w:rFonts w:hint="eastAsia" w:cs="仿宋"/>
                <w:sz w:val="21"/>
                <w:szCs w:val="21"/>
                <w:lang w:val="en-US" w:eastAsia="zh-CN"/>
              </w:rPr>
              <w:t>刘佳文</w:t>
            </w:r>
          </w:p>
        </w:tc>
        <w:tc>
          <w:tcPr>
            <w:tcW w:w="1563" w:type="dxa"/>
            <w:noWrap w:val="0"/>
            <w:vAlign w:val="center"/>
          </w:tcPr>
          <w:p>
            <w:pPr>
              <w:spacing w:line="240" w:lineRule="auto"/>
              <w:ind w:firstLine="0" w:firstLineChars="0"/>
              <w:jc w:val="center"/>
              <w:rPr>
                <w:rFonts w:hint="default" w:eastAsia="仿宋" w:cs="仿宋"/>
                <w:sz w:val="21"/>
                <w:szCs w:val="21"/>
                <w:lang w:val="en-US" w:eastAsia="zh-CN"/>
              </w:rPr>
            </w:pPr>
            <w:r>
              <w:rPr>
                <w:rFonts w:hint="eastAsia" w:cs="仿宋"/>
                <w:sz w:val="21"/>
                <w:szCs w:val="21"/>
                <w:lang w:val="en-US" w:eastAsia="zh-CN"/>
              </w:rPr>
              <w:t>13689298954</w:t>
            </w:r>
          </w:p>
        </w:tc>
      </w:tr>
    </w:tbl>
    <w:p>
      <w:pPr>
        <w:tabs>
          <w:tab w:val="left" w:pos="7371"/>
        </w:tabs>
        <w:ind w:firstLine="0" w:firstLineChars="0"/>
      </w:pPr>
    </w:p>
    <w:p>
      <w:pPr>
        <w:pStyle w:val="4"/>
        <w:numPr>
          <w:ilvl w:val="1"/>
          <w:numId w:val="0"/>
        </w:numPr>
        <w:rPr>
          <w:rFonts w:ascii="Times New Roman" w:hAnsi="Times New Roman"/>
        </w:rPr>
      </w:pPr>
    </w:p>
    <w:p>
      <w:pPr>
        <w:tabs>
          <w:tab w:val="left" w:pos="7371"/>
        </w:tabs>
        <w:ind w:firstLine="0" w:firstLineChars="0"/>
      </w:pPr>
    </w:p>
    <w:p>
      <w:pPr>
        <w:tabs>
          <w:tab w:val="left" w:pos="7371"/>
        </w:tabs>
        <w:ind w:right="-582" w:rightChars="-182" w:firstLine="0" w:firstLineChars="0"/>
        <w:rPr>
          <w:rFonts w:eastAsia="仿宋"/>
          <w:color w:val="000000"/>
          <w:sz w:val="28"/>
          <w:szCs w:val="28"/>
        </w:rPr>
      </w:pPr>
    </w:p>
    <w:p>
      <w:pPr>
        <w:pStyle w:val="2"/>
        <w:rPr>
          <w:rFonts w:hint="default" w:ascii="Times New Roman" w:hAnsi="Times New Roman" w:eastAsia="仿宋" w:cs="Times New Roman"/>
          <w:color w:val="000000" w:themeColor="text1"/>
          <w:lang w:eastAsia="zh-CN"/>
          <w14:textFill>
            <w14:solidFill>
              <w14:schemeClr w14:val="tx1"/>
            </w14:solidFill>
          </w14:textFill>
        </w:rPr>
      </w:pPr>
    </w:p>
    <w:p>
      <w:pPr>
        <w:pStyle w:val="2"/>
        <w:rPr>
          <w:rFonts w:hint="default" w:ascii="Times New Roman" w:hAnsi="Times New Roman" w:eastAsia="仿宋" w:cs="Times New Roman"/>
          <w:color w:val="000000" w:themeColor="text1"/>
          <w:lang w:eastAsia="zh-CN"/>
          <w14:textFill>
            <w14:solidFill>
              <w14:schemeClr w14:val="tx1"/>
            </w14:solidFill>
          </w14:textFill>
        </w:rPr>
      </w:pPr>
    </w:p>
    <w:p>
      <w:pPr>
        <w:pStyle w:val="2"/>
        <w:rPr>
          <w:rFonts w:hint="default" w:ascii="Times New Roman" w:hAnsi="Times New Roman" w:eastAsia="仿宋" w:cs="Times New Roman"/>
          <w:color w:val="000000" w:themeColor="text1"/>
          <w:lang w:eastAsia="zh-CN"/>
          <w14:textFill>
            <w14:solidFill>
              <w14:schemeClr w14:val="tx1"/>
            </w14:solidFill>
          </w14:textFill>
        </w:rPr>
      </w:pPr>
    </w:p>
    <w:p>
      <w:pPr>
        <w:pStyle w:val="2"/>
        <w:rPr>
          <w:rFonts w:hint="default" w:ascii="Times New Roman" w:hAnsi="Times New Roman" w:eastAsia="仿宋" w:cs="Times New Roman"/>
          <w:color w:val="000000" w:themeColor="text1"/>
          <w:lang w:eastAsia="zh-CN"/>
          <w14:textFill>
            <w14:solidFill>
              <w14:schemeClr w14:val="tx1"/>
            </w14:solidFill>
          </w14:textFill>
        </w:rPr>
      </w:pPr>
    </w:p>
    <w:p>
      <w:pPr>
        <w:pStyle w:val="2"/>
        <w:rPr>
          <w:rFonts w:hint="default" w:ascii="Times New Roman" w:hAnsi="Times New Roman" w:eastAsia="仿宋" w:cs="Times New Roman"/>
          <w:color w:val="000000" w:themeColor="text1"/>
          <w:lang w:eastAsia="zh-CN"/>
          <w14:textFill>
            <w14:solidFill>
              <w14:schemeClr w14:val="tx1"/>
            </w14:solidFill>
          </w14:textFill>
        </w:rPr>
      </w:pPr>
    </w:p>
    <w:p>
      <w:pPr>
        <w:pStyle w:val="2"/>
        <w:rPr>
          <w:rFonts w:hint="default" w:ascii="Times New Roman" w:hAnsi="Times New Roman" w:eastAsia="仿宋" w:cs="Times New Roman"/>
          <w:color w:val="000000" w:themeColor="text1"/>
          <w:lang w:eastAsia="zh-CN"/>
          <w14:textFill>
            <w14:solidFill>
              <w14:schemeClr w14:val="tx1"/>
            </w14:solidFill>
          </w14:textFill>
        </w:rPr>
        <w:sectPr>
          <w:pgSz w:w="11917" w:h="16849"/>
          <w:pgMar w:top="1474" w:right="1984" w:bottom="1587" w:left="2098" w:header="0" w:footer="1587" w:gutter="0"/>
          <w:pgNumType w:fmt="decimal"/>
          <w:cols w:space="0" w:num="1"/>
          <w:rtlGutter w:val="0"/>
          <w:docGrid w:linePitch="0" w:charSpace="0"/>
        </w:sectPr>
      </w:pPr>
    </w:p>
    <w:p>
      <w:pPr>
        <w:pStyle w:val="4"/>
        <w:pageBreakBefore w:val="0"/>
        <w:wordWrap/>
        <w:overflowPunct/>
        <w:bidi w:val="0"/>
        <w:snapToGrid/>
        <w:spacing w:line="240" w:lineRule="auto"/>
        <w:rPr>
          <w:rFonts w:hint="default" w:ascii="Times New Roman" w:hAnsi="Times New Roman" w:cs="Times New Roman"/>
          <w:color w:val="000000" w:themeColor="text1"/>
          <w14:textFill>
            <w14:solidFill>
              <w14:schemeClr w14:val="tx1"/>
            </w14:solidFill>
          </w14:textFill>
        </w:rPr>
      </w:pPr>
      <w:bookmarkStart w:id="93" w:name="_Toc17024"/>
      <w:r>
        <w:rPr>
          <w:rFonts w:hint="default"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14:textFill>
            <w14:solidFill>
              <w14:schemeClr w14:val="tx1"/>
            </w14:solidFill>
          </w14:textFill>
        </w:rPr>
        <w:t>沣西新城重点河流水系分布图</w:t>
      </w:r>
      <w:bookmarkEnd w:id="93"/>
    </w:p>
    <w:p>
      <w:pPr>
        <w:keepNext/>
        <w:keepLines/>
        <w:pageBreakBefore w:val="0"/>
        <w:widowControl w:val="0"/>
        <w:kinsoku/>
        <w:wordWrap/>
        <w:overflowPunct/>
        <w:topLinePunct/>
        <w:autoSpaceDE/>
        <w:autoSpaceDN/>
        <w:bidi w:val="0"/>
        <w:adjustRightInd w:val="0"/>
        <w:snapToGrid/>
        <w:spacing w:line="240" w:lineRule="auto"/>
        <w:ind w:left="0" w:leftChars="0" w:firstLine="0" w:firstLineChars="0"/>
        <w:textAlignment w:val="center"/>
        <w:outlineLvl w:val="9"/>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615940" cy="7466965"/>
            <wp:effectExtent l="0" t="0" r="381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4"/>
                    <a:stretch>
                      <a:fillRect/>
                    </a:stretch>
                  </pic:blipFill>
                  <pic:spPr>
                    <a:xfrm>
                      <a:off x="0" y="0"/>
                      <a:ext cx="5615940" cy="7466965"/>
                    </a:xfrm>
                    <a:prstGeom prst="rect">
                      <a:avLst/>
                    </a:prstGeom>
                    <a:noFill/>
                    <a:ln>
                      <a:noFill/>
                    </a:ln>
                  </pic:spPr>
                </pic:pic>
              </a:graphicData>
            </a:graphic>
          </wp:inline>
        </w:drawing>
      </w:r>
    </w:p>
    <w:p>
      <w:pPr>
        <w:pStyle w:val="4"/>
        <w:pageBreakBefore w:val="0"/>
        <w:wordWrap/>
        <w:overflowPunct/>
        <w:bidi w:val="0"/>
        <w:snapToGrid/>
        <w:rPr>
          <w:rFonts w:hint="default" w:ascii="Times New Roman" w:hAnsi="Times New Roman" w:cs="Times New Roman"/>
          <w:color w:val="000000" w:themeColor="text1"/>
          <w:lang w:val="en-US" w:eastAsia="zh-CN"/>
          <w14:textFill>
            <w14:solidFill>
              <w14:schemeClr w14:val="tx1"/>
            </w14:solidFill>
          </w14:textFill>
        </w:rPr>
        <w:sectPr>
          <w:footerReference r:id="rId13" w:type="default"/>
          <w:type w:val="continuous"/>
          <w:pgSz w:w="11917" w:h="16849"/>
          <w:pgMar w:top="2098" w:right="1474" w:bottom="1984" w:left="1587" w:header="0" w:footer="1587" w:gutter="0"/>
          <w:pgNumType w:fmt="decimal"/>
          <w:cols w:space="0" w:num="1"/>
          <w:rtlGutter w:val="0"/>
          <w:docGrid w:linePitch="0" w:charSpace="0"/>
        </w:sectPr>
      </w:pPr>
    </w:p>
    <w:p>
      <w:pPr>
        <w:pStyle w:val="4"/>
        <w:pageBreakBefore w:val="0"/>
        <w:wordWrap/>
        <w:overflowPunct/>
        <w:bidi w:val="0"/>
        <w:snapToGrid/>
        <w:rPr>
          <w:rFonts w:hint="default" w:ascii="Times New Roman" w:hAnsi="Times New Roman" w:cs="Times New Roman"/>
          <w:color w:val="000000" w:themeColor="text1"/>
          <w14:textFill>
            <w14:solidFill>
              <w14:schemeClr w14:val="tx1"/>
            </w14:solidFill>
          </w14:textFill>
        </w:rPr>
      </w:pPr>
      <w:bookmarkStart w:id="94" w:name="_Toc9676"/>
      <w:r>
        <w:rPr>
          <w:rFonts w:hint="default" w:ascii="Times New Roman" w:hAnsi="Times New Roman" w:cs="Times New Roman"/>
          <w:color w:val="000000" w:themeColor="text1"/>
          <w:lang w:val="en-US" w:eastAsia="zh-CN"/>
          <w14:textFill>
            <w14:solidFill>
              <w14:schemeClr w14:val="tx1"/>
            </w14:solidFill>
          </w14:textFill>
        </w:rPr>
        <w:t>8.6</w:t>
      </w:r>
      <w:r>
        <w:rPr>
          <w:rFonts w:hint="default" w:ascii="Times New Roman" w:hAnsi="Times New Roman" w:cs="Times New Roman"/>
          <w:color w:val="000000" w:themeColor="text1"/>
          <w14:textFill>
            <w14:solidFill>
              <w14:schemeClr w14:val="tx1"/>
            </w14:solidFill>
          </w14:textFill>
        </w:rPr>
        <w:t>沣西新城重点</w:t>
      </w:r>
      <w:r>
        <w:rPr>
          <w:rFonts w:hint="default" w:ascii="Times New Roman" w:hAnsi="Times New Roman" w:cs="Times New Roman"/>
          <w:color w:val="000000" w:themeColor="text1"/>
          <w:lang w:val="en-US" w:eastAsia="zh-CN"/>
          <w14:textFill>
            <w14:solidFill>
              <w14:schemeClr w14:val="tx1"/>
            </w14:solidFill>
          </w14:textFill>
        </w:rPr>
        <w:t>河道水文站</w:t>
      </w:r>
      <w:r>
        <w:rPr>
          <w:rFonts w:hint="default" w:ascii="Times New Roman" w:hAnsi="Times New Roman" w:cs="Times New Roman"/>
          <w:color w:val="000000" w:themeColor="text1"/>
          <w14:textFill>
            <w14:solidFill>
              <w14:schemeClr w14:val="tx1"/>
            </w14:solidFill>
          </w14:textFill>
        </w:rPr>
        <w:t>分布图</w:t>
      </w:r>
      <w:bookmarkEnd w:id="94"/>
    </w:p>
    <w:p>
      <w:pPr>
        <w:pageBreakBefore w:val="0"/>
        <w:wordWrap/>
        <w:overflowPunct/>
        <w:bidi w:val="0"/>
        <w:snapToGrid/>
        <w:spacing w:line="253" w:lineRule="auto"/>
        <w:ind w:left="0" w:leftChars="0" w:firstLine="0" w:firstLineChars="0"/>
        <w:rPr>
          <w:rFonts w:hint="default" w:ascii="Times New Roman" w:hAnsi="Times New Roman" w:cs="Times New Roman"/>
          <w:color w:val="000000" w:themeColor="text1"/>
          <w14:textFill>
            <w14:solidFill>
              <w14:schemeClr w14:val="tx1"/>
            </w14:solidFill>
          </w14:textFill>
        </w:rPr>
        <w:sectPr>
          <w:headerReference r:id="rId14" w:type="default"/>
          <w:footerReference r:id="rId15" w:type="default"/>
          <w:pgSz w:w="16849" w:h="11917" w:orient="landscape"/>
          <w:pgMar w:top="2098" w:right="1474" w:bottom="1984" w:left="1587" w:header="0" w:footer="1587" w:gutter="0"/>
          <w:pgNumType w:fmt="decimal"/>
          <w:cols w:space="0" w:num="1"/>
          <w:rtlGutter w:val="0"/>
          <w:docGrid w:linePitch="312" w:charSpace="0"/>
        </w:sect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8180705" cy="4507865"/>
            <wp:effectExtent l="0" t="0" r="127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8180705" cy="4507865"/>
                    </a:xfrm>
                    <a:prstGeom prst="rect">
                      <a:avLst/>
                    </a:prstGeom>
                    <a:noFill/>
                    <a:ln>
                      <a:noFill/>
                    </a:ln>
                  </pic:spPr>
                </pic:pic>
              </a:graphicData>
            </a:graphic>
          </wp:inline>
        </w:drawing>
      </w:r>
    </w:p>
    <w:p>
      <w:pPr>
        <w:pStyle w:val="4"/>
        <w:bidi w:val="0"/>
        <w:rPr>
          <w:rFonts w:hint="default" w:ascii="Times New Roman" w:hAnsi="Times New Roman" w:cs="Times New Roman"/>
          <w:color w:val="000000" w:themeColor="text1"/>
          <w14:textFill>
            <w14:solidFill>
              <w14:schemeClr w14:val="tx1"/>
            </w14:solidFill>
          </w14:textFill>
        </w:rPr>
      </w:pPr>
      <w:bookmarkStart w:id="95" w:name="_Toc6211"/>
      <w:r>
        <w:rPr>
          <w:rFonts w:hint="default" w:ascii="Times New Roman" w:hAnsi="Times New Roman" w:cs="Times New Roman"/>
          <w:color w:val="000000" w:themeColor="text1"/>
          <w:lang w:val="en-US" w:eastAsia="zh-CN"/>
          <w14:textFill>
            <w14:solidFill>
              <w14:schemeClr w14:val="tx1"/>
            </w14:solidFill>
          </w14:textFill>
        </w:rPr>
        <w:t>8.</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事件信息办理单</w:t>
      </w:r>
      <w:bookmarkEnd w:id="95"/>
    </w:p>
    <w:p>
      <w:pPr>
        <w:ind w:firstLine="0" w:firstLineChars="0"/>
        <w:jc w:val="right"/>
        <w:rPr>
          <w:rFonts w:hint="default" w:ascii="Times New Roman" w:hAnsi="Times New Roman" w:cs="Times New Roman"/>
          <w:color w:val="000000" w:themeColor="text1"/>
          <w:sz w:val="28"/>
          <w:szCs w:val="28"/>
          <w14:textFill>
            <w14:solidFill>
              <w14:schemeClr w14:val="tx1"/>
            </w14:solidFill>
          </w14:textFill>
        </w:rPr>
      </w:pPr>
    </w:p>
    <w:p>
      <w:pPr>
        <w:ind w:firstLine="0" w:firstLineChars="0"/>
        <w:jc w:val="center"/>
        <w:rPr>
          <w:rFonts w:hint="default" w:ascii="Times New Roman" w:hAnsi="Times New Roman" w:eastAsia="仿宋" w:cs="Times New Roman"/>
          <w:color w:val="000000" w:themeColor="text1"/>
          <w:spacing w:val="0"/>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pacing w:val="0"/>
          <w:sz w:val="32"/>
          <w:szCs w:val="32"/>
          <w:lang w:val="en-US" w:eastAsia="zh-CN"/>
          <w14:textFill>
            <w14:solidFill>
              <w14:schemeClr w14:val="tx1"/>
            </w14:solidFill>
          </w14:textFill>
        </w:rPr>
        <w:t>洪涝</w:t>
      </w:r>
      <w:r>
        <w:rPr>
          <w:rFonts w:hint="default" w:ascii="Times New Roman" w:hAnsi="Times New Roman" w:cs="Times New Roman"/>
          <w:color w:val="000000" w:themeColor="text1"/>
          <w:spacing w:val="0"/>
          <w:sz w:val="32"/>
          <w:szCs w:val="32"/>
          <w:lang w:val="en-US" w:eastAsia="zh-CN"/>
          <w14:textFill>
            <w14:solidFill>
              <w14:schemeClr w14:val="tx1"/>
            </w14:solidFill>
          </w14:textFill>
        </w:rPr>
        <w:t>干旱</w:t>
      </w:r>
      <w:r>
        <w:rPr>
          <w:rFonts w:hint="default" w:ascii="Times New Roman" w:hAnsi="Times New Roman" w:eastAsia="仿宋" w:cs="Times New Roman"/>
          <w:color w:val="000000" w:themeColor="text1"/>
          <w:spacing w:val="0"/>
          <w:sz w:val="32"/>
          <w:szCs w:val="32"/>
          <w:lang w:val="en-US" w:eastAsia="zh-CN"/>
          <w14:textFill>
            <w14:solidFill>
              <w14:schemeClr w14:val="tx1"/>
            </w14:solidFill>
          </w14:textFill>
        </w:rPr>
        <w:t>灾害事件信息办理单</w:t>
      </w:r>
    </w:p>
    <w:p>
      <w:pPr>
        <w:ind w:firstLine="0" w:firstLineChars="0"/>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年</w:t>
      </w:r>
      <w:r>
        <w:rPr>
          <w:rFonts w:hint="default" w:ascii="Times New Roman" w:hAnsi="Times New Roman"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月</w:t>
      </w:r>
      <w:r>
        <w:rPr>
          <w:rFonts w:hint="default" w:ascii="Times New Roman" w:hAnsi="Times New Roman"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color w:val="000000" w:themeColor="text1"/>
          <w:sz w:val="28"/>
          <w:szCs w:val="28"/>
          <w14:textFill>
            <w14:solidFill>
              <w14:schemeClr w14:val="tx1"/>
            </w14:solidFill>
          </w14:textFill>
        </w:rPr>
        <w:t>日</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401"/>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129"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报告单位</w:t>
            </w:r>
          </w:p>
        </w:tc>
        <w:tc>
          <w:tcPr>
            <w:tcW w:w="2401"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报告人</w:t>
            </w:r>
          </w:p>
        </w:tc>
        <w:tc>
          <w:tcPr>
            <w:tcW w:w="2265"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报告时间</w:t>
            </w:r>
          </w:p>
        </w:tc>
        <w:tc>
          <w:tcPr>
            <w:tcW w:w="2265"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接报人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2129" w:type="dxa"/>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c>
          <w:tcPr>
            <w:tcW w:w="2401" w:type="dxa"/>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c>
          <w:tcPr>
            <w:tcW w:w="2265" w:type="dxa"/>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c>
          <w:tcPr>
            <w:tcW w:w="2265" w:type="dxa"/>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2129"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事由</w:t>
            </w:r>
          </w:p>
        </w:tc>
        <w:tc>
          <w:tcPr>
            <w:tcW w:w="4666" w:type="dxa"/>
            <w:gridSpan w:val="2"/>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c>
          <w:tcPr>
            <w:tcW w:w="2265" w:type="dxa"/>
            <w:vMerge w:val="restart"/>
            <w:noWrap w:val="0"/>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left"/>
              <w:textAlignment w:val="baseline"/>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领导批示：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2129"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拟办意见</w:t>
            </w:r>
          </w:p>
        </w:tc>
        <w:tc>
          <w:tcPr>
            <w:tcW w:w="4666" w:type="dxa"/>
            <w:gridSpan w:val="2"/>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c>
          <w:tcPr>
            <w:tcW w:w="2265" w:type="dxa"/>
            <w:vMerge w:val="continue"/>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2129" w:type="dxa"/>
            <w:noWrap w:val="0"/>
            <w:vAlign w:val="center"/>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处理情况</w:t>
            </w:r>
          </w:p>
        </w:tc>
        <w:tc>
          <w:tcPr>
            <w:tcW w:w="4666" w:type="dxa"/>
            <w:gridSpan w:val="2"/>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c>
          <w:tcPr>
            <w:tcW w:w="2265" w:type="dxa"/>
            <w:vMerge w:val="continue"/>
            <w:noWrap w:val="0"/>
            <w:vAlign w:val="top"/>
          </w:tcPr>
          <w:p>
            <w:pPr>
              <w:ind w:firstLine="0" w:firstLineChars="0"/>
              <w:jc w:val="center"/>
              <w:rPr>
                <w:rFonts w:hint="default" w:ascii="Times New Roman" w:hAnsi="Times New Roman" w:eastAsia="仿宋" w:cs="Times New Roman"/>
                <w:color w:val="000000" w:themeColor="text1"/>
                <w:sz w:val="28"/>
                <w:szCs w:val="28"/>
                <w14:textFill>
                  <w14:solidFill>
                    <w14:schemeClr w14:val="tx1"/>
                  </w14:solidFill>
                </w14:textFill>
              </w:rPr>
            </w:pPr>
          </w:p>
        </w:tc>
      </w:tr>
    </w:tbl>
    <w:p>
      <w:pPr>
        <w:rPr>
          <w:rFonts w:hint="default" w:ascii="Times New Roman" w:hAnsi="Times New Roman" w:eastAsia="仿宋_GB2312" w:cs="Times New Roman"/>
          <w:b/>
          <w:color w:val="000000" w:themeColor="text1"/>
          <w:sz w:val="10"/>
          <w:szCs w:val="10"/>
          <w14:textFill>
            <w14:solidFill>
              <w14:schemeClr w14:val="tx1"/>
            </w14:solidFill>
          </w14:textFill>
        </w:rPr>
      </w:pPr>
      <w:r>
        <w:rPr>
          <w:rFonts w:hint="default" w:ascii="Times New Roman" w:hAnsi="Times New Roman" w:eastAsia="仿宋_GB2312" w:cs="Times New Roman"/>
          <w:b/>
          <w:color w:val="000000" w:themeColor="text1"/>
          <w:sz w:val="10"/>
          <w:szCs w:val="10"/>
          <w14:textFill>
            <w14:solidFill>
              <w14:schemeClr w14:val="tx1"/>
            </w14:solidFill>
          </w14:textFill>
        </w:rPr>
        <w:br w:type="page"/>
      </w:r>
    </w:p>
    <w:p>
      <w:pPr>
        <w:pStyle w:val="4"/>
        <w:bidi w:val="0"/>
        <w:rPr>
          <w:rFonts w:hint="default" w:ascii="Times New Roman" w:hAnsi="Times New Roman" w:cs="Times New Roman"/>
          <w:color w:val="000000" w:themeColor="text1"/>
          <w14:textFill>
            <w14:solidFill>
              <w14:schemeClr w14:val="tx1"/>
            </w14:solidFill>
          </w14:textFill>
        </w:rPr>
      </w:pPr>
      <w:bookmarkStart w:id="96" w:name="_Toc25980"/>
      <w:r>
        <w:rPr>
          <w:rFonts w:hint="default" w:ascii="Times New Roman" w:hAnsi="Times New Roman" w:cs="Times New Roman"/>
          <w:color w:val="000000" w:themeColor="text1"/>
          <w:lang w:val="en-US" w:eastAsia="zh-CN"/>
          <w14:textFill>
            <w14:solidFill>
              <w14:schemeClr w14:val="tx1"/>
            </w14:solidFill>
          </w14:textFill>
        </w:rPr>
        <w:t>8.</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预案体系与衔接</w:t>
      </w:r>
      <w:bookmarkEnd w:id="96"/>
    </w:p>
    <w:p>
      <w:pPr>
        <w:pStyle w:val="15"/>
        <w:pageBreakBefore w:val="0"/>
        <w:wordWrap/>
        <w:overflowPunct/>
        <w:bidi w:val="0"/>
        <w:snapToGrid/>
        <w:spacing w:before="0" w:beforeAutospacing="0" w:after="0" w:afterAutospacing="0" w:line="240" w:lineRule="atLeast"/>
        <w:ind w:left="0" w:leftChars="0" w:firstLine="0" w:firstLineChars="0"/>
        <w:rPr>
          <w:rFonts w:hint="default" w:ascii="Times New Roman" w:hAnsi="Times New Roman" w:cs="Times New Roman"/>
          <w:color w:val="000000" w:themeColor="text1"/>
          <w14:textFill>
            <w14:solidFill>
              <w14:schemeClr w14:val="tx1"/>
            </w14:solidFill>
          </w14:textFill>
        </w:rPr>
        <w:sectPr>
          <w:headerReference r:id="rId16" w:type="default"/>
          <w:footerReference r:id="rId17" w:type="default"/>
          <w:pgSz w:w="11917" w:h="16849"/>
          <w:pgMar w:top="2098" w:right="1474" w:bottom="1984" w:left="1587" w:header="0" w:footer="1587" w:gutter="0"/>
          <w:pgNumType w:fmt="decimal"/>
          <w:cols w:space="0" w:num="1"/>
          <w:rtlGutter w:val="0"/>
          <w:docGrid w:linePitch="0" w:charSpace="0"/>
        </w:sect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617845" cy="2328545"/>
            <wp:effectExtent l="0" t="0" r="1905" b="14605"/>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26"/>
                    <a:stretch>
                      <a:fillRect/>
                    </a:stretch>
                  </pic:blipFill>
                  <pic:spPr>
                    <a:xfrm>
                      <a:off x="0" y="0"/>
                      <a:ext cx="5617845" cy="2328545"/>
                    </a:xfrm>
                    <a:prstGeom prst="rect">
                      <a:avLst/>
                    </a:prstGeom>
                    <a:noFill/>
                    <a:ln>
                      <a:noFill/>
                    </a:ln>
                  </pic:spPr>
                </pic:pic>
              </a:graphicData>
            </a:graphic>
          </wp:inline>
        </w:drawing>
      </w:r>
    </w:p>
    <w:p>
      <w:pPr>
        <w:pStyle w:val="4"/>
        <w:bidi w:val="0"/>
        <w:ind w:left="0" w:leftChars="0" w:firstLine="640" w:firstLineChars="200"/>
      </w:pPr>
      <w:bookmarkStart w:id="97" w:name="_Toc10567"/>
      <w:r>
        <w:rPr>
          <w:rFonts w:hint="default" w:ascii="Times New Roman" w:hAnsi="Times New Roman" w:cs="Times New Roman"/>
          <w:color w:val="000000" w:themeColor="text1"/>
          <w:lang w:val="en-US" w:eastAsia="zh-CN"/>
          <w14:textFill>
            <w14:solidFill>
              <w14:schemeClr w14:val="tx1"/>
            </w14:solidFill>
          </w14:textFill>
        </w:rPr>
        <w:t>8.</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沣西新城防汛抗旱应急队伍清单</w:t>
      </w:r>
    </w:p>
    <w:bookmarkEnd w:id="97"/>
    <w:tbl>
      <w:tblPr>
        <w:tblStyle w:val="17"/>
        <w:tblW w:w="8850" w:type="dxa"/>
        <w:jc w:val="center"/>
        <w:tblLayout w:type="fixed"/>
        <w:tblCellMar>
          <w:top w:w="0" w:type="dxa"/>
          <w:left w:w="0" w:type="dxa"/>
          <w:bottom w:w="0" w:type="dxa"/>
          <w:right w:w="0" w:type="dxa"/>
        </w:tblCellMar>
      </w:tblPr>
      <w:tblGrid>
        <w:gridCol w:w="721"/>
        <w:gridCol w:w="1622"/>
        <w:gridCol w:w="1639"/>
        <w:gridCol w:w="1849"/>
        <w:gridCol w:w="565"/>
        <w:gridCol w:w="613"/>
        <w:gridCol w:w="1841"/>
      </w:tblGrid>
      <w:tr>
        <w:tblPrEx>
          <w:tblCellMar>
            <w:top w:w="0" w:type="dxa"/>
            <w:left w:w="0" w:type="dxa"/>
            <w:bottom w:w="0" w:type="dxa"/>
            <w:right w:w="0" w:type="dxa"/>
          </w:tblCellMar>
        </w:tblPrEx>
        <w:trPr>
          <w:trHeight w:val="510"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序号</w:t>
            </w:r>
          </w:p>
        </w:tc>
        <w:tc>
          <w:tcPr>
            <w:tcW w:w="16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队伍名称</w:t>
            </w:r>
          </w:p>
        </w:tc>
        <w:tc>
          <w:tcPr>
            <w:tcW w:w="1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主管单位</w:t>
            </w:r>
          </w:p>
        </w:tc>
        <w:tc>
          <w:tcPr>
            <w:tcW w:w="1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所在位置</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性质</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人员数量</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ind w:firstLine="0" w:firstLineChars="0"/>
              <w:jc w:val="center"/>
              <w:rPr>
                <w:rFonts w:eastAsia="黑体" w:cs="黑体"/>
                <w:sz w:val="21"/>
                <w:szCs w:val="21"/>
              </w:rPr>
            </w:pPr>
            <w:r>
              <w:rPr>
                <w:rFonts w:eastAsia="黑体" w:cs="黑体"/>
                <w:sz w:val="21"/>
                <w:szCs w:val="21"/>
              </w:rPr>
              <w:t>队长及联系方式</w:t>
            </w:r>
          </w:p>
        </w:tc>
      </w:tr>
      <w:tr>
        <w:tblPrEx>
          <w:tblCellMar>
            <w:top w:w="0" w:type="dxa"/>
            <w:left w:w="0" w:type="dxa"/>
            <w:bottom w:w="0" w:type="dxa"/>
            <w:right w:w="0" w:type="dxa"/>
          </w:tblCellMar>
        </w:tblPrEx>
        <w:trPr>
          <w:trHeight w:val="1659"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w:t>
            </w:r>
          </w:p>
        </w:tc>
        <w:tc>
          <w:tcPr>
            <w:tcW w:w="16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中铁广州局市政环保公司沣西服务中心（主要负责城市道路应急抢险）</w:t>
            </w:r>
          </w:p>
        </w:tc>
        <w:tc>
          <w:tcPr>
            <w:tcW w:w="16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开发建设部</w:t>
            </w:r>
          </w:p>
        </w:tc>
        <w:tc>
          <w:tcPr>
            <w:tcW w:w="1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白马河路与河堤路十字往东200米处（白马河路雨水泵站）</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央企</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75</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张红卫18091466633</w:t>
            </w:r>
          </w:p>
        </w:tc>
      </w:tr>
      <w:tr>
        <w:tblPrEx>
          <w:tblCellMar>
            <w:top w:w="0" w:type="dxa"/>
            <w:left w:w="0" w:type="dxa"/>
            <w:bottom w:w="0" w:type="dxa"/>
            <w:right w:w="0" w:type="dxa"/>
          </w:tblCellMar>
        </w:tblPrEx>
        <w:trPr>
          <w:trHeight w:val="1200"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2</w:t>
            </w:r>
          </w:p>
        </w:tc>
        <w:tc>
          <w:tcPr>
            <w:tcW w:w="16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咸阳路桥工程公司（主要负责城市道路应急抢险）</w:t>
            </w:r>
          </w:p>
        </w:tc>
        <w:tc>
          <w:tcPr>
            <w:tcW w:w="163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开发建设部</w:t>
            </w:r>
          </w:p>
        </w:tc>
        <w:tc>
          <w:tcPr>
            <w:tcW w:w="184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康定路与钓鱼台路十字东南侧</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国企</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57</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孙俊华193992021392</w:t>
            </w:r>
          </w:p>
        </w:tc>
      </w:tr>
      <w:tr>
        <w:tblPrEx>
          <w:tblCellMar>
            <w:top w:w="0" w:type="dxa"/>
            <w:left w:w="0" w:type="dxa"/>
            <w:bottom w:w="0" w:type="dxa"/>
            <w:right w:w="0" w:type="dxa"/>
          </w:tblCellMar>
        </w:tblPrEx>
        <w:trPr>
          <w:trHeight w:val="802"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3</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物业组防汛抢险应急队伍</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开发建设部</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沣西新城管委会9号楼</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6</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史文婷</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18009106081</w:t>
            </w:r>
          </w:p>
        </w:tc>
      </w:tr>
      <w:tr>
        <w:tblPrEx>
          <w:tblCellMar>
            <w:top w:w="0" w:type="dxa"/>
            <w:left w:w="0" w:type="dxa"/>
            <w:bottom w:w="0" w:type="dxa"/>
            <w:right w:w="0" w:type="dxa"/>
          </w:tblCellMar>
        </w:tblPrEx>
        <w:trPr>
          <w:trHeight w:val="1030"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4</w:t>
            </w:r>
          </w:p>
        </w:tc>
        <w:tc>
          <w:tcPr>
            <w:tcW w:w="1622" w:type="dxa"/>
            <w:tcBorders>
              <w:top w:val="nil"/>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陕西省西咸新区市场监督管理局沣西新城分局防汛抗旱应急队</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陕西省西咸新区市场监督管理局沣西新城分局</w:t>
            </w:r>
          </w:p>
        </w:tc>
        <w:tc>
          <w:tcPr>
            <w:tcW w:w="1849" w:type="dxa"/>
            <w:tcBorders>
              <w:top w:val="nil"/>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沣西新城管委会9号楼3楼</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w:t>
            </w:r>
          </w:p>
        </w:tc>
        <w:tc>
          <w:tcPr>
            <w:tcW w:w="61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63</w:t>
            </w:r>
          </w:p>
        </w:tc>
        <w:tc>
          <w:tcPr>
            <w:tcW w:w="184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禹德新</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13571001515</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p>
        </w:tc>
      </w:tr>
      <w:tr>
        <w:tblPrEx>
          <w:tblCellMar>
            <w:top w:w="0" w:type="dxa"/>
            <w:left w:w="0" w:type="dxa"/>
            <w:bottom w:w="0" w:type="dxa"/>
            <w:right w:w="0" w:type="dxa"/>
          </w:tblCellMar>
        </w:tblPrEx>
        <w:trPr>
          <w:trHeight w:val="1005"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5</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兴咸路消防救援站</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西咸新区消防救援支队沣西新城大队</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丰耘路119号</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消防</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42</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严西滨15091062229</w:t>
            </w:r>
          </w:p>
        </w:tc>
      </w:tr>
      <w:tr>
        <w:tblPrEx>
          <w:tblCellMar>
            <w:top w:w="0" w:type="dxa"/>
            <w:left w:w="0" w:type="dxa"/>
            <w:bottom w:w="0" w:type="dxa"/>
            <w:right w:w="0" w:type="dxa"/>
          </w:tblCellMar>
        </w:tblPrEx>
        <w:trPr>
          <w:trHeight w:val="624"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6</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创新港消防救援站</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西咸新区消防救援支队沣西新城大队</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创新港思源环南路与西梧桐路交汇处</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消防</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40</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宋耀勃</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default" w:ascii="仿宋" w:hAnsi="仿宋" w:eastAsia="仿宋" w:cs="仿宋"/>
                <w:snapToGrid w:val="0"/>
                <w:color w:val="000000"/>
                <w:kern w:val="0"/>
                <w:sz w:val="22"/>
                <w:szCs w:val="22"/>
                <w:vertAlign w:val="baseline"/>
                <w:lang w:val="en-US" w:eastAsia="zh-CN"/>
              </w:rPr>
              <w:t>18591914596</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p>
        </w:tc>
      </w:tr>
      <w:tr>
        <w:tblPrEx>
          <w:tblCellMar>
            <w:top w:w="0" w:type="dxa"/>
            <w:left w:w="0" w:type="dxa"/>
            <w:bottom w:w="0" w:type="dxa"/>
            <w:right w:w="0" w:type="dxa"/>
          </w:tblCellMar>
        </w:tblPrEx>
        <w:trPr>
          <w:trHeight w:val="857"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7</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大王小型消防救援站</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西咸新区消防救援支队沣西新城大队</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大王镇108国道与G30N西咸北环线交叉口南</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消防</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17</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田勇</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default" w:ascii="仿宋" w:hAnsi="仿宋" w:eastAsia="仿宋" w:cs="仿宋"/>
                <w:snapToGrid w:val="0"/>
                <w:color w:val="000000"/>
                <w:kern w:val="0"/>
                <w:sz w:val="22"/>
                <w:szCs w:val="22"/>
                <w:vertAlign w:val="baseline"/>
                <w:lang w:val="en-US" w:eastAsia="zh-CN"/>
              </w:rPr>
              <w:t>18700081114</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p>
        </w:tc>
      </w:tr>
      <w:tr>
        <w:tblPrEx>
          <w:tblCellMar>
            <w:top w:w="0" w:type="dxa"/>
            <w:left w:w="0" w:type="dxa"/>
            <w:bottom w:w="0" w:type="dxa"/>
            <w:right w:w="0" w:type="dxa"/>
          </w:tblCellMar>
        </w:tblPrEx>
        <w:trPr>
          <w:trHeight w:val="857"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8</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天福和园小型消防救援站</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西咸新区消防救援支队沣西新城大队</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丰信路天福和园东门</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消防</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白少帅</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default" w:ascii="仿宋" w:hAnsi="仿宋" w:eastAsia="仿宋" w:cs="仿宋"/>
                <w:snapToGrid w:val="0"/>
                <w:color w:val="000000"/>
                <w:kern w:val="0"/>
                <w:sz w:val="22"/>
                <w:szCs w:val="22"/>
                <w:vertAlign w:val="baseline"/>
                <w:lang w:val="en-US" w:eastAsia="zh-CN"/>
              </w:rPr>
              <w:t>15029937763</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p>
        </w:tc>
      </w:tr>
      <w:tr>
        <w:tblPrEx>
          <w:tblCellMar>
            <w:top w:w="0" w:type="dxa"/>
            <w:left w:w="0" w:type="dxa"/>
            <w:bottom w:w="0" w:type="dxa"/>
            <w:right w:w="0" w:type="dxa"/>
          </w:tblCellMar>
        </w:tblPrEx>
        <w:trPr>
          <w:trHeight w:val="857"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9</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沣润和园小型消防救援站</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沣润和园小型消防救援站</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沣润和园小区南门西50米</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消防</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郭超</w:t>
            </w:r>
          </w:p>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18791973505</w:t>
            </w:r>
          </w:p>
        </w:tc>
      </w:tr>
      <w:tr>
        <w:tblPrEx>
          <w:tblCellMar>
            <w:top w:w="0" w:type="dxa"/>
            <w:left w:w="0" w:type="dxa"/>
            <w:bottom w:w="0" w:type="dxa"/>
            <w:right w:w="0" w:type="dxa"/>
          </w:tblCellMar>
        </w:tblPrEx>
        <w:trPr>
          <w:trHeight w:val="857" w:hRule="atLeast"/>
          <w:jc w:val="center"/>
        </w:trPr>
        <w:tc>
          <w:tcPr>
            <w:tcW w:w="7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default"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10</w:t>
            </w:r>
          </w:p>
        </w:tc>
        <w:tc>
          <w:tcPr>
            <w:tcW w:w="16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总部经济园防汛抗旱救援队</w:t>
            </w:r>
          </w:p>
        </w:tc>
        <w:tc>
          <w:tcPr>
            <w:tcW w:w="1639"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陕西沣西服务发展有限公司</w:t>
            </w:r>
          </w:p>
        </w:tc>
        <w:tc>
          <w:tcPr>
            <w:tcW w:w="1849"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尚业路与同德路十字西北角</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单位内部</w:t>
            </w:r>
          </w:p>
        </w:tc>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27</w:t>
            </w:r>
          </w:p>
        </w:tc>
        <w:tc>
          <w:tcPr>
            <w:tcW w:w="18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ind w:firstLine="0" w:firstLineChars="0"/>
              <w:jc w:val="center"/>
              <w:textAlignment w:val="center"/>
              <w:rPr>
                <w:rFonts w:hint="eastAsia" w:ascii="仿宋" w:hAnsi="仿宋" w:eastAsia="仿宋" w:cs="仿宋"/>
                <w:snapToGrid w:val="0"/>
                <w:color w:val="000000"/>
                <w:kern w:val="0"/>
                <w:sz w:val="22"/>
                <w:szCs w:val="22"/>
                <w:vertAlign w:val="baseline"/>
                <w:lang w:val="en-US" w:eastAsia="zh-CN"/>
              </w:rPr>
            </w:pPr>
            <w:r>
              <w:rPr>
                <w:rFonts w:hint="eastAsia" w:ascii="仿宋" w:hAnsi="仿宋" w:eastAsia="仿宋" w:cs="仿宋"/>
                <w:snapToGrid w:val="0"/>
                <w:color w:val="000000"/>
                <w:kern w:val="0"/>
                <w:sz w:val="22"/>
                <w:szCs w:val="22"/>
                <w:vertAlign w:val="baseline"/>
                <w:lang w:val="en-US" w:eastAsia="zh-CN"/>
              </w:rPr>
              <w:t>孔晓银15909265595</w:t>
            </w:r>
          </w:p>
        </w:tc>
      </w:tr>
    </w:tbl>
    <w:p>
      <w:pPr>
        <w:pStyle w:val="2"/>
        <w:ind w:left="0" w:leftChars="0" w:firstLine="0" w:firstLineChars="0"/>
        <w:rPr>
          <w:rFonts w:hint="default" w:ascii="楷体" w:hAnsi="楷体" w:eastAsia="楷体" w:cs="楷体"/>
          <w:sz w:val="32"/>
          <w:szCs w:val="32"/>
          <w:lang w:val="en-US" w:eastAsia="zh-CN"/>
        </w:rPr>
      </w:pPr>
    </w:p>
    <w:sectPr>
      <w:pgSz w:w="11917" w:h="16849"/>
      <w:pgMar w:top="2098" w:right="1474" w:bottom="1984" w:left="1587" w:header="0" w:footer="158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-206375</wp:posOffset>
              </wp:positionV>
              <wp:extent cx="699135"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9913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6.25pt;height:144pt;width:55.05pt;mso-position-horizontal:outside;mso-position-horizontal-relative:margin;z-index:251660288;mso-width-relative:page;mso-height-relative:page;" filled="f" stroked="f" coordsize="21600,21600" o:gfxdata="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YU01gAAAAgBAAAPAAAAAAAAAAEAIAAAACIAAABkcnMvZG93bnJl&#10;di54bWxQSwECFAAUAAAACACHTuJAP2gAxzgCAABkBAAADgAAAAAAAAABACAAAAAlAQAAZHJzL2Uy&#10;b0RvYy54bWxQSwUGAAAAAAYABgBZAQAAzwUAAAAA&#10;">
              <v:fill on="f" focussize="0,0"/>
              <v:stroke on="f" weight="0.5pt"/>
              <v:imagedata o:title=""/>
              <o:lock v:ext="edit" aspectratio="f"/>
              <v:textbox inset="0mm,0mm,0mm,0mm" style="mso-fit-shape-to-text:t;">
                <w:txbxContent>
                  <w:p>
                    <w:pPr>
                      <w:pStyle w:val="2"/>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459"/>
      <w:rPr>
        <w:rFonts w:ascii="仿宋" w:hAnsi="仿宋" w:eastAsia="仿宋" w:cs="仿宋"/>
        <w:sz w:val="29"/>
        <w:szCs w:val="29"/>
      </w:rPr>
    </w:pPr>
    <w:r>
      <w:rPr>
        <w:sz w:val="29"/>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66040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left"/>
                            <w:rPr>
                              <w:rFonts w:hint="default" w:ascii="Times New Roman" w:hAnsi="Times New Roman" w:cs="Times New Roman" w:eastAsiaTheme="majorEastAsia"/>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2pt;height:144pt;width:144pt;mso-position-horizontal:outside;mso-position-horizontal-relative:margin;mso-wrap-style:none;z-index:251661312;mso-width-relative:page;mso-height-relative:page;" filled="f" stroked="f" coordsize="21600,21600" o:gfxdata="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sCQv9QAAAAHAQAADwAAAAAAAAABACAAAAAiAAAAZHJzL2Rvd25yZXYueG1sUEsB&#10;AhQAFAAAAAgAh07iQNR3mOYyAgAAYwQAAA4AAAAAAAAAAQAgAAAAIwEAAGRycy9lMm9Eb2MueG1s&#10;UEsFBgAAAAAGAAYAWQEAAMcFAAAAAA==&#10;">
              <v:fill on="f" focussize="0,0"/>
              <v:stroke on="f" weight="0.5pt"/>
              <v:imagedata o:title=""/>
              <o:lock v:ext="edit" aspectratio="f"/>
              <v:textbox inset="0mm,0mm,0mm,0mm" style="mso-fit-shape-to-text:t;">
                <w:txbxContent>
                  <w:p>
                    <w:pPr>
                      <w:pStyle w:val="2"/>
                      <w:jc w:val="left"/>
                      <w:rPr>
                        <w:rFonts w:hint="default" w:ascii="Times New Roman" w:hAnsi="Times New Roman" w:cs="Times New Roman" w:eastAsiaTheme="majorEastAsia"/>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459"/>
      <w:rPr>
        <w:rFonts w:ascii="仿宋" w:hAnsi="仿宋" w:eastAsia="仿宋" w:cs="仿宋"/>
        <w:sz w:val="29"/>
        <w:szCs w:val="29"/>
      </w:rPr>
    </w:pPr>
    <w:r>
      <w:rPr>
        <w:sz w:val="29"/>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66040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left"/>
                            <w:rPr>
                              <w:rFonts w:hint="default" w:ascii="Times New Roman" w:hAnsi="Times New Roman" w:cs="Times New Roman" w:eastAsiaTheme="majorEastAsia"/>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2pt;height:144pt;width:144pt;mso-position-horizontal:outside;mso-position-horizontal-relative:margin;mso-wrap-style:none;z-index:251665408;mso-width-relative:page;mso-height-relative:page;" filled="f" stroked="f" coordsize="21600,21600" o:gfxdata="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iwJC/1AAAAAcBAAAPAAAAAAAAAAEAIAAAACIAAABkcnMvZG93bnJldi54bWxQSwEC&#10;FAAUAAAACACHTuJAJIJGtDECAABhBAAADgAAAAAAAAABACAAAAAjAQAAZHJzL2Uyb0RvYy54bWxQ&#10;SwUGAAAAAAYABgBZAQAAxgUAAAAA&#10;">
              <v:fill on="f" focussize="0,0"/>
              <v:stroke on="f" weight="0.5pt"/>
              <v:imagedata o:title=""/>
              <o:lock v:ext="edit" aspectratio="f"/>
              <v:textbox inset="0mm,0mm,0mm,0mm" style="mso-fit-shape-to-text:t;">
                <w:txbxContent>
                  <w:p>
                    <w:pPr>
                      <w:pStyle w:val="2"/>
                      <w:jc w:val="left"/>
                      <w:rPr>
                        <w:rFonts w:hint="default" w:ascii="Times New Roman" w:hAnsi="Times New Roman" w:cs="Times New Roman" w:eastAsiaTheme="majorEastAsia"/>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2" w:lineRule="auto"/>
      <w:ind w:left="7989"/>
      <w:rPr>
        <w:rFonts w:ascii="仿宋" w:hAnsi="仿宋" w:eastAsia="仿宋" w:cs="仿宋"/>
        <w:sz w:val="29"/>
        <w:szCs w:val="29"/>
      </w:rPr>
    </w:pPr>
    <w:r>
      <w:rPr>
        <w:sz w:val="29"/>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66040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2pt;height:144pt;width:144pt;mso-position-horizontal:outside;mso-position-horizontal-relative:margin;mso-wrap-style:none;z-index:251662336;mso-width-relative:page;mso-height-relative:page;" filled="f" stroked="f" coordsize="21600,21600" o:gfxdata="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sCQv9QAAAAHAQAADwAAAAAAAAABACAAAAAiAAAAZHJzL2Rvd25yZXYueG1sUEsB&#10;AhQAFAAAAAgAh07iQJbfDwkyAgAAYwQAAA4AAAAAAAAAAQAgAAAAIwEAAGRycy9lMm9Eb2MueG1s&#10;UEsFBgAAAAAGAAYAWQEAAMcFAAAAAA==&#10;">
              <v:fill on="f" focussize="0,0"/>
              <v:stroke on="f" weight="0.5pt"/>
              <v:imagedata o:title=""/>
              <o:lock v:ext="edit" aspectratio="f"/>
              <v:textbox inset="0mm,0mm,0mm,0mm" style="mso-fit-shape-to-text:t;">
                <w:txbxContent>
                  <w:p>
                    <w:pPr>
                      <w:pStyle w:val="2"/>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1</w:t>
                    </w:r>
                    <w:r>
                      <w:rPr>
                        <w:rFonts w:hint="default" w:ascii="Times New Roman" w:hAnsi="Times New Roman" w:cs="Times New Roman" w:eastAsiaTheme="minorEastAsia"/>
                        <w:sz w:val="28"/>
                        <w:szCs w:val="28"/>
                      </w:rPr>
                      <w:fldChar w:fldCharType="end"/>
                    </w:r>
                    <w:r>
                      <w:rPr>
                        <w:rFonts w:hint="default" w:ascii="Times New Roman" w:hAnsi="Times New Roman" w:cs="Times New Roman" w:eastAsia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66040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2pt;height:144pt;width:144pt;mso-position-horizontal:outside;mso-position-horizontal-relative:margin;mso-wrap-style:none;z-index:251663360;mso-width-relative:page;mso-height-relative:page;" filled="f" stroked="f" coordsize="21600,21600" o:gfxdata="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sCQv9QAAAAHAQAADwAAAAAAAAABACAAAAAiAAAAZHJzL2Rvd25yZXYueG1sUEsB&#10;AhQAFAAAAAgAh07iQBEhxuIyAgAAYwQAAA4AAAAAAAAAAQAgAAAAIwEAAGRycy9lMm9Eb2MueG1s&#10;UEsFBgAAAAAGAAYAWQEAAMc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66040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2pt;height:144pt;width:144pt;mso-position-horizontal:outside;mso-position-horizontal-relative:margin;mso-wrap-style:none;z-index:251664384;mso-width-relative:page;mso-height-relative:page;" filled="f" stroked="f" coordsize="21600,21600" o:gfxdata="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LAkL/UAAAABwEAAA8AAAAAAAAAAQAgAAAAIgAAAGRycy9kb3ducmV2LnhtbFBL&#10;AQIUABQAAAAIAIdO4kBTiVENMwIAAGMEAAAOAAAAAAAAAAEAIAAAACMBAABkcnMvZTJvRG9jLnht&#10;bFBLBQYAAAAABgAGAFkBAADIBQ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9A8CA"/>
    <w:multiLevelType w:val="singleLevel"/>
    <w:tmpl w:val="A1D9A8CA"/>
    <w:lvl w:ilvl="0" w:tentative="0">
      <w:start w:val="1"/>
      <w:numFmt w:val="decimal"/>
      <w:suff w:val="nothing"/>
      <w:lvlText w:val="（%1）"/>
      <w:lvlJc w:val="left"/>
    </w:lvl>
  </w:abstractNum>
  <w:abstractNum w:abstractNumId="1">
    <w:nsid w:val="2754B67E"/>
    <w:multiLevelType w:val="singleLevel"/>
    <w:tmpl w:val="2754B67E"/>
    <w:lvl w:ilvl="0" w:tentative="0">
      <w:start w:val="1"/>
      <w:numFmt w:val="decimal"/>
      <w:suff w:val="nothing"/>
      <w:lvlText w:val="（%1）"/>
      <w:lvlJc w:val="left"/>
    </w:lvl>
  </w:abstractNum>
  <w:abstractNum w:abstractNumId="2">
    <w:nsid w:val="663281B9"/>
    <w:multiLevelType w:val="singleLevel"/>
    <w:tmpl w:val="663281B9"/>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rawingGridHorizontalSpacing w:val="320"/>
  <w:drawingGridVerticalSpacing w:val="9999999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jY5MTk4ZmI0YzU0NGRmYTgxOTM4OGFlM2Y4OWY4NDAifQ=="/>
  </w:docVars>
  <w:rsids>
    <w:rsidRoot w:val="00000000"/>
    <w:rsid w:val="012C7259"/>
    <w:rsid w:val="0162095E"/>
    <w:rsid w:val="03BB69D4"/>
    <w:rsid w:val="04910DA3"/>
    <w:rsid w:val="04AE7B23"/>
    <w:rsid w:val="04C10823"/>
    <w:rsid w:val="04F94417"/>
    <w:rsid w:val="050C14A1"/>
    <w:rsid w:val="051402CC"/>
    <w:rsid w:val="053D74E5"/>
    <w:rsid w:val="055661F0"/>
    <w:rsid w:val="05B44F36"/>
    <w:rsid w:val="06A548AF"/>
    <w:rsid w:val="070700AF"/>
    <w:rsid w:val="07AF1BE8"/>
    <w:rsid w:val="07C8190C"/>
    <w:rsid w:val="07E07FF3"/>
    <w:rsid w:val="07F1439E"/>
    <w:rsid w:val="081D450F"/>
    <w:rsid w:val="08847D7A"/>
    <w:rsid w:val="08DB3629"/>
    <w:rsid w:val="094063FE"/>
    <w:rsid w:val="0949225D"/>
    <w:rsid w:val="0A034E11"/>
    <w:rsid w:val="0A157CFC"/>
    <w:rsid w:val="0A9B6B02"/>
    <w:rsid w:val="0ADA6202"/>
    <w:rsid w:val="0AF85654"/>
    <w:rsid w:val="0B525612"/>
    <w:rsid w:val="0B5374D4"/>
    <w:rsid w:val="0B65645B"/>
    <w:rsid w:val="0BE45BD8"/>
    <w:rsid w:val="0C6375E7"/>
    <w:rsid w:val="0CAF6C99"/>
    <w:rsid w:val="0D650642"/>
    <w:rsid w:val="0D91140A"/>
    <w:rsid w:val="0DE545B5"/>
    <w:rsid w:val="0E6059EA"/>
    <w:rsid w:val="0E930F99"/>
    <w:rsid w:val="0F543075"/>
    <w:rsid w:val="0F762EF0"/>
    <w:rsid w:val="0FA47B58"/>
    <w:rsid w:val="1018153E"/>
    <w:rsid w:val="10843535"/>
    <w:rsid w:val="110A5F8B"/>
    <w:rsid w:val="125515DD"/>
    <w:rsid w:val="13497394"/>
    <w:rsid w:val="1351449B"/>
    <w:rsid w:val="13936861"/>
    <w:rsid w:val="13C26E3B"/>
    <w:rsid w:val="13CF1DEE"/>
    <w:rsid w:val="1415241F"/>
    <w:rsid w:val="15087F6E"/>
    <w:rsid w:val="15681628"/>
    <w:rsid w:val="15747FCD"/>
    <w:rsid w:val="15865E5A"/>
    <w:rsid w:val="15875854"/>
    <w:rsid w:val="15BE3A11"/>
    <w:rsid w:val="15DC77FC"/>
    <w:rsid w:val="15E72D4B"/>
    <w:rsid w:val="15F3520E"/>
    <w:rsid w:val="16D231FD"/>
    <w:rsid w:val="17561060"/>
    <w:rsid w:val="17C85BDF"/>
    <w:rsid w:val="17E70F2A"/>
    <w:rsid w:val="182715A8"/>
    <w:rsid w:val="194D300E"/>
    <w:rsid w:val="19600E61"/>
    <w:rsid w:val="19D159ED"/>
    <w:rsid w:val="19D66127"/>
    <w:rsid w:val="19E03E83"/>
    <w:rsid w:val="1AEA7984"/>
    <w:rsid w:val="1AFA5173"/>
    <w:rsid w:val="1B281DE3"/>
    <w:rsid w:val="1B8D4653"/>
    <w:rsid w:val="1BA5122B"/>
    <w:rsid w:val="1C470B95"/>
    <w:rsid w:val="1C8E7BC6"/>
    <w:rsid w:val="1CAB12D0"/>
    <w:rsid w:val="1CC730D8"/>
    <w:rsid w:val="1CC75EDA"/>
    <w:rsid w:val="1CE04199"/>
    <w:rsid w:val="1CF70F0F"/>
    <w:rsid w:val="1D747683"/>
    <w:rsid w:val="1E0B5246"/>
    <w:rsid w:val="1E1E31CB"/>
    <w:rsid w:val="1E4D72B7"/>
    <w:rsid w:val="1EAA2B9E"/>
    <w:rsid w:val="1F980D5B"/>
    <w:rsid w:val="1FB12584"/>
    <w:rsid w:val="201C35AB"/>
    <w:rsid w:val="20380A67"/>
    <w:rsid w:val="20AC4ABE"/>
    <w:rsid w:val="20D14525"/>
    <w:rsid w:val="21043B81"/>
    <w:rsid w:val="21737755"/>
    <w:rsid w:val="21CC2816"/>
    <w:rsid w:val="22396C74"/>
    <w:rsid w:val="22456F79"/>
    <w:rsid w:val="229D06EB"/>
    <w:rsid w:val="231E4F54"/>
    <w:rsid w:val="23943951"/>
    <w:rsid w:val="23CE668F"/>
    <w:rsid w:val="248312F0"/>
    <w:rsid w:val="249926D0"/>
    <w:rsid w:val="251B2213"/>
    <w:rsid w:val="25970E91"/>
    <w:rsid w:val="262F032F"/>
    <w:rsid w:val="26EF4A53"/>
    <w:rsid w:val="27174C5C"/>
    <w:rsid w:val="27520FBB"/>
    <w:rsid w:val="283E430C"/>
    <w:rsid w:val="286E4D4F"/>
    <w:rsid w:val="28CF57EE"/>
    <w:rsid w:val="2940049A"/>
    <w:rsid w:val="298D1BB9"/>
    <w:rsid w:val="29BB19F4"/>
    <w:rsid w:val="29C31D10"/>
    <w:rsid w:val="29CA4207"/>
    <w:rsid w:val="2A6D3F09"/>
    <w:rsid w:val="2A7A3E7F"/>
    <w:rsid w:val="2A9C0162"/>
    <w:rsid w:val="2ABA36EB"/>
    <w:rsid w:val="2B465B0F"/>
    <w:rsid w:val="2C78619D"/>
    <w:rsid w:val="2D0B634B"/>
    <w:rsid w:val="2D102879"/>
    <w:rsid w:val="2DAE421D"/>
    <w:rsid w:val="2DE75388"/>
    <w:rsid w:val="2E3C1603"/>
    <w:rsid w:val="2F6A27D7"/>
    <w:rsid w:val="2F6A6270"/>
    <w:rsid w:val="2F742E5F"/>
    <w:rsid w:val="2F8310E0"/>
    <w:rsid w:val="2FFA49D2"/>
    <w:rsid w:val="30224D9D"/>
    <w:rsid w:val="30C76E98"/>
    <w:rsid w:val="312E32CE"/>
    <w:rsid w:val="313F54DB"/>
    <w:rsid w:val="31917271"/>
    <w:rsid w:val="31CA749A"/>
    <w:rsid w:val="31E0281A"/>
    <w:rsid w:val="324F174E"/>
    <w:rsid w:val="32FA203E"/>
    <w:rsid w:val="334C62DD"/>
    <w:rsid w:val="34AC732B"/>
    <w:rsid w:val="35A26311"/>
    <w:rsid w:val="35BB25D8"/>
    <w:rsid w:val="36251945"/>
    <w:rsid w:val="36413AA3"/>
    <w:rsid w:val="367F74A1"/>
    <w:rsid w:val="36F17277"/>
    <w:rsid w:val="38C5276F"/>
    <w:rsid w:val="38D907D9"/>
    <w:rsid w:val="390F2BB0"/>
    <w:rsid w:val="3953171D"/>
    <w:rsid w:val="395636CA"/>
    <w:rsid w:val="395D72F1"/>
    <w:rsid w:val="39FF0773"/>
    <w:rsid w:val="3A706705"/>
    <w:rsid w:val="3AE16AEE"/>
    <w:rsid w:val="3AEC19AD"/>
    <w:rsid w:val="3BBD4C83"/>
    <w:rsid w:val="3BFF6D7A"/>
    <w:rsid w:val="3CAC3B36"/>
    <w:rsid w:val="3CCB2319"/>
    <w:rsid w:val="3CE2519F"/>
    <w:rsid w:val="3D7B2E94"/>
    <w:rsid w:val="3DE46C02"/>
    <w:rsid w:val="3E5C7E01"/>
    <w:rsid w:val="3EAA48DB"/>
    <w:rsid w:val="3EAF3CA0"/>
    <w:rsid w:val="3ECC3348"/>
    <w:rsid w:val="3F854A01"/>
    <w:rsid w:val="40472A94"/>
    <w:rsid w:val="404B0FB7"/>
    <w:rsid w:val="409108B0"/>
    <w:rsid w:val="40E57E4D"/>
    <w:rsid w:val="41061B71"/>
    <w:rsid w:val="412177B8"/>
    <w:rsid w:val="41516A12"/>
    <w:rsid w:val="41736B6B"/>
    <w:rsid w:val="417C456F"/>
    <w:rsid w:val="418F4705"/>
    <w:rsid w:val="419310FE"/>
    <w:rsid w:val="41CC6917"/>
    <w:rsid w:val="42537038"/>
    <w:rsid w:val="42CD7153"/>
    <w:rsid w:val="42E24B8F"/>
    <w:rsid w:val="43095A60"/>
    <w:rsid w:val="44185E43"/>
    <w:rsid w:val="442D0F83"/>
    <w:rsid w:val="443F76E6"/>
    <w:rsid w:val="445A2900"/>
    <w:rsid w:val="445D3E7E"/>
    <w:rsid w:val="44A5546A"/>
    <w:rsid w:val="44D80FDD"/>
    <w:rsid w:val="459D6687"/>
    <w:rsid w:val="45C049E4"/>
    <w:rsid w:val="460E5711"/>
    <w:rsid w:val="46170C1E"/>
    <w:rsid w:val="46504B0B"/>
    <w:rsid w:val="467B358B"/>
    <w:rsid w:val="46E46098"/>
    <w:rsid w:val="4790083F"/>
    <w:rsid w:val="48164A26"/>
    <w:rsid w:val="48480CC1"/>
    <w:rsid w:val="487970CD"/>
    <w:rsid w:val="48B1336A"/>
    <w:rsid w:val="48B87BF5"/>
    <w:rsid w:val="49D2609F"/>
    <w:rsid w:val="4A084BAC"/>
    <w:rsid w:val="4A114958"/>
    <w:rsid w:val="4A1B35CC"/>
    <w:rsid w:val="4ABE72EF"/>
    <w:rsid w:val="4AFE6B9B"/>
    <w:rsid w:val="4B8B15F1"/>
    <w:rsid w:val="4B8B4870"/>
    <w:rsid w:val="4C046ED8"/>
    <w:rsid w:val="4C124D1A"/>
    <w:rsid w:val="4C1C493F"/>
    <w:rsid w:val="4C48408B"/>
    <w:rsid w:val="4C575876"/>
    <w:rsid w:val="4C6B1B34"/>
    <w:rsid w:val="4C6D0CF6"/>
    <w:rsid w:val="4CCC789A"/>
    <w:rsid w:val="4CCD4A09"/>
    <w:rsid w:val="4D5679DC"/>
    <w:rsid w:val="4DFF6F08"/>
    <w:rsid w:val="4E296B46"/>
    <w:rsid w:val="4F430A5C"/>
    <w:rsid w:val="4F6426F6"/>
    <w:rsid w:val="4FE54B79"/>
    <w:rsid w:val="4FE6773D"/>
    <w:rsid w:val="4FED287A"/>
    <w:rsid w:val="502838B2"/>
    <w:rsid w:val="50395ABF"/>
    <w:rsid w:val="516A0847"/>
    <w:rsid w:val="51962698"/>
    <w:rsid w:val="52520436"/>
    <w:rsid w:val="526037D7"/>
    <w:rsid w:val="526F57C8"/>
    <w:rsid w:val="528C448C"/>
    <w:rsid w:val="52CC6B66"/>
    <w:rsid w:val="535E0E56"/>
    <w:rsid w:val="537F39C3"/>
    <w:rsid w:val="548B72F7"/>
    <w:rsid w:val="54CD67D6"/>
    <w:rsid w:val="54D85200"/>
    <w:rsid w:val="55035ED2"/>
    <w:rsid w:val="55FB1BF0"/>
    <w:rsid w:val="563A7E9B"/>
    <w:rsid w:val="564C575A"/>
    <w:rsid w:val="577A44B3"/>
    <w:rsid w:val="587425AF"/>
    <w:rsid w:val="58E262CE"/>
    <w:rsid w:val="595E64AF"/>
    <w:rsid w:val="596F60AE"/>
    <w:rsid w:val="598D0C2A"/>
    <w:rsid w:val="59A33AD1"/>
    <w:rsid w:val="5A2C7C07"/>
    <w:rsid w:val="5A4D53DB"/>
    <w:rsid w:val="5AB1221F"/>
    <w:rsid w:val="5BC61027"/>
    <w:rsid w:val="5BCA019E"/>
    <w:rsid w:val="5C1B4AF7"/>
    <w:rsid w:val="5D001BC7"/>
    <w:rsid w:val="5D177188"/>
    <w:rsid w:val="5D39025A"/>
    <w:rsid w:val="5EE66E8C"/>
    <w:rsid w:val="5FE64BF0"/>
    <w:rsid w:val="601D24E3"/>
    <w:rsid w:val="609552B5"/>
    <w:rsid w:val="61861040"/>
    <w:rsid w:val="618C2BE7"/>
    <w:rsid w:val="61D37F57"/>
    <w:rsid w:val="61D8493B"/>
    <w:rsid w:val="61F249EB"/>
    <w:rsid w:val="62E51D0D"/>
    <w:rsid w:val="63247F09"/>
    <w:rsid w:val="63B70D7D"/>
    <w:rsid w:val="643C1282"/>
    <w:rsid w:val="64A65FB8"/>
    <w:rsid w:val="65C67146"/>
    <w:rsid w:val="65F84636"/>
    <w:rsid w:val="661253BF"/>
    <w:rsid w:val="665D49F5"/>
    <w:rsid w:val="675114E9"/>
    <w:rsid w:val="67830687"/>
    <w:rsid w:val="67915D89"/>
    <w:rsid w:val="67A56D68"/>
    <w:rsid w:val="67E91354"/>
    <w:rsid w:val="68E343C2"/>
    <w:rsid w:val="69540E1C"/>
    <w:rsid w:val="69AC2A06"/>
    <w:rsid w:val="69AE3EA2"/>
    <w:rsid w:val="6A2133F4"/>
    <w:rsid w:val="6A301889"/>
    <w:rsid w:val="6A694D9B"/>
    <w:rsid w:val="6B665088"/>
    <w:rsid w:val="6B694924"/>
    <w:rsid w:val="6BCB06F8"/>
    <w:rsid w:val="6C1142CF"/>
    <w:rsid w:val="6C313697"/>
    <w:rsid w:val="6C46105C"/>
    <w:rsid w:val="6C526153"/>
    <w:rsid w:val="6CD72DB8"/>
    <w:rsid w:val="6CD96208"/>
    <w:rsid w:val="6CE66763"/>
    <w:rsid w:val="6CEC0FAA"/>
    <w:rsid w:val="6D196605"/>
    <w:rsid w:val="6D7F57E3"/>
    <w:rsid w:val="6E661D1D"/>
    <w:rsid w:val="6E9A5523"/>
    <w:rsid w:val="6EC51A08"/>
    <w:rsid w:val="6EEC47DF"/>
    <w:rsid w:val="6F1C12E5"/>
    <w:rsid w:val="6F2439A1"/>
    <w:rsid w:val="6F7A7103"/>
    <w:rsid w:val="6FA7285D"/>
    <w:rsid w:val="6FF26CCC"/>
    <w:rsid w:val="70DF5DB7"/>
    <w:rsid w:val="71006488"/>
    <w:rsid w:val="711D243B"/>
    <w:rsid w:val="713752AB"/>
    <w:rsid w:val="718708D1"/>
    <w:rsid w:val="71A64761"/>
    <w:rsid w:val="723C72B1"/>
    <w:rsid w:val="72C62E13"/>
    <w:rsid w:val="73813156"/>
    <w:rsid w:val="740540F4"/>
    <w:rsid w:val="7467234B"/>
    <w:rsid w:val="74C1644B"/>
    <w:rsid w:val="756B594D"/>
    <w:rsid w:val="75C64E50"/>
    <w:rsid w:val="75DC28C5"/>
    <w:rsid w:val="76342701"/>
    <w:rsid w:val="76AD7DBE"/>
    <w:rsid w:val="76CD4678"/>
    <w:rsid w:val="76E865E7"/>
    <w:rsid w:val="76EE28B0"/>
    <w:rsid w:val="777925AD"/>
    <w:rsid w:val="77C031DB"/>
    <w:rsid w:val="77F739E6"/>
    <w:rsid w:val="78836DD1"/>
    <w:rsid w:val="78BD69DE"/>
    <w:rsid w:val="78D35CBA"/>
    <w:rsid w:val="78DB7A91"/>
    <w:rsid w:val="791733F1"/>
    <w:rsid w:val="799A287B"/>
    <w:rsid w:val="7AB96D2E"/>
    <w:rsid w:val="7AC06311"/>
    <w:rsid w:val="7AC34AEC"/>
    <w:rsid w:val="7B3E4A9D"/>
    <w:rsid w:val="7B8C49EE"/>
    <w:rsid w:val="7B9854E0"/>
    <w:rsid w:val="7C324FED"/>
    <w:rsid w:val="7C8B0BA1"/>
    <w:rsid w:val="7C972418"/>
    <w:rsid w:val="7D7A3BEF"/>
    <w:rsid w:val="7D8D0669"/>
    <w:rsid w:val="7ECA6B7C"/>
    <w:rsid w:val="7F361B1D"/>
    <w:rsid w:val="7F8142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kinsoku/>
      <w:topLinePunct/>
      <w:autoSpaceDE/>
      <w:autoSpaceDN/>
      <w:adjustRightInd w:val="0"/>
      <w:snapToGrid w:val="0"/>
      <w:spacing w:line="560" w:lineRule="exact"/>
      <w:ind w:firstLine="420" w:firstLineChars="200"/>
      <w:jc w:val="both"/>
      <w:textAlignment w:val="center"/>
    </w:pPr>
    <w:rPr>
      <w:rFonts w:ascii="Arial" w:hAnsi="Arial" w:eastAsia="仿宋" w:cs="Arial"/>
      <w:snapToGrid w:val="0"/>
      <w:color w:val="000000"/>
      <w:kern w:val="0"/>
      <w:sz w:val="32"/>
      <w:szCs w:val="21"/>
    </w:rPr>
  </w:style>
  <w:style w:type="paragraph" w:styleId="3">
    <w:name w:val="heading 1"/>
    <w:basedOn w:val="1"/>
    <w:next w:val="1"/>
    <w:link w:val="23"/>
    <w:qFormat/>
    <w:uiPriority w:val="0"/>
    <w:pPr>
      <w:adjustRightInd w:val="0"/>
      <w:snapToGrid/>
      <w:spacing w:before="0" w:beforeAutospacing="0" w:after="0" w:afterAutospacing="0" w:line="360" w:lineRule="auto"/>
      <w:ind w:firstLine="850" w:firstLineChars="200"/>
      <w:jc w:val="left"/>
      <w:textAlignment w:val="center"/>
      <w:outlineLvl w:val="0"/>
    </w:pPr>
    <w:rPr>
      <w:rFonts w:hint="eastAsia" w:ascii="宋体" w:hAnsi="宋体" w:eastAsia="黑体" w:cs="宋体"/>
      <w:bCs/>
      <w:kern w:val="44"/>
      <w:szCs w:val="48"/>
      <w:lang w:bidi="ar"/>
    </w:rPr>
  </w:style>
  <w:style w:type="paragraph" w:styleId="4">
    <w:name w:val="heading 2"/>
    <w:basedOn w:val="1"/>
    <w:next w:val="1"/>
    <w:link w:val="22"/>
    <w:unhideWhenUsed/>
    <w:qFormat/>
    <w:uiPriority w:val="0"/>
    <w:pPr>
      <w:keepNext/>
      <w:keepLines/>
      <w:adjustRightInd w:val="0"/>
      <w:snapToGrid/>
      <w:spacing w:line="560" w:lineRule="exact"/>
      <w:ind w:firstLine="880" w:firstLineChars="200"/>
      <w:outlineLvl w:val="1"/>
    </w:pPr>
    <w:rPr>
      <w:rFonts w:ascii="Times New Roman" w:hAnsi="Times New Roman" w:eastAsia="楷体" w:cstheme="minorBidi"/>
      <w:bCs/>
      <w:szCs w:val="32"/>
    </w:rPr>
  </w:style>
  <w:style w:type="paragraph" w:styleId="5">
    <w:name w:val="heading 3"/>
    <w:basedOn w:val="1"/>
    <w:next w:val="1"/>
    <w:unhideWhenUsed/>
    <w:qFormat/>
    <w:uiPriority w:val="0"/>
    <w:pPr>
      <w:spacing w:line="540" w:lineRule="exact"/>
      <w:ind w:firstLine="1134"/>
      <w:outlineLvl w:val="2"/>
    </w:pPr>
    <w:rPr>
      <w:rFonts w:ascii="Times New Roman" w:hAnsi="Times New Roman" w:eastAsia="仿宋_GB2312"/>
      <w:b/>
      <w:sz w:val="32"/>
      <w:szCs w:val="28"/>
    </w:rPr>
  </w:style>
  <w:style w:type="paragraph" w:styleId="6">
    <w:name w:val="heading 4"/>
    <w:basedOn w:val="1"/>
    <w:next w:val="1"/>
    <w:unhideWhenUsed/>
    <w:qFormat/>
    <w:uiPriority w:val="0"/>
    <w:pPr>
      <w:keepNext/>
      <w:keepLines/>
      <w:spacing w:beforeAutospacing="0" w:afterAutospacing="0" w:line="240" w:lineRule="auto"/>
      <w:ind w:firstLine="0" w:firstLineChars="0"/>
      <w:jc w:val="center"/>
      <w:outlineLvl w:val="9"/>
    </w:p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sz w:val="18"/>
      <w:szCs w:val="18"/>
    </w:rPr>
  </w:style>
  <w:style w:type="paragraph" w:styleId="7">
    <w:name w:val="Normal Indent"/>
    <w:basedOn w:val="1"/>
    <w:qFormat/>
    <w:uiPriority w:val="0"/>
    <w:pPr>
      <w:ind w:firstLine="420" w:firstLineChars="200"/>
    </w:pPr>
    <w:rPr>
      <w:rFonts w:eastAsia="仿宋"/>
      <w:sz w:val="32"/>
    </w:rPr>
  </w:style>
  <w:style w:type="paragraph" w:styleId="8">
    <w:name w:val="annotation text"/>
    <w:basedOn w:val="1"/>
    <w:qFormat/>
    <w:uiPriority w:val="0"/>
    <w:pPr>
      <w:spacing w:line="360" w:lineRule="exact"/>
      <w:ind w:firstLine="0" w:firstLineChars="0"/>
      <w:jc w:val="center"/>
    </w:pPr>
    <w:rPr>
      <w:sz w:val="24"/>
    </w:rPr>
  </w:style>
  <w:style w:type="paragraph" w:styleId="9">
    <w:name w:val="Body Text"/>
    <w:basedOn w:val="1"/>
    <w:next w:val="10"/>
    <w:qFormat/>
    <w:uiPriority w:val="0"/>
    <w:pPr>
      <w:spacing w:after="120" w:afterLines="0" w:afterAutospacing="0"/>
    </w:pPr>
  </w:style>
  <w:style w:type="paragraph" w:customStyle="1" w:styleId="10">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paragraph" w:styleId="11">
    <w:name w:val="Body Text Indent"/>
    <w:basedOn w:val="1"/>
    <w:next w:val="1"/>
    <w:unhideWhenUsed/>
    <w:qFormat/>
    <w:uiPriority w:val="0"/>
    <w:pPr>
      <w:ind w:firstLine="570"/>
      <w:jc w:val="both"/>
    </w:pPr>
    <w:rPr>
      <w:rFonts w:eastAsia="仿宋_GB2312"/>
    </w:rPr>
  </w:style>
  <w:style w:type="paragraph" w:styleId="12">
    <w:name w:val="Plain Text"/>
    <w:basedOn w:val="1"/>
    <w:unhideWhenUsed/>
    <w:qFormat/>
    <w:uiPriority w:val="99"/>
    <w:rPr>
      <w:rFonts w:ascii="宋体" w:hAnsi="Courier New"/>
      <w:szCs w:val="20"/>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rPr>
      <w:sz w:val="24"/>
    </w:rPr>
  </w:style>
  <w:style w:type="paragraph" w:styleId="16">
    <w:name w:val="Body Text First Indent 2"/>
    <w:basedOn w:val="11"/>
    <w:next w:val="1"/>
    <w:qFormat/>
    <w:uiPriority w:val="0"/>
    <w:pPr>
      <w:ind w:firstLine="42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paragraph" w:customStyle="1" w:styleId="21">
    <w:name w:val="表格1"/>
    <w:basedOn w:val="1"/>
    <w:qFormat/>
    <w:uiPriority w:val="0"/>
    <w:pPr>
      <w:snapToGrid/>
      <w:spacing w:afterLines="0" w:line="360" w:lineRule="exact"/>
      <w:ind w:firstLine="0" w:firstLineChars="0"/>
    </w:pPr>
    <w:rPr>
      <w:rFonts w:ascii="Arial" w:hAnsi="Arial"/>
      <w:sz w:val="28"/>
    </w:rPr>
  </w:style>
  <w:style w:type="character" w:customStyle="1" w:styleId="22">
    <w:name w:val="标题 2 Char"/>
    <w:link w:val="4"/>
    <w:qFormat/>
    <w:uiPriority w:val="0"/>
    <w:rPr>
      <w:rFonts w:ascii="Times New Roman" w:hAnsi="Times New Roman" w:eastAsia="楷体" w:cstheme="minorBidi"/>
      <w:bCs/>
      <w:szCs w:val="32"/>
    </w:rPr>
  </w:style>
  <w:style w:type="character" w:customStyle="1" w:styleId="23">
    <w:name w:val="标题 1 Char1"/>
    <w:link w:val="3"/>
    <w:qFormat/>
    <w:uiPriority w:val="0"/>
    <w:rPr>
      <w:rFonts w:hint="eastAsia" w:ascii="宋体" w:hAnsi="宋体" w:eastAsia="黑体" w:cs="宋体"/>
      <w:bCs/>
      <w:kern w:val="44"/>
      <w:sz w:val="32"/>
      <w:szCs w:val="48"/>
      <w:lang w:bidi="ar"/>
    </w:rPr>
  </w:style>
  <w:style w:type="table" w:customStyle="1" w:styleId="24">
    <w:name w:val="Table Normal"/>
    <w:semiHidden/>
    <w:unhideWhenUsed/>
    <w:qFormat/>
    <w:uiPriority w:val="0"/>
    <w:tblPr>
      <w:tblCellMar>
        <w:top w:w="0" w:type="dxa"/>
        <w:left w:w="0" w:type="dxa"/>
        <w:bottom w:w="0" w:type="dxa"/>
        <w:right w:w="0" w:type="dxa"/>
      </w:tblCellMar>
    </w:tblPr>
  </w:style>
  <w:style w:type="character" w:customStyle="1" w:styleId="25">
    <w:name w:val="font41"/>
    <w:basedOn w:val="19"/>
    <w:qFormat/>
    <w:uiPriority w:val="0"/>
    <w:rPr>
      <w:rFonts w:hint="default" w:ascii="仿宋_GB2312" w:eastAsia="仿宋_GB2312" w:cs="仿宋_GB2312"/>
      <w:b/>
      <w:bCs/>
      <w:color w:val="000000"/>
      <w:sz w:val="22"/>
      <w:szCs w:val="22"/>
      <w:u w:val="none"/>
    </w:rPr>
  </w:style>
  <w:style w:type="character" w:customStyle="1" w:styleId="26">
    <w:name w:val="font71"/>
    <w:basedOn w:val="19"/>
    <w:qFormat/>
    <w:uiPriority w:val="0"/>
    <w:rPr>
      <w:rFonts w:hint="eastAsia" w:ascii="宋体" w:hAnsi="宋体" w:eastAsia="宋体" w:cs="宋体"/>
      <w:b/>
      <w:bCs/>
      <w:color w:val="000000"/>
      <w:sz w:val="22"/>
      <w:szCs w:val="22"/>
      <w:u w:val="none"/>
    </w:rPr>
  </w:style>
  <w:style w:type="paragraph" w:customStyle="1" w:styleId="27">
    <w:name w:val="Table Paragraph"/>
    <w:basedOn w:val="1"/>
    <w:qFormat/>
    <w:uiPriority w:val="1"/>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18120</Words>
  <Characters>19615</Characters>
  <TotalTime>12</TotalTime>
  <ScaleCrop>false</ScaleCrop>
  <LinksUpToDate>false</LinksUpToDate>
  <CharactersWithSpaces>19783</CharactersWithSpaces>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2022-07-15T15:59:00Z</dcterms:created>
  <dc:creator>Kingsoft-PDF</dc:creator>
  <cp:keywords>62d11e4a1d1b040015287443</cp:keywords>
  <cp:lastModifiedBy>Z</cp:lastModifiedBy>
  <cp:lastPrinted>2023-05-19T02:15:00Z</cp:lastPrinted>
  <dcterms:modified xsi:type="dcterms:W3CDTF">2023-09-28T06:34:06Z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2022-07-15T15:59:34Z</vt:filetime>
  </property>
  <property fmtid="{D5CDD505-2E9C-101B-9397-08002B2CF9AE}" pid="4" name="KSOProductBuildVer">
    <vt:lpwstr>2052-12.1.0.15374</vt:lpwstr>
  </property>
  <property fmtid="{D5CDD505-2E9C-101B-9397-08002B2CF9AE}" pid="5" name="ICV">
    <vt:lpwstr>72D4C0A2426F49AB8FE6897024BFB6ED_13</vt:lpwstr>
  </property>
</Properties>
</file>