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720" w:lineRule="atLeast"/>
        <w:ind w:right="-120"/>
        <w:jc w:val="center"/>
        <w:rPr>
          <w:rFonts w:hint="default" w:cs="宋体"/>
          <w:color w:val="333333"/>
          <w:sz w:val="44"/>
          <w:szCs w:val="44"/>
          <w:shd w:val="clear" w:color="auto" w:fill="FFFFFF"/>
        </w:rPr>
      </w:pPr>
      <w:r>
        <w:rPr>
          <w:rFonts w:cs="宋体"/>
          <w:color w:val="333333"/>
          <w:sz w:val="44"/>
          <w:szCs w:val="44"/>
          <w:shd w:val="clear" w:color="auto" w:fill="FFFFFF"/>
        </w:rPr>
        <w:t>关于抽样单GC22650011830235082</w:t>
      </w:r>
    </w:p>
    <w:p>
      <w:pPr>
        <w:pStyle w:val="2"/>
        <w:widowControl/>
        <w:spacing w:beforeAutospacing="0" w:afterAutospacing="0" w:line="720" w:lineRule="atLeast"/>
        <w:ind w:right="-120"/>
        <w:jc w:val="center"/>
        <w:rPr>
          <w:rFonts w:hint="default" w:cs="宋体"/>
          <w:color w:val="333333"/>
          <w:sz w:val="44"/>
          <w:szCs w:val="44"/>
          <w:shd w:val="clear" w:color="auto" w:fill="FFFFFF"/>
        </w:rPr>
      </w:pPr>
      <w:r>
        <w:rPr>
          <w:rFonts w:cs="宋体"/>
          <w:color w:val="333333"/>
          <w:sz w:val="44"/>
          <w:szCs w:val="44"/>
          <w:shd w:val="clear" w:color="auto" w:fill="FFFFFF"/>
        </w:rPr>
        <w:t>不合格食品核查处置情况的公告</w:t>
      </w:r>
    </w:p>
    <w:p/>
    <w:p>
      <w:pPr>
        <w:spacing w:line="360" w:lineRule="auto"/>
        <w:ind w:firstLine="560" w:firstLineChars="200"/>
        <w:rPr>
          <w:rFonts w:ascii="仿宋" w:hAnsi="仿宋" w:eastAsia="仿宋" w:cs="仿宋"/>
          <w:color w:val="2B2B2B"/>
          <w:sz w:val="28"/>
          <w:szCs w:val="28"/>
          <w:shd w:val="clear" w:color="auto" w:fill="FFFFFF"/>
        </w:rPr>
      </w:pPr>
      <w:r>
        <w:rPr>
          <w:rFonts w:hint="eastAsia" w:ascii="仿宋" w:hAnsi="仿宋" w:eastAsia="仿宋" w:cs="仿宋"/>
          <w:color w:val="2B2B2B"/>
          <w:sz w:val="28"/>
          <w:szCs w:val="28"/>
          <w:shd w:val="clear" w:color="auto" w:fill="FFFFFF"/>
        </w:rPr>
        <w:t>按照相关要求，现将涉及我辖区1家经营企业不合格食品核查处置情况公告如下：</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一、抽检基本情况。</w:t>
      </w:r>
      <w:r>
        <w:rPr>
          <w:rFonts w:hint="eastAsia" w:ascii="仿宋" w:hAnsi="仿宋" w:eastAsia="仿宋" w:cs="仿宋"/>
          <w:sz w:val="28"/>
          <w:szCs w:val="28"/>
        </w:rPr>
        <w:t>抽样单</w:t>
      </w:r>
      <w:r>
        <w:rPr>
          <w:rFonts w:ascii="仿宋" w:hAnsi="仿宋" w:eastAsia="仿宋" w:cs="仿宋"/>
          <w:sz w:val="28"/>
          <w:szCs w:val="28"/>
        </w:rPr>
        <w:t>GC22650011830235082</w:t>
      </w:r>
      <w:r>
        <w:rPr>
          <w:rFonts w:hint="eastAsia" w:ascii="仿宋" w:hAnsi="仿宋" w:eastAsia="仿宋" w:cs="仿宋"/>
          <w:sz w:val="28"/>
          <w:szCs w:val="28"/>
        </w:rPr>
        <w:t xml:space="preserve">不合格食品检验报告中，2022年12月22日，新疆维吾尔自治区市场监督管理局委托新疆维吾尔自治区产品质量监督检验研究院对吉木萨尔县城镇福美多生鲜超市的葵花籽（规格：130克/袋，生产日期：2022年11月05日，标称生产者名称：西咸新区朝和食品有限公司）进行监督抽检。根据新疆维吾尔自治区产品质量监督检验研究院《检验报告》（编号：GC22650011830235082）所示：西咸新区朝和食品有限公司生产的葵花籽（规格：130克/袋，生产日期：2022年11月05日），经检验：过氧化值（以脂肪计）项目不符合GB 19300-2014《食品安全国家标准 坚果与籽类食品》要求，检验结论为不合格。 </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二、对企业违法违规行为依法处罚情况。</w:t>
      </w:r>
      <w:r>
        <w:rPr>
          <w:rFonts w:hint="eastAsia" w:ascii="仿宋" w:hAnsi="仿宋" w:eastAsia="仿宋" w:cs="仿宋"/>
          <w:sz w:val="28"/>
          <w:szCs w:val="28"/>
        </w:rPr>
        <w:t xml:space="preserve">我局执法人员于 2023年01月09日将《检验报告》（编号：GC22650011830235082）送达西咸新区朝和食品有限公司并进行现场检查,并告知当事人依法享有复检的权利。当事人接收《检验报告》（编号：GC22650011830235082）后，在规定时限内未对检验结果提出异议。2023年01月09日，我局执法人员在当事人黄迁的陪同下对当事人生产经营有关情况监督检查发现：当事人《营业执照》、《食品生产许可证》均合法有效；在当事人生产经营区域未发现《检验报告》（编号：GC22650011830235082） 所标示的不合格葵花籽。              </w:t>
      </w:r>
    </w:p>
    <w:p>
      <w:pPr>
        <w:spacing w:line="360" w:lineRule="auto"/>
        <w:ind w:left="-10"/>
        <w:rPr>
          <w:rFonts w:ascii="仿宋" w:hAnsi="仿宋" w:eastAsia="仿宋" w:cs="仿宋"/>
          <w:sz w:val="28"/>
          <w:szCs w:val="28"/>
        </w:rPr>
      </w:pPr>
      <w:r>
        <w:rPr>
          <w:rFonts w:hint="eastAsia" w:ascii="仿宋" w:hAnsi="仿宋" w:eastAsia="仿宋" w:cs="仿宋"/>
          <w:sz w:val="28"/>
          <w:szCs w:val="28"/>
        </w:rPr>
        <w:t xml:space="preserve">    当事人生产经营不符合法律、法规或者食品安全标准的食品的行为，违反了《中华人民共和国食品安全法》第三十四条第（十三）项；依据《中华人民共和国食品安全法》第一百二十四条第一款。</w:t>
      </w:r>
    </w:p>
    <w:p>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经</w:t>
      </w:r>
      <w:r>
        <w:rPr>
          <w:rFonts w:ascii="仿宋" w:hAnsi="仿宋" w:eastAsia="仿宋" w:cs="仿宋"/>
          <w:sz w:val="28"/>
          <w:szCs w:val="28"/>
        </w:rPr>
        <w:t>集体研究决定</w:t>
      </w:r>
      <w:r>
        <w:rPr>
          <w:rFonts w:hint="eastAsia" w:ascii="仿宋" w:hAnsi="仿宋" w:eastAsia="仿宋" w:cs="仿宋"/>
          <w:sz w:val="28"/>
          <w:szCs w:val="28"/>
        </w:rPr>
        <w:t xml:space="preserve">对当事人生产经营其他不符合法律、法规或者食品安全标准的食品的行为，给予以下行政处罚：                  </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1、没收违法所得600元。                          </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2、处以罚款20000元。                           </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 xml:space="preserve">罚没款合计20600元。    </w:t>
      </w:r>
      <w:bookmarkStart w:id="0" w:name="_GoBack"/>
      <w:bookmarkEnd w:id="0"/>
      <w:r>
        <w:rPr>
          <w:rFonts w:hint="eastAsia" w:ascii="仿宋" w:hAnsi="仿宋" w:eastAsia="仿宋" w:cs="仿宋"/>
          <w:sz w:val="28"/>
          <w:szCs w:val="28"/>
        </w:rPr>
        <w:t xml:space="preserve">                                                                                                        </w:t>
      </w:r>
      <w:r>
        <w:rPr>
          <w:rFonts w:hint="eastAsia" w:ascii="仿宋" w:hAnsi="仿宋" w:eastAsia="仿宋" w:cs="宋体"/>
          <w:b/>
          <w:bCs/>
          <w:color w:val="333333"/>
          <w:sz w:val="28"/>
          <w:szCs w:val="28"/>
          <w:shd w:val="clear" w:color="auto" w:fill="FFFFFF"/>
        </w:rPr>
        <w:t xml:space="preserve">                           </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三、</w:t>
      </w:r>
      <w:r>
        <w:rPr>
          <w:rFonts w:hint="eastAsia" w:ascii="仿宋" w:hAnsi="仿宋" w:eastAsia="仿宋" w:cs="仿宋"/>
          <w:b/>
          <w:bCs/>
          <w:sz w:val="28"/>
          <w:szCs w:val="28"/>
        </w:rPr>
        <w:t>原因排查及企业整改情况。</w:t>
      </w:r>
    </w:p>
    <w:p>
      <w:pPr>
        <w:spacing w:line="360" w:lineRule="auto"/>
        <w:ind w:firstLine="420" w:firstLineChars="150"/>
        <w:rPr>
          <w:rFonts w:ascii="仿宋" w:hAnsi="仿宋" w:eastAsia="仿宋" w:cs="宋体"/>
          <w:b/>
          <w:bCs/>
          <w:color w:val="333333"/>
          <w:sz w:val="28"/>
          <w:szCs w:val="28"/>
          <w:shd w:val="clear" w:color="auto" w:fill="FFFFFF"/>
        </w:rPr>
      </w:pPr>
      <w:r>
        <w:rPr>
          <w:rFonts w:hint="eastAsia" w:ascii="仿宋" w:hAnsi="仿宋" w:eastAsia="仿宋" w:cs="仿宋"/>
          <w:sz w:val="28"/>
          <w:szCs w:val="28"/>
        </w:rPr>
        <w:t>西咸新区朝和食品有限公司于</w:t>
      </w:r>
      <w:r>
        <w:rPr>
          <w:rFonts w:hint="eastAsia" w:ascii="仿宋" w:hAnsi="仿宋" w:eastAsia="仿宋" w:cs="仿宋"/>
          <w:color w:val="auto"/>
          <w:sz w:val="28"/>
          <w:szCs w:val="28"/>
        </w:rPr>
        <w:t>2023年</w:t>
      </w:r>
      <w:r>
        <w:rPr>
          <w:rFonts w:ascii="仿宋" w:hAnsi="仿宋" w:eastAsia="仿宋" w:cs="仿宋"/>
          <w:color w:val="auto"/>
          <w:sz w:val="28"/>
          <w:szCs w:val="28"/>
        </w:rPr>
        <w:t>1</w:t>
      </w:r>
      <w:r>
        <w:rPr>
          <w:rFonts w:hint="eastAsia" w:ascii="仿宋" w:hAnsi="仿宋" w:eastAsia="仿宋" w:cs="仿宋"/>
          <w:color w:val="auto"/>
          <w:sz w:val="28"/>
          <w:szCs w:val="28"/>
        </w:rPr>
        <w:t>月</w:t>
      </w:r>
      <w:r>
        <w:rPr>
          <w:rFonts w:ascii="仿宋" w:hAnsi="仿宋" w:eastAsia="仿宋" w:cs="仿宋"/>
          <w:color w:val="auto"/>
          <w:sz w:val="28"/>
          <w:szCs w:val="28"/>
        </w:rPr>
        <w:t>23</w:t>
      </w:r>
      <w:r>
        <w:rPr>
          <w:rFonts w:hint="eastAsia" w:ascii="仿宋" w:hAnsi="仿宋" w:eastAsia="仿宋" w:cs="仿宋"/>
          <w:color w:val="auto"/>
          <w:sz w:val="28"/>
          <w:szCs w:val="28"/>
        </w:rPr>
        <w:t>日</w:t>
      </w:r>
      <w:r>
        <w:rPr>
          <w:rFonts w:hint="eastAsia" w:ascii="仿宋" w:hAnsi="仿宋" w:eastAsia="仿宋" w:cs="仿宋"/>
          <w:sz w:val="28"/>
          <w:szCs w:val="28"/>
        </w:rPr>
        <w:t>递交了整改报告并表示今后将在管理过程中，认真落实完善食品安全管理制度，杜绝此类事情的发生。</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pStyle w:val="7"/>
        <w:widowControl/>
        <w:spacing w:beforeAutospacing="0" w:after="390" w:afterAutospacing="0" w:line="560" w:lineRule="exact"/>
        <w:ind w:left="4914" w:leftChars="1140" w:right="-120" w:hanging="2520" w:hangingChars="900"/>
        <w:jc w:val="both"/>
        <w:rPr>
          <w:rFonts w:ascii="仿宋" w:hAnsi="仿宋" w:eastAsia="仿宋"/>
          <w:color w:val="auto"/>
          <w:sz w:val="28"/>
          <w:szCs w:val="28"/>
        </w:rPr>
      </w:pPr>
      <w:r>
        <w:rPr>
          <w:rFonts w:hint="eastAsia" w:ascii="仿宋" w:hAnsi="仿宋" w:eastAsia="仿宋"/>
          <w:sz w:val="28"/>
          <w:szCs w:val="28"/>
        </w:rPr>
        <w:t>陕西省西咸新区市场监督管理局沣西新城分局</w:t>
      </w:r>
      <w:r>
        <w:rPr>
          <w:rFonts w:hint="eastAsia" w:ascii="仿宋" w:hAnsi="仿宋" w:eastAsia="仿宋"/>
          <w:color w:val="auto"/>
          <w:sz w:val="28"/>
          <w:szCs w:val="28"/>
        </w:rPr>
        <w:t>2023年</w:t>
      </w:r>
      <w:r>
        <w:rPr>
          <w:rFonts w:ascii="仿宋" w:hAnsi="仿宋" w:eastAsia="仿宋"/>
          <w:color w:val="auto"/>
          <w:sz w:val="28"/>
          <w:szCs w:val="28"/>
        </w:rPr>
        <w:t>03</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日</w:t>
      </w:r>
    </w:p>
    <w:p>
      <w:pPr>
        <w:pStyle w:val="7"/>
        <w:widowControl/>
        <w:spacing w:beforeAutospacing="0" w:afterAutospacing="0" w:line="560" w:lineRule="exact"/>
        <w:ind w:left="-119" w:right="-119" w:firstLine="2520" w:firstLineChars="900"/>
        <w:jc w:val="both"/>
        <w:rPr>
          <w:rFonts w:ascii="仿宋" w:hAnsi="仿宋" w:eastAsia="仿宋"/>
          <w:sz w:val="28"/>
          <w:szCs w:val="28"/>
        </w:rPr>
      </w:pPr>
    </w:p>
    <w:p>
      <w:pPr>
        <w:pStyle w:val="7"/>
        <w:widowControl/>
        <w:spacing w:beforeAutospacing="0" w:after="390" w:afterAutospacing="0" w:line="560" w:lineRule="exact"/>
        <w:ind w:left="-120" w:right="-120" w:firstLine="2520" w:firstLineChars="900"/>
        <w:jc w:val="both"/>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NDAxZDAxZmMzMWE0OTQxNzVhMTY0Nzg1OWVmMDgifQ=="/>
  </w:docVars>
  <w:rsids>
    <w:rsidRoot w:val="39CE5BE6"/>
    <w:rsid w:val="00234618"/>
    <w:rsid w:val="00392BFF"/>
    <w:rsid w:val="005F34A3"/>
    <w:rsid w:val="006D787F"/>
    <w:rsid w:val="00835212"/>
    <w:rsid w:val="00852100"/>
    <w:rsid w:val="008926CE"/>
    <w:rsid w:val="009734D1"/>
    <w:rsid w:val="00C921E5"/>
    <w:rsid w:val="08F93335"/>
    <w:rsid w:val="35EF16AF"/>
    <w:rsid w:val="383B6577"/>
    <w:rsid w:val="39CE5BE6"/>
    <w:rsid w:val="45EC61DF"/>
    <w:rsid w:val="4AAB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iPriority w:val="0"/>
    <w:pPr>
      <w:jc w:val="left"/>
    </w:pPr>
  </w:style>
  <w:style w:type="paragraph" w:styleId="4">
    <w:name w:val="Balloon Text"/>
    <w:basedOn w:val="1"/>
    <w:link w:val="16"/>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5"/>
    <w:qFormat/>
    <w:uiPriority w:val="0"/>
    <w:rPr>
      <w:b/>
      <w:bCs/>
    </w:rPr>
  </w:style>
  <w:style w:type="character" w:styleId="11">
    <w:name w:val="annotation reference"/>
    <w:basedOn w:val="10"/>
    <w:uiPriority w:val="0"/>
    <w:rPr>
      <w:sz w:val="21"/>
      <w:szCs w:val="21"/>
    </w:rPr>
  </w:style>
  <w:style w:type="character" w:customStyle="1" w:styleId="12">
    <w:name w:val="页眉 Char"/>
    <w:basedOn w:val="10"/>
    <w:link w:val="6"/>
    <w:uiPriority w:val="0"/>
    <w:rPr>
      <w:kern w:val="2"/>
      <w:sz w:val="18"/>
      <w:szCs w:val="18"/>
    </w:rPr>
  </w:style>
  <w:style w:type="character" w:customStyle="1" w:styleId="13">
    <w:name w:val="页脚 Char"/>
    <w:basedOn w:val="10"/>
    <w:link w:val="5"/>
    <w:uiPriority w:val="0"/>
    <w:rPr>
      <w:kern w:val="2"/>
      <w:sz w:val="18"/>
      <w:szCs w:val="18"/>
    </w:rPr>
  </w:style>
  <w:style w:type="character" w:customStyle="1" w:styleId="14">
    <w:name w:val="批注文字 Char"/>
    <w:basedOn w:val="10"/>
    <w:link w:val="3"/>
    <w:uiPriority w:val="0"/>
    <w:rPr>
      <w:kern w:val="2"/>
      <w:sz w:val="21"/>
      <w:szCs w:val="24"/>
    </w:rPr>
  </w:style>
  <w:style w:type="character" w:customStyle="1" w:styleId="15">
    <w:name w:val="批注主题 Char"/>
    <w:basedOn w:val="14"/>
    <w:link w:val="8"/>
    <w:qFormat/>
    <w:uiPriority w:val="0"/>
    <w:rPr>
      <w:b/>
      <w:bCs/>
      <w:kern w:val="2"/>
      <w:sz w:val="21"/>
      <w:szCs w:val="24"/>
    </w:rPr>
  </w:style>
  <w:style w:type="character" w:customStyle="1" w:styleId="16">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805</Words>
  <Characters>971</Characters>
  <Lines>3</Lines>
  <Paragraphs>2</Paragraphs>
  <TotalTime>55</TotalTime>
  <ScaleCrop>false</ScaleCrop>
  <LinksUpToDate>false</LinksUpToDate>
  <CharactersWithSpaces>1200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2022-10-31T03:08:00Z</dcterms:created>
  <dc:creator>Administrator</dc:creator>
  <cp:lastModifiedBy>lenovo</cp:lastModifiedBy>
  <cp:lastPrinted>2023-03-23T11:44:54Z</cp:lastPrinted>
  <dcterms:modified xsi:type="dcterms:W3CDTF">2023-03-23T11:46:12Z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74AB64B4127E4AAE94CE907C906981A5</vt:lpwstr>
  </property>
</Properties>
</file>