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72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陕西省西咸新区沣西新城（教育卫体局）</w:t>
      </w:r>
    </w:p>
    <w:p>
      <w:pPr>
        <w:keepNext w:val="0"/>
        <w:keepLines w:val="0"/>
        <w:pageBreakBefore w:val="0"/>
        <w:widowControl w:val="0"/>
        <w:kinsoku/>
        <w:wordWrap/>
        <w:overflowPunct/>
        <w:topLinePunct w:val="0"/>
        <w:autoSpaceDE/>
        <w:autoSpaceDN/>
        <w:bidi w:val="0"/>
        <w:adjustRightInd/>
        <w:snapToGrid/>
        <w:spacing w:line="560" w:lineRule="exact"/>
        <w:ind w:firstLine="72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w:t>
      </w:r>
      <w:r>
        <w:rPr>
          <w:rFonts w:hint="eastAsia" w:ascii="方正小标宋简体" w:hAnsi="方正小标宋简体" w:eastAsia="方正小标宋简体" w:cs="方正小标宋简体"/>
          <w:sz w:val="44"/>
          <w:szCs w:val="44"/>
        </w:rPr>
        <w:t>年部</w:t>
      </w:r>
      <w:r>
        <w:rPr>
          <w:rFonts w:hint="eastAsia" w:ascii="方正小标宋简体" w:hAnsi="方正小标宋简体" w:eastAsia="方正小标宋简体" w:cs="方正小标宋简体"/>
          <w:sz w:val="44"/>
          <w:szCs w:val="44"/>
          <w:lang w:eastAsia="zh-CN"/>
        </w:rPr>
        <w:t>门综合预算说明</w:t>
      </w: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一、部门主要职责及机构设置</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（一）主要职责：</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1.贯彻执行中央和省、市、新区关于教育、卫生健康、体育、医疗保障方面的法律、法规和方针政策，研究拟订相关规定并组织实施；拟定相关业务事业发展规划、年度计划并组织实施。</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负责学前教育、义务教育、高中阶段等教育管理、教育教学综合改革、教学研究工作；推进新城义务教育均衡发展和促进教育公平，全面发展素质教育；负责新城学校德育、体育卫生与艺术教育、劳动教育和国防教育工作；会同有关部门协调推进社区教育。</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3.负责指导新城教育规划、学校建设工作；实施教育信息化建设及教育装备技术提升工作。</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4.负责教育督导工作，拟定新城教育督导规章制度和标准；组织对新城有关部门、各镇街执行教育法律法规情况进行监督检查；依法组织实施对各级各类学校的督导评估、检查验收、质量监测的工作。</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5.负责新城民办教育综合管理，统筹协调和指导社会力量办学，规范民办教育办学秩序。</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6.负责新城农村义</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务教育学生营养改善计划、家庭困难学生资助和助学贷款工作。</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7.负责编制下达各部门及教育单位教育经费预算并监督执行，会同有关部门拟订筹措教育经费、教育拨款、教育投资的政策和管理办法，统筹安排全新城教育费附加、教育专项经费。</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8.负责制定新城相关学校的招生计划；负责新城相关学校招生考试和各级各类学历教育的学籍学历管理工作，承担招生考试委员会办公室日常工作。</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9.承担新城教育工作领导小组秘书组、教育督导委员会办公室、语言文字工作委员会办公室日常工作。</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10.负责新城范围内国家免疫规划、疾病预防控制、突发公共卫生事件监测预警、处置救援和风险评估，以及重大活动医疗保障工作。</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11.负责新城深化医药卫生体制改革以及卫生健康信息化建设工作，指导基层医疗卫生、妇幼健康服务体系建设，负责计划生育管理和服务工作。</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12.组织落实应对人口老龄化政策措施和医养结合的政策、标准和规范，建立和完善新城老年健康服务体系；负责老年人权益保障和优待工作。</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负责制定新城医疗机构和医疗服务行业管理办法并监督实施，建立健全医疗服务评价和监督管理体系；负责新城中医药事业发展规划，综合管理中医（含中西医结合）医疗、教育、科研等工作；联系红十字会有关工作</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14.组织实施国家药物政策和国家基本药物制度，执行药品法典和国家基本药物目录，开展药品使用监测、临床综合评价和短缺药品预警。</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15.推进新城卫生健康科技创新发展，组织实施卫生健康专业技术人员资格考试、评审工作；负责健康扶贫以及干部保健日常工作。</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16.负责职责范围内的职业卫生、放射卫生、环境卫生、学校卫生、公共场所卫生、饮用水卫生安全、消毒产品生产企业监督管理；负责传染病、职业病、地方病防治监督，建立健全卫生健康综合监督体系。</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17.负责新城爱国卫生工作，承担新城爱国卫生运动委员会办公室日常工作，统筹协调新城爱卫会成员单位履行工作职责。</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18.统筹规划新城群众体育、竞技体育、学校体育发展和体育产业发展，推行全民健身计划；指导协调体育训练、体育竞赛和运动队伍建设，负责体育运动中的反兴奋剂工作；推进青少年体育工作；负责公共体育设施建设和监督管理。</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19.配合新区做好医疗救助、医疗保障经办管理、公共服务体系和信息化建设；配合新区监督管理纳入医保范围内的医疗服务行为和医疗费用，依法查处医疗保障领域违法违规行为。</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20.负责新城教育卫生体育系统人才队伍建设和管理工作及党风廉政建设工作；负责新城教育、卫生健康、体育、医疗保障系统安全稳定和行业安全教育。</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21.依法依规履行相关行业领域安全生产监管职责，强化监管执法，严厉查处违法违规行为。</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22.承办新城党委、管委会交办的其他事项。</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val="en-US" w:eastAsia="zh-CN"/>
        </w:rPr>
        <w:t>2021</w:t>
      </w:r>
      <w:r>
        <w:rPr>
          <w:rFonts w:hint="eastAsia" w:ascii="黑体" w:hAnsi="黑体" w:eastAsia="黑体" w:cs="黑体"/>
          <w:sz w:val="32"/>
          <w:szCs w:val="32"/>
        </w:rPr>
        <w:t>年年度部门工作任务</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eastAsia="zh-CN"/>
          <w14:textFill>
            <w14:solidFill>
              <w14:schemeClr w14:val="tx1"/>
            </w14:solidFill>
          </w14:textFill>
        </w:rPr>
        <w:t>（一）</w:t>
      </w:r>
      <w:r>
        <w:rPr>
          <w:rFonts w:hint="eastAsia" w:ascii="楷体" w:hAnsi="楷体" w:eastAsia="楷体" w:cs="楷体"/>
          <w:color w:val="000000" w:themeColor="text1"/>
          <w:sz w:val="32"/>
          <w:szCs w:val="32"/>
          <w14:textFill>
            <w14:solidFill>
              <w14:schemeClr w14:val="tx1"/>
            </w14:solidFill>
          </w14:textFill>
        </w:rPr>
        <w:t>坚持党对教育卫体事业的全面领导</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w:t>
      </w:r>
      <w:r>
        <w:rPr>
          <w:rFonts w:hint="eastAsia" w:ascii="Times New Roman" w:hAnsi="Times New Roman" w:eastAsia="楷体_GB2312" w:cs="Times New Roman"/>
          <w:color w:val="000000" w:themeColor="text1"/>
          <w:sz w:val="32"/>
          <w:szCs w:val="32"/>
          <w14:textFill>
            <w14:solidFill>
              <w14:schemeClr w14:val="tx1"/>
            </w14:solidFill>
          </w14:textFill>
        </w:rPr>
        <w:t>全面</w:t>
      </w:r>
      <w:r>
        <w:rPr>
          <w:rFonts w:ascii="Times New Roman" w:hAnsi="Times New Roman" w:eastAsia="楷体_GB2312" w:cs="Times New Roman"/>
          <w:color w:val="000000" w:themeColor="text1"/>
          <w:sz w:val="32"/>
          <w:szCs w:val="32"/>
          <w14:textFill>
            <w14:solidFill>
              <w14:schemeClr w14:val="tx1"/>
            </w14:solidFill>
          </w14:textFill>
        </w:rPr>
        <w:t>推进质量建</w:t>
      </w:r>
      <w:r>
        <w:rPr>
          <w:rFonts w:hint="eastAsia" w:ascii="Times New Roman" w:hAnsi="Times New Roman" w:eastAsia="楷体_GB2312" w:cs="Times New Roman"/>
          <w:color w:val="000000" w:themeColor="text1"/>
          <w:sz w:val="32"/>
          <w:szCs w:val="32"/>
          <w14:textFill>
            <w14:solidFill>
              <w14:schemeClr w14:val="tx1"/>
            </w14:solidFill>
          </w14:textFill>
        </w:rPr>
        <w:t>党。</w:t>
      </w:r>
      <w:r>
        <w:rPr>
          <w:rFonts w:ascii="Times New Roman" w:hAnsi="Times New Roman" w:eastAsia="仿宋_GB2312" w:cs="Times New Roman"/>
          <w:color w:val="000000" w:themeColor="text1"/>
          <w:sz w:val="32"/>
          <w:szCs w:val="32"/>
          <w14:textFill>
            <w14:solidFill>
              <w14:schemeClr w14:val="tx1"/>
            </w14:solidFill>
          </w14:textFill>
        </w:rPr>
        <w:t>实施“对标争先”建设计划，</w:t>
      </w:r>
      <w:r>
        <w:rPr>
          <w:rFonts w:hint="eastAsia" w:ascii="Times New Roman" w:hAnsi="Times New Roman" w:eastAsia="仿宋_GB2312" w:cs="Times New Roman"/>
          <w:color w:val="000000" w:themeColor="text1"/>
          <w:sz w:val="32"/>
          <w:szCs w:val="32"/>
          <w14:textFill>
            <w14:solidFill>
              <w14:schemeClr w14:val="tx1"/>
            </w14:solidFill>
          </w14:textFill>
        </w:rPr>
        <w:t>强化</w:t>
      </w:r>
      <w:r>
        <w:rPr>
          <w:rFonts w:ascii="Times New Roman" w:hAnsi="Times New Roman" w:eastAsia="仿宋_GB2312" w:cs="Times New Roman"/>
          <w:color w:val="000000" w:themeColor="text1"/>
          <w:sz w:val="32"/>
          <w:szCs w:val="32"/>
          <w14:textFill>
            <w14:solidFill>
              <w14:schemeClr w14:val="tx1"/>
            </w14:solidFill>
          </w14:textFill>
        </w:rPr>
        <w:t>问题整改，</w:t>
      </w:r>
      <w:r>
        <w:rPr>
          <w:rFonts w:hint="eastAsia" w:ascii="仿宋_GB2312" w:hAnsi="宋体" w:eastAsia="仿宋_GB2312" w:cs="宋体"/>
          <w:bCs/>
          <w:color w:val="000000" w:themeColor="text1"/>
          <w:sz w:val="32"/>
          <w:szCs w:val="32"/>
          <w14:textFill>
            <w14:solidFill>
              <w14:schemeClr w14:val="tx1"/>
            </w14:solidFill>
          </w14:textFill>
        </w:rPr>
        <w:t>提高各党支部规范化建设水平</w:t>
      </w:r>
      <w:r>
        <w:rPr>
          <w:rFonts w:hint="eastAsia" w:ascii="Times New Roman" w:hAnsi="Times New Roman" w:eastAsia="仿宋_GB2312" w:cs="Times New Roman"/>
          <w:color w:val="000000" w:themeColor="text1"/>
          <w:sz w:val="32"/>
          <w:szCs w:val="32"/>
          <w14:textFill>
            <w14:solidFill>
              <w14:schemeClr w14:val="tx1"/>
            </w14:solidFill>
          </w14:textFill>
        </w:rPr>
        <w:t>。推行“5431”工程，</w:t>
      </w:r>
      <w:r>
        <w:rPr>
          <w:rFonts w:ascii="Times New Roman" w:hAnsi="Times New Roman" w:eastAsia="仿宋_GB2312" w:cs="Times New Roman"/>
          <w:color w:val="000000" w:themeColor="text1"/>
          <w:sz w:val="32"/>
          <w:szCs w:val="32"/>
          <w14:textFill>
            <w14:solidFill>
              <w14:schemeClr w14:val="tx1"/>
            </w14:solidFill>
          </w14:textFill>
        </w:rPr>
        <w:t>提升改造5个系统党建活动室，推出4个特色党建示范点，打造3个“党员名师工作室”，创评1个五星级民办党组织，</w:t>
      </w:r>
      <w:r>
        <w:rPr>
          <w:rFonts w:eastAsia="仿宋_GB2312" w:cs="Times New Roman"/>
          <w:color w:val="000000" w:themeColor="text1"/>
          <w:sz w:val="32"/>
          <w:szCs w:val="32"/>
          <w14:textFill>
            <w14:solidFill>
              <w14:schemeClr w14:val="tx1"/>
            </w14:solidFill>
          </w14:textFill>
        </w:rPr>
        <w:t>在系统队伍中形成以点带面</w:t>
      </w:r>
      <w:r>
        <w:rPr>
          <w:rFonts w:hint="eastAsia" w:eastAsia="仿宋_GB2312" w:cs="Times New Roman"/>
          <w:color w:val="000000" w:themeColor="text1"/>
          <w:sz w:val="32"/>
          <w:szCs w:val="32"/>
          <w14:textFill>
            <w14:solidFill>
              <w14:schemeClr w14:val="tx1"/>
            </w14:solidFill>
          </w14:textFill>
        </w:rPr>
        <w:t>共发展</w:t>
      </w:r>
      <w:r>
        <w:rPr>
          <w:rFonts w:eastAsia="仿宋_GB2312" w:cs="Times New Roman"/>
          <w:color w:val="000000" w:themeColor="text1"/>
          <w:sz w:val="32"/>
          <w:szCs w:val="32"/>
          <w14:textFill>
            <w14:solidFill>
              <w14:schemeClr w14:val="tx1"/>
            </w14:solidFill>
          </w14:textFill>
        </w:rPr>
        <w:t>的良好氛围。</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w:t>
      </w:r>
      <w:r>
        <w:rPr>
          <w:rFonts w:hint="eastAsia" w:ascii="Times New Roman" w:hAnsi="Times New Roman" w:eastAsia="楷体_GB2312" w:cs="Times New Roman"/>
          <w:color w:val="000000" w:themeColor="text1"/>
          <w:sz w:val="32"/>
          <w:szCs w:val="32"/>
          <w14:textFill>
            <w14:solidFill>
              <w14:schemeClr w14:val="tx1"/>
            </w14:solidFill>
          </w14:textFill>
        </w:rPr>
        <w:t>强化</w:t>
      </w:r>
      <w:r>
        <w:rPr>
          <w:rFonts w:ascii="Times New Roman" w:hAnsi="Times New Roman" w:eastAsia="楷体_GB2312" w:cs="Times New Roman"/>
          <w:color w:val="000000" w:themeColor="text1"/>
          <w:sz w:val="32"/>
          <w:szCs w:val="32"/>
          <w14:textFill>
            <w14:solidFill>
              <w14:schemeClr w14:val="tx1"/>
            </w14:solidFill>
          </w14:textFill>
        </w:rPr>
        <w:t>党风廉政</w:t>
      </w:r>
      <w:r>
        <w:rPr>
          <w:rFonts w:hint="eastAsia" w:ascii="Times New Roman" w:hAnsi="Times New Roman" w:eastAsia="楷体_GB2312" w:cs="Times New Roman"/>
          <w:color w:val="000000" w:themeColor="text1"/>
          <w:sz w:val="32"/>
          <w:szCs w:val="32"/>
          <w14:textFill>
            <w14:solidFill>
              <w14:schemeClr w14:val="tx1"/>
            </w14:solidFill>
          </w14:textFill>
        </w:rPr>
        <w:t>监督</w:t>
      </w:r>
      <w:r>
        <w:rPr>
          <w:rFonts w:ascii="Times New Roman" w:hAnsi="Times New Roman" w:eastAsia="楷体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学习宣传贯彻落实习近平总书记关于教育卫生体育工作的重要指示精神</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eastAsia="仿宋_GB2312" w:cs="Times New Roman"/>
          <w:color w:val="000000" w:themeColor="text1"/>
          <w:sz w:val="32"/>
          <w:szCs w:val="32"/>
          <w14:textFill>
            <w14:solidFill>
              <w14:schemeClr w14:val="tx1"/>
            </w14:solidFill>
          </w14:textFill>
        </w:rPr>
        <w:t>主动出击，调查走访，</w:t>
      </w:r>
      <w:r>
        <w:rPr>
          <w:rFonts w:hint="eastAsia" w:ascii="仿宋_GB2312" w:hAnsi="宋体" w:eastAsia="仿宋_GB2312" w:cs="宋体"/>
          <w:bCs/>
          <w:color w:val="000000" w:themeColor="text1"/>
          <w:sz w:val="32"/>
          <w:szCs w:val="32"/>
          <w14:textFill>
            <w14:solidFill>
              <w14:schemeClr w14:val="tx1"/>
            </w14:solidFill>
          </w14:textFill>
        </w:rPr>
        <w:t>以问题、群众满意为监督过程、</w:t>
      </w:r>
      <w:r>
        <w:rPr>
          <w:rFonts w:ascii="仿宋_GB2312" w:hAnsi="宋体" w:eastAsia="仿宋_GB2312" w:cs="宋体"/>
          <w:bCs/>
          <w:color w:val="000000" w:themeColor="text1"/>
          <w:sz w:val="32"/>
          <w:szCs w:val="32"/>
          <w14:textFill>
            <w14:solidFill>
              <w14:schemeClr w14:val="tx1"/>
            </w14:solidFill>
          </w14:textFill>
        </w:rPr>
        <w:t>结果</w:t>
      </w:r>
      <w:r>
        <w:rPr>
          <w:rFonts w:hint="eastAsia" w:ascii="仿宋_GB2312" w:hAnsi="宋体" w:eastAsia="仿宋_GB2312" w:cs="宋体"/>
          <w:bCs/>
          <w:color w:val="000000" w:themeColor="text1"/>
          <w:sz w:val="32"/>
          <w:szCs w:val="32"/>
          <w14:textFill>
            <w14:solidFill>
              <w14:schemeClr w14:val="tx1"/>
            </w14:solidFill>
          </w14:textFill>
        </w:rPr>
        <w:t>导向</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整“合”监督内容</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融“合”监督方式</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联“合”干部力量</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减轻基层迎检负担，</w:t>
      </w:r>
      <w:r>
        <w:rPr>
          <w:rFonts w:hint="eastAsia" w:ascii="Times New Roman" w:hAnsi="Times New Roman" w:eastAsia="仿宋_GB2312" w:cs="Times New Roman"/>
          <w:color w:val="000000" w:themeColor="text1"/>
          <w:sz w:val="32"/>
          <w:szCs w:val="32"/>
          <w14:textFill>
            <w14:solidFill>
              <w14:schemeClr w14:val="tx1"/>
            </w14:solidFill>
          </w14:textFill>
        </w:rPr>
        <w:t>实现</w:t>
      </w:r>
      <w:r>
        <w:rPr>
          <w:rFonts w:hint="eastAsia" w:ascii="仿宋_GB2312" w:hAnsi="宋体" w:eastAsia="仿宋_GB2312" w:cs="宋体"/>
          <w:bCs/>
          <w:color w:val="000000" w:themeColor="text1"/>
          <w:sz w:val="32"/>
          <w:szCs w:val="32"/>
          <w14:textFill>
            <w14:solidFill>
              <w14:schemeClr w14:val="tx1"/>
            </w14:solidFill>
          </w14:textFill>
        </w:rPr>
        <w:t>监督效能最大化</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强化“四项措施”，</w:t>
      </w:r>
      <w:r>
        <w:rPr>
          <w:rFonts w:hint="eastAsia" w:ascii="Times New Roman" w:hAnsi="Times New Roman" w:eastAsia="仿宋_GB2312" w:cs="Times New Roman"/>
          <w:color w:val="000000" w:themeColor="text1"/>
          <w:sz w:val="32"/>
          <w:szCs w:val="32"/>
          <w14:textFill>
            <w14:solidFill>
              <w14:schemeClr w14:val="tx1"/>
            </w14:solidFill>
          </w14:textFill>
        </w:rPr>
        <w:t>加强</w:t>
      </w:r>
      <w:r>
        <w:rPr>
          <w:rFonts w:hint="eastAsia" w:ascii="仿宋_GB2312" w:hAnsi="宋体" w:eastAsia="仿宋_GB2312" w:cs="宋体"/>
          <w:bCs/>
          <w:color w:val="000000" w:themeColor="text1"/>
          <w:sz w:val="32"/>
          <w:szCs w:val="32"/>
          <w14:textFill>
            <w14:solidFill>
              <w14:schemeClr w14:val="tx1"/>
            </w14:solidFill>
          </w14:textFill>
        </w:rPr>
        <w:t>廉洁从政思想教育，</w:t>
      </w:r>
      <w:r>
        <w:rPr>
          <w:rFonts w:ascii="Times New Roman" w:hAnsi="Times New Roman" w:eastAsia="仿宋_GB2312" w:cs="Times New Roman"/>
          <w:color w:val="000000" w:themeColor="text1"/>
          <w:sz w:val="32"/>
          <w:szCs w:val="32"/>
          <w14:textFill>
            <w14:solidFill>
              <w14:schemeClr w14:val="tx1"/>
            </w14:solidFill>
          </w14:textFill>
        </w:rPr>
        <w:t>制定《日常监督检查工作办法》，统一</w:t>
      </w:r>
      <w:r>
        <w:rPr>
          <w:rFonts w:hint="eastAsia" w:ascii="Times New Roman" w:hAnsi="Times New Roman" w:eastAsia="仿宋_GB2312" w:cs="Times New Roman"/>
          <w:color w:val="000000" w:themeColor="text1"/>
          <w:sz w:val="32"/>
          <w:szCs w:val="32"/>
          <w14:textFill>
            <w14:solidFill>
              <w14:schemeClr w14:val="tx1"/>
            </w14:solidFill>
          </w14:textFill>
        </w:rPr>
        <w:t>把</w:t>
      </w:r>
      <w:r>
        <w:rPr>
          <w:rFonts w:hint="eastAsia" w:ascii="仿宋_GB2312" w:hAnsi="宋体" w:eastAsia="仿宋_GB2312" w:cs="宋体"/>
          <w:bCs/>
          <w:color w:val="000000" w:themeColor="text1"/>
          <w:sz w:val="32"/>
          <w:szCs w:val="32"/>
          <w14:textFill>
            <w14:solidFill>
              <w14:schemeClr w14:val="tx1"/>
            </w14:solidFill>
          </w14:textFill>
        </w:rPr>
        <w:t>监督员</w:t>
      </w:r>
      <w:r>
        <w:rPr>
          <w:rFonts w:ascii="Times New Roman" w:hAnsi="Times New Roman" w:eastAsia="仿宋_GB2312" w:cs="Times New Roman"/>
          <w:color w:val="000000" w:themeColor="text1"/>
          <w:sz w:val="32"/>
          <w:szCs w:val="32"/>
          <w14:textFill>
            <w14:solidFill>
              <w14:schemeClr w14:val="tx1"/>
            </w14:solidFill>
          </w14:textFill>
        </w:rPr>
        <w:t>纳入培训学习和管理</w:t>
      </w:r>
      <w:r>
        <w:rPr>
          <w:rFonts w:hint="eastAsia" w:ascii="Times New Roman" w:hAnsi="Times New Roman" w:eastAsia="仿宋_GB2312" w:cs="Times New Roman"/>
          <w:color w:val="000000" w:themeColor="text1"/>
          <w:sz w:val="32"/>
          <w:szCs w:val="32"/>
          <w14:textFill>
            <w14:solidFill>
              <w14:schemeClr w14:val="tx1"/>
            </w14:solidFill>
          </w14:textFill>
        </w:rPr>
        <w:t>中</w:t>
      </w:r>
      <w:r>
        <w:rPr>
          <w:rFonts w:ascii="Times New Roman" w:hAnsi="Times New Roman" w:eastAsia="仿宋_GB2312" w:cs="Times New Roman"/>
          <w:color w:val="000000" w:themeColor="text1"/>
          <w:sz w:val="32"/>
          <w:szCs w:val="32"/>
          <w14:textFill>
            <w14:solidFill>
              <w14:schemeClr w14:val="tx1"/>
            </w14:solidFill>
          </w14:textFill>
        </w:rPr>
        <w:t>，积极开展</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师德师风</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医德医风</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专项整治活动，构建纪律防线。</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3.</w:t>
      </w:r>
      <w:r>
        <w:rPr>
          <w:rFonts w:hint="eastAsia" w:ascii="Times New Roman" w:hAnsi="Times New Roman" w:eastAsia="楷体_GB2312" w:cs="Times New Roman"/>
          <w:color w:val="000000" w:themeColor="text1"/>
          <w:sz w:val="32"/>
          <w:szCs w:val="32"/>
          <w14:textFill>
            <w14:solidFill>
              <w14:schemeClr w14:val="tx1"/>
            </w14:solidFill>
          </w14:textFill>
        </w:rPr>
        <w:t>筑牢</w:t>
      </w:r>
      <w:r>
        <w:rPr>
          <w:rFonts w:ascii="Times New Roman" w:hAnsi="Times New Roman" w:eastAsia="楷体_GB2312" w:cs="Times New Roman"/>
          <w:color w:val="000000" w:themeColor="text1"/>
          <w:sz w:val="32"/>
          <w:szCs w:val="32"/>
          <w14:textFill>
            <w14:solidFill>
              <w14:schemeClr w14:val="tx1"/>
            </w14:solidFill>
          </w14:textFill>
        </w:rPr>
        <w:t>意识形态阵地。</w:t>
      </w:r>
      <w:r>
        <w:rPr>
          <w:rFonts w:ascii="Times New Roman" w:hAnsi="Times New Roman" w:eastAsia="仿宋_GB2312" w:cs="Times New Roman"/>
          <w:color w:val="000000" w:themeColor="text1"/>
          <w:sz w:val="32"/>
          <w:szCs w:val="32"/>
          <w14:textFill>
            <w14:solidFill>
              <w14:schemeClr w14:val="tx1"/>
            </w14:solidFill>
          </w14:textFill>
        </w:rPr>
        <w:t>重点抓好“3阵地”“1队伍”建设，</w:t>
      </w:r>
      <w:r>
        <w:rPr>
          <w:rFonts w:hint="eastAsia" w:ascii="Times New Roman" w:hAnsi="Times New Roman" w:eastAsia="仿宋_GB2312" w:cs="Times New Roman"/>
          <w:color w:val="000000" w:themeColor="text1"/>
          <w:sz w:val="32"/>
          <w:szCs w:val="32"/>
          <w14:textFill>
            <w14:solidFill>
              <w14:schemeClr w14:val="tx1"/>
            </w14:solidFill>
          </w14:textFill>
        </w:rPr>
        <w:t>落实</w:t>
      </w:r>
      <w:r>
        <w:rPr>
          <w:rFonts w:ascii="Times New Roman" w:hAnsi="Times New Roman" w:eastAsia="仿宋_GB2312" w:cs="Times New Roman"/>
          <w:color w:val="000000" w:themeColor="text1"/>
          <w:sz w:val="32"/>
          <w:szCs w:val="32"/>
          <w14:textFill>
            <w14:solidFill>
              <w14:schemeClr w14:val="tx1"/>
            </w14:solidFill>
          </w14:textFill>
        </w:rPr>
        <w:t>意</w:t>
      </w:r>
      <w:r>
        <w:rPr>
          <w:rFonts w:eastAsia="仿宋_GB2312" w:cs="Times New Roman"/>
          <w:color w:val="000000" w:themeColor="text1"/>
          <w:sz w:val="32"/>
          <w:szCs w:val="32"/>
          <w14:textFill>
            <w14:solidFill>
              <w14:schemeClr w14:val="tx1"/>
            </w14:solidFill>
          </w14:textFill>
        </w:rPr>
        <w:t>识形态工作责任制，建立</w:t>
      </w:r>
      <w:r>
        <w:rPr>
          <w:rFonts w:hint="eastAsia" w:eastAsia="仿宋_GB2312" w:cs="Times New Roman"/>
          <w:color w:val="000000" w:themeColor="text1"/>
          <w:sz w:val="32"/>
          <w:szCs w:val="32"/>
          <w14:textFill>
            <w14:solidFill>
              <w14:schemeClr w14:val="tx1"/>
            </w14:solidFill>
          </w14:textFill>
        </w:rPr>
        <w:t>健全</w:t>
      </w:r>
      <w:r>
        <w:rPr>
          <w:rFonts w:eastAsia="仿宋_GB2312" w:cs="Times New Roman"/>
          <w:color w:val="000000" w:themeColor="text1"/>
          <w:sz w:val="32"/>
          <w:szCs w:val="32"/>
          <w14:textFill>
            <w14:solidFill>
              <w14:schemeClr w14:val="tx1"/>
            </w14:solidFill>
          </w14:textFill>
        </w:rPr>
        <w:t>考核机制</w:t>
      </w:r>
      <w:r>
        <w:rPr>
          <w:rFonts w:hint="eastAsia"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充分发挥“一微一刊”作用，占领网络宣传阵地</w:t>
      </w:r>
      <w:r>
        <w:rPr>
          <w:rFonts w:eastAsia="仿宋_GB2312" w:cs="Times New Roman"/>
          <w:color w:val="000000" w:themeColor="text1"/>
          <w:sz w:val="32"/>
          <w:szCs w:val="32"/>
          <w14:textFill>
            <w14:solidFill>
              <w14:schemeClr w14:val="tx1"/>
            </w14:solidFill>
          </w14:textFill>
        </w:rPr>
        <w:t>。抓好局党委</w:t>
      </w:r>
      <w:r>
        <w:rPr>
          <w:rFonts w:hint="eastAsia" w:eastAsia="仿宋_GB2312" w:cs="Times New Roman"/>
          <w:color w:val="000000" w:themeColor="text1"/>
          <w:sz w:val="32"/>
          <w:szCs w:val="32"/>
          <w14:textFill>
            <w14:solidFill>
              <w14:schemeClr w14:val="tx1"/>
            </w14:solidFill>
          </w14:textFill>
        </w:rPr>
        <w:t>理论</w:t>
      </w:r>
      <w:r>
        <w:rPr>
          <w:rFonts w:eastAsia="仿宋_GB2312" w:cs="Times New Roman"/>
          <w:color w:val="000000" w:themeColor="text1"/>
          <w:sz w:val="32"/>
          <w:szCs w:val="32"/>
          <w14:textFill>
            <w14:solidFill>
              <w14:schemeClr w14:val="tx1"/>
            </w14:solidFill>
          </w14:textFill>
        </w:rPr>
        <w:t>学习中心组、党支部（下辖党支部）、</w:t>
      </w:r>
      <w:r>
        <w:rPr>
          <w:rFonts w:ascii="Times New Roman" w:hAnsi="Times New Roman" w:eastAsia="仿宋_GB2312" w:cs="Times New Roman"/>
          <w:color w:val="000000" w:themeColor="text1"/>
          <w:sz w:val="32"/>
          <w:szCs w:val="32"/>
          <w14:textFill>
            <w14:solidFill>
              <w14:schemeClr w14:val="tx1"/>
            </w14:solidFill>
          </w14:textFill>
        </w:rPr>
        <w:t>党员领导干部政策理论学习武器，占领思想阵地</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用好教学思政课武器，占领课堂阵地</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组建一支系统内宣讲队伍，宣传好典型、讲述好故事、传播正能量</w:t>
      </w:r>
      <w:r>
        <w:rPr>
          <w:rFonts w:hint="eastAsia"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4.</w:t>
      </w:r>
      <w:r>
        <w:rPr>
          <w:rFonts w:hint="eastAsia" w:ascii="Times New Roman" w:hAnsi="Times New Roman" w:eastAsia="楷体_GB2312" w:cs="Times New Roman"/>
          <w:color w:val="000000" w:themeColor="text1"/>
          <w:sz w:val="32"/>
          <w:szCs w:val="32"/>
          <w14:textFill>
            <w14:solidFill>
              <w14:schemeClr w14:val="tx1"/>
            </w14:solidFill>
          </w14:textFill>
        </w:rPr>
        <w:t>强化党史学习教育。</w:t>
      </w:r>
      <w:r>
        <w:rPr>
          <w:rFonts w:hint="eastAsia" w:ascii="Times New Roman" w:hAnsi="Times New Roman" w:eastAsia="仿宋_GB2312" w:cs="Times New Roman"/>
          <w:color w:val="000000" w:themeColor="text1"/>
          <w:sz w:val="32"/>
          <w:szCs w:val="32"/>
          <w14:textFill>
            <w14:solidFill>
              <w14:schemeClr w14:val="tx1"/>
            </w14:solidFill>
          </w14:textFill>
        </w:rPr>
        <w:t>开展党史学习教育，做到学史明理、学史增信、学史崇德、学史力行。推动党史学习教育深入</w:t>
      </w:r>
      <w:r>
        <w:rPr>
          <w:rFonts w:ascii="Times New Roman" w:hAnsi="Times New Roman" w:eastAsia="仿宋_GB2312" w:cs="Times New Roman"/>
          <w:color w:val="000000" w:themeColor="text1"/>
          <w:sz w:val="32"/>
          <w:szCs w:val="32"/>
          <w14:textFill>
            <w14:solidFill>
              <w14:schemeClr w14:val="tx1"/>
            </w14:solidFill>
          </w14:textFill>
        </w:rPr>
        <w:t>群众</w:t>
      </w:r>
      <w:r>
        <w:rPr>
          <w:rFonts w:hint="eastAsia" w:ascii="Times New Roman" w:hAnsi="Times New Roman" w:eastAsia="仿宋_GB2312" w:cs="Times New Roman"/>
          <w:color w:val="000000" w:themeColor="text1"/>
          <w:sz w:val="32"/>
          <w:szCs w:val="32"/>
          <w14:textFill>
            <w14:solidFill>
              <w14:schemeClr w14:val="tx1"/>
            </w14:solidFill>
          </w14:textFill>
        </w:rPr>
        <w:t>、深入</w:t>
      </w:r>
      <w:r>
        <w:rPr>
          <w:rFonts w:ascii="Times New Roman" w:hAnsi="Times New Roman" w:eastAsia="仿宋_GB2312" w:cs="Times New Roman"/>
          <w:color w:val="000000" w:themeColor="text1"/>
          <w:sz w:val="32"/>
          <w:szCs w:val="32"/>
          <w14:textFill>
            <w14:solidFill>
              <w14:schemeClr w14:val="tx1"/>
            </w14:solidFill>
          </w14:textFill>
        </w:rPr>
        <w:t>基层</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深入人心</w:t>
      </w:r>
      <w:r>
        <w:rPr>
          <w:rFonts w:hint="eastAsia" w:ascii="Times New Roman" w:hAnsi="Times New Roman" w:eastAsia="仿宋_GB2312" w:cs="Times New Roman"/>
          <w:color w:val="000000" w:themeColor="text1"/>
          <w:sz w:val="32"/>
          <w:szCs w:val="32"/>
          <w14:textFill>
            <w14:solidFill>
              <w14:schemeClr w14:val="tx1"/>
            </w14:solidFill>
          </w14:textFill>
        </w:rPr>
        <w:t>，党员、干部全身心投入，</w:t>
      </w:r>
      <w:r>
        <w:rPr>
          <w:rFonts w:ascii="Times New Roman" w:hAnsi="Times New Roman" w:eastAsia="仿宋_GB2312" w:cs="Times New Roman"/>
          <w:color w:val="000000" w:themeColor="text1"/>
          <w:sz w:val="32"/>
          <w:szCs w:val="32"/>
          <w14:textFill>
            <w14:solidFill>
              <w14:schemeClr w14:val="tx1"/>
            </w14:solidFill>
          </w14:textFill>
        </w:rPr>
        <w:t>树立正确党史观</w:t>
      </w:r>
      <w:r>
        <w:rPr>
          <w:rFonts w:hint="eastAsia" w:ascii="Times New Roman" w:hAnsi="Times New Roman" w:eastAsia="仿宋_GB2312" w:cs="Times New Roman"/>
          <w:color w:val="000000" w:themeColor="text1"/>
          <w:sz w:val="32"/>
          <w:szCs w:val="32"/>
          <w14:textFill>
            <w14:solidFill>
              <w14:schemeClr w14:val="tx1"/>
            </w14:solidFill>
          </w14:textFill>
        </w:rPr>
        <w:t>，做到学有所思、学有所悟、学有所得。开展好“我为群众办实事”实践活动，切实为群众办实事解难题。推进内容、形式、方法的创新，开展特色鲜明、形式多样的学习教育。</w:t>
      </w:r>
    </w:p>
    <w:p>
      <w:pPr>
        <w:pStyle w:val="2"/>
        <w:keepNext w:val="0"/>
        <w:keepLines w:val="0"/>
        <w:pageBreakBefore w:val="0"/>
        <w:numPr>
          <w:ilvl w:val="0"/>
          <w:numId w:val="0"/>
        </w:numPr>
        <w:kinsoku/>
        <w:wordWrap/>
        <w:overflowPunct/>
        <w:topLinePunct w:val="0"/>
        <w:autoSpaceDE/>
        <w:autoSpaceDN/>
        <w:bidi w:val="0"/>
        <w:adjustRightInd/>
        <w:spacing w:after="0" w:line="560" w:lineRule="exact"/>
        <w:ind w:left="640" w:leftChars="0"/>
        <w:textAlignment w:val="auto"/>
        <w:rPr>
          <w:rFonts w:hint="eastAsia" w:ascii="楷体" w:hAnsi="楷体" w:eastAsia="楷体" w:cs="楷体"/>
          <w:color w:val="000000" w:themeColor="text1"/>
          <w:sz w:val="32"/>
          <w:szCs w:val="32"/>
          <w:lang w:eastAsia="zh-CN"/>
          <w14:textFill>
            <w14:solidFill>
              <w14:schemeClr w14:val="tx1"/>
            </w14:solidFill>
          </w14:textFill>
        </w:rPr>
      </w:pPr>
      <w:r>
        <w:rPr>
          <w:rFonts w:hint="eastAsia" w:ascii="楷体" w:hAnsi="楷体" w:eastAsia="楷体" w:cs="楷体"/>
          <w:color w:val="000000" w:themeColor="text1"/>
          <w:sz w:val="32"/>
          <w:szCs w:val="32"/>
          <w:lang w:eastAsia="zh-CN"/>
          <w14:textFill>
            <w14:solidFill>
              <w14:schemeClr w14:val="tx1"/>
            </w14:solidFill>
          </w14:textFill>
        </w:rPr>
        <w:t>（二）坚持高品质推进项目建设</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5.</w:t>
      </w:r>
      <w:r>
        <w:rPr>
          <w:rFonts w:ascii="Times New Roman" w:hAnsi="Times New Roman" w:eastAsia="楷体_GB2312" w:cs="Times New Roman"/>
          <w:color w:val="000000" w:themeColor="text1"/>
          <w:sz w:val="32"/>
          <w:szCs w:val="32"/>
          <w14:textFill>
            <w14:solidFill>
              <w14:schemeClr w14:val="tx1"/>
            </w14:solidFill>
          </w14:textFill>
        </w:rPr>
        <w:t>高</w:t>
      </w:r>
      <w:r>
        <w:rPr>
          <w:rFonts w:hint="eastAsia" w:ascii="Times New Roman" w:hAnsi="Times New Roman" w:eastAsia="楷体_GB2312" w:cs="Times New Roman"/>
          <w:color w:val="000000" w:themeColor="text1"/>
          <w:sz w:val="32"/>
          <w:szCs w:val="32"/>
          <w14:textFill>
            <w14:solidFill>
              <w14:schemeClr w14:val="tx1"/>
            </w14:solidFill>
          </w14:textFill>
        </w:rPr>
        <w:t>标准推</w:t>
      </w:r>
      <w:r>
        <w:rPr>
          <w:rFonts w:ascii="Times New Roman" w:hAnsi="Times New Roman" w:eastAsia="楷体_GB2312" w:cs="Times New Roman"/>
          <w:color w:val="000000" w:themeColor="text1"/>
          <w:sz w:val="32"/>
          <w:szCs w:val="32"/>
          <w14:textFill>
            <w14:solidFill>
              <w14:schemeClr w14:val="tx1"/>
            </w14:solidFill>
          </w14:textFill>
        </w:rPr>
        <w:t>进学校建设。</w:t>
      </w:r>
      <w:r>
        <w:rPr>
          <w:rFonts w:eastAsia="仿宋_GB2312" w:cs="Times New Roman"/>
          <w:color w:val="000000" w:themeColor="text1"/>
          <w:sz w:val="32"/>
          <w:szCs w:val="32"/>
          <w14:textFill>
            <w14:solidFill>
              <w14:schemeClr w14:val="tx1"/>
            </w14:solidFill>
          </w14:textFill>
        </w:rPr>
        <w:t>创新港中小幼、大王第二幼儿园、金科世界城幼儿园</w:t>
      </w:r>
      <w:r>
        <w:rPr>
          <w:rFonts w:hint="eastAsia" w:eastAsia="仿宋_GB2312" w:cs="Times New Roman"/>
          <w:color w:val="000000" w:themeColor="text1"/>
          <w:sz w:val="32"/>
          <w:szCs w:val="32"/>
          <w14:textFill>
            <w14:solidFill>
              <w14:schemeClr w14:val="tx1"/>
            </w14:solidFill>
          </w14:textFill>
        </w:rPr>
        <w:t>、联沣和园幼儿园、创新港第一幼儿园、李家庄小学</w:t>
      </w:r>
      <w:r>
        <w:rPr>
          <w:rFonts w:eastAsia="仿宋_GB2312" w:cs="Times New Roman"/>
          <w:color w:val="000000" w:themeColor="text1"/>
          <w:sz w:val="32"/>
          <w:szCs w:val="32"/>
          <w14:textFill>
            <w14:solidFill>
              <w14:schemeClr w14:val="tx1"/>
            </w14:solidFill>
          </w14:textFill>
        </w:rPr>
        <w:t>及沣西中学改扩建项目秋季</w:t>
      </w:r>
      <w:r>
        <w:rPr>
          <w:rFonts w:hint="eastAsia" w:eastAsia="仿宋_GB2312" w:cs="Times New Roman"/>
          <w:color w:val="000000" w:themeColor="text1"/>
          <w:sz w:val="32"/>
          <w:szCs w:val="32"/>
          <w14:textFill>
            <w14:solidFill>
              <w14:schemeClr w14:val="tx1"/>
            </w14:solidFill>
          </w14:textFill>
        </w:rPr>
        <w:t>建成</w:t>
      </w:r>
      <w:r>
        <w:rPr>
          <w:rFonts w:eastAsia="仿宋_GB2312" w:cs="Times New Roman"/>
          <w:color w:val="000000" w:themeColor="text1"/>
          <w:sz w:val="32"/>
          <w:szCs w:val="32"/>
          <w14:textFill>
            <w14:solidFill>
              <w14:schemeClr w14:val="tx1"/>
            </w14:solidFill>
          </w14:textFill>
        </w:rPr>
        <w:t>，</w:t>
      </w:r>
      <w:r>
        <w:rPr>
          <w:rFonts w:hint="eastAsia" w:eastAsia="仿宋_GB2312" w:cs="Times New Roman"/>
          <w:color w:val="000000" w:themeColor="text1"/>
          <w:sz w:val="32"/>
          <w:szCs w:val="32"/>
          <w14:textFill>
            <w14:solidFill>
              <w14:schemeClr w14:val="tx1"/>
            </w14:solidFill>
          </w14:textFill>
        </w:rPr>
        <w:t>第五学校</w:t>
      </w:r>
      <w:r>
        <w:rPr>
          <w:rFonts w:eastAsia="仿宋_GB2312" w:cs="Times New Roman"/>
          <w:color w:val="000000" w:themeColor="text1"/>
          <w:sz w:val="32"/>
          <w:szCs w:val="32"/>
          <w14:textFill>
            <w14:solidFill>
              <w14:schemeClr w14:val="tx1"/>
            </w14:solidFill>
          </w14:textFill>
        </w:rPr>
        <w:t>、第六学校、沣西高中、联沣和园配套学校及钓台公办幼儿园</w:t>
      </w:r>
      <w:r>
        <w:rPr>
          <w:rFonts w:hint="eastAsia" w:eastAsia="仿宋_GB2312" w:cs="Times New Roman"/>
          <w:color w:val="000000" w:themeColor="text1"/>
          <w:sz w:val="32"/>
          <w:szCs w:val="32"/>
          <w14:textFill>
            <w14:solidFill>
              <w14:schemeClr w14:val="tx1"/>
            </w14:solidFill>
          </w14:textFill>
        </w:rPr>
        <w:t>开工</w:t>
      </w:r>
      <w:r>
        <w:rPr>
          <w:rFonts w:eastAsia="仿宋_GB2312" w:cs="Times New Roman"/>
          <w:color w:val="000000" w:themeColor="text1"/>
          <w:sz w:val="32"/>
          <w:szCs w:val="32"/>
          <w14:textFill>
            <w14:solidFill>
              <w14:schemeClr w14:val="tx1"/>
            </w14:solidFill>
          </w14:textFill>
        </w:rPr>
        <w:t>建设。</w:t>
      </w:r>
      <w:r>
        <w:rPr>
          <w:rFonts w:hint="eastAsia" w:eastAsia="仿宋_GB2312" w:cs="Times New Roman"/>
          <w:color w:val="000000" w:themeColor="text1"/>
          <w:sz w:val="32"/>
          <w:szCs w:val="32"/>
          <w14:textFill>
            <w14:solidFill>
              <w14:schemeClr w14:val="tx1"/>
            </w14:solidFill>
          </w14:textFill>
        </w:rPr>
        <w:t>启动秋季投用</w:t>
      </w:r>
      <w:r>
        <w:rPr>
          <w:rFonts w:eastAsia="仿宋_GB2312" w:cs="Times New Roman"/>
          <w:color w:val="000000" w:themeColor="text1"/>
          <w:sz w:val="32"/>
          <w:szCs w:val="32"/>
          <w14:textFill>
            <w14:solidFill>
              <w14:schemeClr w14:val="tx1"/>
            </w14:solidFill>
          </w14:textFill>
        </w:rPr>
        <w:t>学校教育装备及部室建设</w:t>
      </w:r>
      <w:r>
        <w:rPr>
          <w:rFonts w:hint="eastAsia" w:eastAsia="仿宋_GB2312" w:cs="Times New Roman"/>
          <w:color w:val="000000" w:themeColor="text1"/>
          <w:sz w:val="32"/>
          <w:szCs w:val="32"/>
          <w14:textFill>
            <w14:solidFill>
              <w14:schemeClr w14:val="tx1"/>
            </w14:solidFill>
          </w14:textFill>
        </w:rPr>
        <w:t>及</w:t>
      </w:r>
      <w:r>
        <w:rPr>
          <w:rFonts w:eastAsia="仿宋_GB2312" w:cs="Times New Roman"/>
          <w:color w:val="000000" w:themeColor="text1"/>
          <w:sz w:val="32"/>
          <w:szCs w:val="32"/>
          <w14:textFill>
            <w14:solidFill>
              <w14:schemeClr w14:val="tx1"/>
            </w14:solidFill>
          </w14:textFill>
        </w:rPr>
        <w:t>南部片区学校提升改造中远期</w:t>
      </w:r>
      <w:r>
        <w:rPr>
          <w:rFonts w:hint="eastAsia" w:eastAsia="仿宋_GB2312" w:cs="Times New Roman"/>
          <w:color w:val="000000" w:themeColor="text1"/>
          <w:sz w:val="32"/>
          <w:szCs w:val="32"/>
          <w14:textFill>
            <w14:solidFill>
              <w14:schemeClr w14:val="tx1"/>
            </w14:solidFill>
          </w14:textFill>
        </w:rPr>
        <w:t>规划，</w:t>
      </w:r>
      <w:r>
        <w:rPr>
          <w:rFonts w:eastAsia="仿宋_GB2312" w:cs="Times New Roman"/>
          <w:color w:val="000000" w:themeColor="text1"/>
          <w:sz w:val="32"/>
          <w:szCs w:val="32"/>
          <w14:textFill>
            <w14:solidFill>
              <w14:schemeClr w14:val="tx1"/>
            </w14:solidFill>
          </w14:textFill>
        </w:rPr>
        <w:t>完善学校办学功能</w:t>
      </w:r>
      <w:r>
        <w:rPr>
          <w:rFonts w:hint="eastAsia" w:eastAsia="仿宋_GB2312" w:cs="Times New Roman"/>
          <w:color w:val="000000" w:themeColor="text1"/>
          <w:sz w:val="32"/>
          <w:szCs w:val="32"/>
          <w14:textFill>
            <w14:solidFill>
              <w14:schemeClr w14:val="tx1"/>
            </w14:solidFill>
          </w14:textFill>
        </w:rPr>
        <w:t>与办学环境</w:t>
      </w:r>
      <w:r>
        <w:rPr>
          <w:rFonts w:eastAsia="仿宋_GB2312" w:cs="Times New Roman"/>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6.</w:t>
      </w:r>
      <w:r>
        <w:rPr>
          <w:rFonts w:hint="eastAsia" w:ascii="Times New Roman" w:hAnsi="Times New Roman" w:eastAsia="楷体_GB2312" w:cs="Times New Roman"/>
          <w:color w:val="000000" w:themeColor="text1"/>
          <w:sz w:val="32"/>
          <w:szCs w:val="32"/>
          <w14:textFill>
            <w14:solidFill>
              <w14:schemeClr w14:val="tx1"/>
            </w14:solidFill>
          </w14:textFill>
        </w:rPr>
        <w:t>新思路</w:t>
      </w:r>
      <w:r>
        <w:rPr>
          <w:rFonts w:ascii="Times New Roman" w:hAnsi="Times New Roman" w:eastAsia="楷体_GB2312" w:cs="Times New Roman"/>
          <w:color w:val="000000" w:themeColor="text1"/>
          <w:sz w:val="32"/>
          <w:szCs w:val="32"/>
          <w14:textFill>
            <w14:solidFill>
              <w14:schemeClr w14:val="tx1"/>
            </w14:solidFill>
          </w14:textFill>
        </w:rPr>
        <w:t>打造</w:t>
      </w:r>
      <w:r>
        <w:rPr>
          <w:rFonts w:hint="eastAsia" w:ascii="Times New Roman" w:hAnsi="Times New Roman" w:eastAsia="楷体_GB2312" w:cs="Times New Roman"/>
          <w:color w:val="000000" w:themeColor="text1"/>
          <w:sz w:val="32"/>
          <w:szCs w:val="32"/>
          <w14:textFill>
            <w14:solidFill>
              <w14:schemeClr w14:val="tx1"/>
            </w14:solidFill>
          </w14:textFill>
        </w:rPr>
        <w:t>智</w:t>
      </w:r>
      <w:r>
        <w:rPr>
          <w:rFonts w:ascii="Times New Roman" w:hAnsi="Times New Roman" w:eastAsia="楷体_GB2312" w:cs="Times New Roman"/>
          <w:color w:val="000000" w:themeColor="text1"/>
          <w:sz w:val="32"/>
          <w:szCs w:val="32"/>
          <w14:textFill>
            <w14:solidFill>
              <w14:schemeClr w14:val="tx1"/>
            </w14:solidFill>
          </w14:textFill>
        </w:rPr>
        <w:t>慧校园。</w:t>
      </w:r>
      <w:r>
        <w:rPr>
          <w:rFonts w:hint="eastAsia" w:eastAsia="仿宋_GB2312" w:cs="Times New Roman"/>
          <w:color w:val="000000" w:themeColor="text1"/>
          <w:sz w:val="32"/>
          <w:szCs w:val="32"/>
          <w14:textFill>
            <w14:solidFill>
              <w14:schemeClr w14:val="tx1"/>
            </w14:solidFill>
          </w14:textFill>
        </w:rPr>
        <w:t>编制新城教育信</w:t>
      </w:r>
      <w:r>
        <w:rPr>
          <w:rFonts w:hint="eastAsia" w:ascii="Times New Roman" w:hAnsi="Times New Roman" w:eastAsia="仿宋_GB2312" w:cs="Times New Roman"/>
          <w:color w:val="000000" w:themeColor="text1"/>
          <w:sz w:val="32"/>
          <w:szCs w:val="32"/>
          <w14:textFill>
            <w14:solidFill>
              <w14:schemeClr w14:val="tx1"/>
            </w14:solidFill>
          </w14:textFill>
        </w:rPr>
        <w:t>息化五年（2</w:t>
      </w:r>
      <w:r>
        <w:rPr>
          <w:rFonts w:ascii="Times New Roman" w:hAnsi="Times New Roman" w:eastAsia="仿宋_GB2312" w:cs="Times New Roman"/>
          <w:color w:val="000000" w:themeColor="text1"/>
          <w:sz w:val="32"/>
          <w:szCs w:val="32"/>
          <w14:textFill>
            <w14:solidFill>
              <w14:schemeClr w14:val="tx1"/>
            </w14:solidFill>
          </w14:textFill>
        </w:rPr>
        <w:t>021-2025</w:t>
      </w:r>
      <w:r>
        <w:rPr>
          <w:rFonts w:hint="eastAsia" w:ascii="Times New Roman" w:hAnsi="Times New Roman" w:eastAsia="仿宋_GB2312" w:cs="Times New Roman"/>
          <w:color w:val="000000" w:themeColor="text1"/>
          <w:sz w:val="32"/>
          <w:szCs w:val="32"/>
          <w14:textFill>
            <w14:solidFill>
              <w14:schemeClr w14:val="tx1"/>
            </w14:solidFill>
          </w14:textFill>
        </w:rPr>
        <w:t>年）</w:t>
      </w:r>
      <w:r>
        <w:rPr>
          <w:rFonts w:hint="eastAsia" w:eastAsia="仿宋_GB2312" w:cs="Times New Roman"/>
          <w:color w:val="000000" w:themeColor="text1"/>
          <w:sz w:val="32"/>
          <w:szCs w:val="32"/>
          <w14:textFill>
            <w14:solidFill>
              <w14:schemeClr w14:val="tx1"/>
            </w14:solidFill>
          </w14:textFill>
        </w:rPr>
        <w:t>规划及</w:t>
      </w:r>
      <w:r>
        <w:rPr>
          <w:rFonts w:eastAsia="仿宋_GB2312" w:cs="Times New Roman"/>
          <w:color w:val="000000" w:themeColor="text1"/>
          <w:sz w:val="32"/>
          <w:szCs w:val="32"/>
          <w14:textFill>
            <w14:solidFill>
              <w14:schemeClr w14:val="tx1"/>
            </w14:solidFill>
          </w14:textFill>
        </w:rPr>
        <w:t>新建学校</w:t>
      </w:r>
      <w:r>
        <w:rPr>
          <w:rFonts w:hint="eastAsia" w:eastAsia="仿宋_GB2312" w:cs="Times New Roman"/>
          <w:color w:val="000000" w:themeColor="text1"/>
          <w:sz w:val="32"/>
          <w:szCs w:val="32"/>
          <w14:textFill>
            <w14:solidFill>
              <w14:schemeClr w14:val="tx1"/>
            </w14:solidFill>
          </w14:textFill>
        </w:rPr>
        <w:t>智慧校园、</w:t>
      </w:r>
      <w:r>
        <w:rPr>
          <w:rFonts w:eastAsia="仿宋_GB2312" w:cs="Times New Roman"/>
          <w:color w:val="000000" w:themeColor="text1"/>
          <w:sz w:val="32"/>
          <w:szCs w:val="32"/>
          <w14:textFill>
            <w14:solidFill>
              <w14:schemeClr w14:val="tx1"/>
            </w14:solidFill>
          </w14:textFill>
        </w:rPr>
        <w:t>特色部室建设规划</w:t>
      </w:r>
      <w:r>
        <w:rPr>
          <w:rFonts w:hint="eastAsia" w:eastAsia="仿宋_GB2312" w:cs="Times New Roman"/>
          <w:color w:val="000000" w:themeColor="text1"/>
          <w:sz w:val="32"/>
          <w:szCs w:val="32"/>
          <w14:textFill>
            <w14:solidFill>
              <w14:schemeClr w14:val="tx1"/>
            </w14:solidFill>
          </w14:textFill>
        </w:rPr>
        <w:t>，创建人工智能教育示范区。</w:t>
      </w:r>
      <w:r>
        <w:rPr>
          <w:rFonts w:ascii="Times New Roman" w:hAnsi="Times New Roman" w:eastAsia="仿宋_GB2312" w:cs="Times New Roman"/>
          <w:color w:val="000000" w:themeColor="text1"/>
          <w:sz w:val="32"/>
          <w:szCs w:val="32"/>
          <w14:textFill>
            <w14:solidFill>
              <w14:schemeClr w14:val="tx1"/>
            </w14:solidFill>
          </w14:textFill>
        </w:rPr>
        <w:t>完成</w:t>
      </w:r>
      <w:r>
        <w:rPr>
          <w:rFonts w:hint="eastAsia" w:ascii="Times New Roman" w:hAnsi="Times New Roman" w:eastAsia="仿宋_GB2312" w:cs="Times New Roman"/>
          <w:color w:val="000000" w:themeColor="text1"/>
          <w:sz w:val="32"/>
          <w:szCs w:val="32"/>
          <w14:textFill>
            <w14:solidFill>
              <w14:schemeClr w14:val="tx1"/>
            </w14:solidFill>
          </w14:textFill>
        </w:rPr>
        <w:t>1所</w:t>
      </w:r>
      <w:r>
        <w:rPr>
          <w:rFonts w:ascii="Times New Roman" w:hAnsi="Times New Roman" w:eastAsia="仿宋_GB2312" w:cs="Times New Roman"/>
          <w:color w:val="000000" w:themeColor="text1"/>
          <w:sz w:val="32"/>
          <w:szCs w:val="32"/>
          <w14:textFill>
            <w14:solidFill>
              <w14:schemeClr w14:val="tx1"/>
            </w14:solidFill>
          </w14:textFill>
        </w:rPr>
        <w:t>教育部AR特色试点校挂牌</w:t>
      </w:r>
      <w:r>
        <w:rPr>
          <w:rFonts w:hint="eastAsia" w:eastAsia="仿宋_GB2312" w:cs="Times New Roman"/>
          <w:color w:val="000000" w:themeColor="text1"/>
          <w:sz w:val="32"/>
          <w:szCs w:val="32"/>
          <w14:textFill>
            <w14:solidFill>
              <w14:schemeClr w14:val="tx1"/>
            </w14:solidFill>
          </w14:textFill>
        </w:rPr>
        <w:t>。举办智慧校园论坛，谋划新城智慧教育发展路径。推动“共享教育”综合体</w:t>
      </w:r>
      <w:r>
        <w:rPr>
          <w:rFonts w:eastAsia="仿宋_GB2312" w:cs="Times New Roman"/>
          <w:color w:val="000000" w:themeColor="text1"/>
          <w:sz w:val="32"/>
          <w:szCs w:val="32"/>
          <w14:textFill>
            <w14:solidFill>
              <w14:schemeClr w14:val="tx1"/>
            </w14:solidFill>
          </w14:textFill>
        </w:rPr>
        <w:t>合作共建模式</w:t>
      </w:r>
      <w:r>
        <w:rPr>
          <w:rFonts w:hint="eastAsia" w:eastAsia="仿宋_GB2312" w:cs="Times New Roman"/>
          <w:color w:val="000000" w:themeColor="text1"/>
          <w:sz w:val="32"/>
          <w:szCs w:val="32"/>
          <w14:textFill>
            <w14:solidFill>
              <w14:schemeClr w14:val="tx1"/>
            </w14:solidFill>
          </w14:textFill>
        </w:rPr>
        <w:t>方案取得实质性进展。</w:t>
      </w:r>
      <w:r>
        <w:rPr>
          <w:rFonts w:hint="eastAsia" w:eastAsia="仿宋_GB2312"/>
          <w:color w:val="000000" w:themeColor="text1"/>
          <w:sz w:val="32"/>
          <w:szCs w:val="32"/>
          <w14:textFill>
            <w14:solidFill>
              <w14:schemeClr w14:val="tx1"/>
            </w14:solidFill>
          </w14:textFill>
        </w:rPr>
        <w:t>强化心理健康教育，推进特色学校创建。</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7.</w:t>
      </w:r>
      <w:r>
        <w:rPr>
          <w:rFonts w:hint="eastAsia" w:ascii="Times New Roman" w:hAnsi="Times New Roman" w:eastAsia="楷体_GB2312" w:cs="Times New Roman"/>
          <w:color w:val="000000" w:themeColor="text1"/>
          <w:sz w:val="32"/>
          <w:szCs w:val="32"/>
          <w14:textFill>
            <w14:solidFill>
              <w14:schemeClr w14:val="tx1"/>
            </w14:solidFill>
          </w14:textFill>
        </w:rPr>
        <w:t>高质量加</w:t>
      </w:r>
      <w:r>
        <w:rPr>
          <w:rFonts w:ascii="Times New Roman" w:hAnsi="Times New Roman" w:eastAsia="楷体_GB2312" w:cs="Times New Roman"/>
          <w:color w:val="000000" w:themeColor="text1"/>
          <w:sz w:val="32"/>
          <w:szCs w:val="32"/>
          <w14:textFill>
            <w14:solidFill>
              <w14:schemeClr w14:val="tx1"/>
            </w14:solidFill>
          </w14:textFill>
        </w:rPr>
        <w:t>快</w:t>
      </w:r>
      <w:r>
        <w:rPr>
          <w:rFonts w:hint="eastAsia" w:ascii="Times New Roman" w:hAnsi="Times New Roman" w:eastAsia="楷体_GB2312" w:cs="Times New Roman"/>
          <w:color w:val="000000" w:themeColor="text1"/>
          <w:sz w:val="32"/>
          <w:szCs w:val="32"/>
          <w14:textFill>
            <w14:solidFill>
              <w14:schemeClr w14:val="tx1"/>
            </w14:solidFill>
          </w14:textFill>
        </w:rPr>
        <w:t>医院</w:t>
      </w:r>
      <w:r>
        <w:rPr>
          <w:rFonts w:ascii="Times New Roman" w:hAnsi="Times New Roman" w:eastAsia="楷体_GB2312" w:cs="Times New Roman"/>
          <w:color w:val="000000" w:themeColor="text1"/>
          <w:sz w:val="32"/>
          <w:szCs w:val="32"/>
          <w14:textFill>
            <w14:solidFill>
              <w14:schemeClr w14:val="tx1"/>
            </w14:solidFill>
          </w14:textFill>
        </w:rPr>
        <w:t>建设。</w:t>
      </w:r>
      <w:r>
        <w:rPr>
          <w:rFonts w:hint="eastAsia" w:ascii="仿宋_GB2312" w:hAnsi="仿宋_GB2312" w:eastAsia="仿宋_GB2312" w:cs="仿宋_GB2312"/>
          <w:bCs/>
          <w:color w:val="000000" w:themeColor="text1"/>
          <w:sz w:val="32"/>
          <w:szCs w:val="32"/>
          <w14:textFill>
            <w14:solidFill>
              <w14:schemeClr w14:val="tx1"/>
            </w14:solidFill>
          </w14:textFill>
        </w:rPr>
        <w:t>成立重点医疗项目推进领导小组，</w:t>
      </w:r>
      <w:r>
        <w:rPr>
          <w:rFonts w:hint="eastAsia" w:ascii="Times New Roman" w:hAnsi="Times New Roman" w:eastAsia="仿宋_GB2312" w:cs="Times New Roman"/>
          <w:color w:val="000000" w:themeColor="text1"/>
          <w:sz w:val="32"/>
          <w:szCs w:val="32"/>
          <w14:textFill>
            <w14:solidFill>
              <w14:schemeClr w14:val="tx1"/>
            </w14:solidFill>
          </w14:textFill>
        </w:rPr>
        <w:t>持续推进公共卫生应急与医疗卫生服务“双体系”建设，</w:t>
      </w:r>
      <w:r>
        <w:rPr>
          <w:rFonts w:ascii="Times New Roman" w:hAnsi="Times New Roman" w:eastAsia="仿宋_GB2312" w:cs="Times New Roman"/>
          <w:color w:val="000000" w:themeColor="text1"/>
          <w:sz w:val="32"/>
          <w:szCs w:val="32"/>
          <w14:textFill>
            <w14:solidFill>
              <w14:schemeClr w14:val="tx1"/>
            </w14:solidFill>
          </w14:textFill>
        </w:rPr>
        <w:t>建立三级医疗服务体系。</w:t>
      </w:r>
      <w:r>
        <w:rPr>
          <w:rFonts w:hint="eastAsia" w:ascii="Times New Roman" w:hAnsi="Times New Roman" w:eastAsia="仿宋_GB2312" w:cs="Times New Roman"/>
          <w:color w:val="000000" w:themeColor="text1"/>
          <w:sz w:val="32"/>
          <w:szCs w:val="32"/>
          <w14:textFill>
            <w14:solidFill>
              <w14:schemeClr w14:val="tx1"/>
            </w14:solidFill>
          </w14:textFill>
        </w:rPr>
        <w:t>持续推进交大创新港医院建设，新迁建高桥卫生院，提升改造大王、马王中心卫生院。</w:t>
      </w:r>
      <w:r>
        <w:rPr>
          <w:rFonts w:hint="eastAsia" w:ascii="仿宋_GB2312" w:hAnsi="仿宋_GB2312" w:eastAsia="仿宋_GB2312" w:cs="仿宋_GB2312"/>
          <w:color w:val="000000" w:themeColor="text1"/>
          <w:sz w:val="32"/>
          <w:szCs w:val="32"/>
          <w14:textFill>
            <w14:solidFill>
              <w14:schemeClr w14:val="tx1"/>
            </w14:solidFill>
          </w14:textFill>
        </w:rPr>
        <w:t>把</w:t>
      </w:r>
      <w:r>
        <w:rPr>
          <w:rFonts w:hint="eastAsia" w:ascii="Times New Roman" w:hAnsi="Times New Roman" w:eastAsia="仿宋_GB2312" w:cs="Times New Roman"/>
          <w:color w:val="000000" w:themeColor="text1"/>
          <w:sz w:val="32"/>
          <w:szCs w:val="32"/>
          <w14:textFill>
            <w14:solidFill>
              <w14:schemeClr w14:val="tx1"/>
            </w14:solidFill>
          </w14:textFill>
        </w:rPr>
        <w:t>马王中心卫生院</w:t>
      </w:r>
      <w:r>
        <w:rPr>
          <w:rFonts w:hint="eastAsia" w:ascii="仿宋_GB2312" w:hAnsi="仿宋_GB2312" w:eastAsia="仿宋_GB2312" w:cs="仿宋_GB2312"/>
          <w:color w:val="000000" w:themeColor="text1"/>
          <w:sz w:val="32"/>
          <w:szCs w:val="32"/>
          <w14:textFill>
            <w14:solidFill>
              <w14:schemeClr w14:val="tx1"/>
            </w14:solidFill>
          </w14:textFill>
        </w:rPr>
        <w:t>国医馆、大王</w:t>
      </w:r>
      <w:r>
        <w:rPr>
          <w:rFonts w:hint="eastAsia" w:ascii="Times New Roman" w:hAnsi="Times New Roman" w:eastAsia="仿宋_GB2312" w:cs="Times New Roman"/>
          <w:color w:val="000000" w:themeColor="text1"/>
          <w:sz w:val="32"/>
          <w:szCs w:val="32"/>
          <w14:textFill>
            <w14:solidFill>
              <w14:schemeClr w14:val="tx1"/>
            </w14:solidFill>
          </w14:textFill>
        </w:rPr>
        <w:t>中心卫生院</w:t>
      </w:r>
      <w:r>
        <w:rPr>
          <w:rFonts w:hint="eastAsia" w:ascii="仿宋_GB2312" w:hAnsi="仿宋_GB2312" w:eastAsia="仿宋_GB2312" w:cs="仿宋_GB2312"/>
          <w:color w:val="000000" w:themeColor="text1"/>
          <w:sz w:val="32"/>
          <w:szCs w:val="32"/>
          <w14:textFill>
            <w14:solidFill>
              <w14:schemeClr w14:val="tx1"/>
            </w14:solidFill>
          </w14:textFill>
        </w:rPr>
        <w:t>发热门诊室打造成</w:t>
      </w:r>
      <w:r>
        <w:rPr>
          <w:rFonts w:ascii="仿宋_GB2312" w:hAnsi="仿宋_GB2312" w:eastAsia="仿宋_GB2312" w:cs="仿宋_GB2312"/>
          <w:color w:val="000000" w:themeColor="text1"/>
          <w:sz w:val="32"/>
          <w:szCs w:val="32"/>
          <w14:textFill>
            <w14:solidFill>
              <w14:schemeClr w14:val="tx1"/>
            </w14:solidFill>
          </w14:textFill>
        </w:rPr>
        <w:t>沣西</w:t>
      </w:r>
      <w:r>
        <w:rPr>
          <w:rFonts w:hint="eastAsia" w:ascii="仿宋_GB2312" w:hAnsi="仿宋_GB2312" w:eastAsia="仿宋_GB2312" w:cs="仿宋_GB2312"/>
          <w:color w:val="000000" w:themeColor="text1"/>
          <w:sz w:val="32"/>
          <w:szCs w:val="32"/>
          <w14:textFill>
            <w14:solidFill>
              <w14:schemeClr w14:val="tx1"/>
            </w14:solidFill>
          </w14:textFill>
        </w:rPr>
        <w:t>基层医疗“小名片”</w:t>
      </w:r>
      <w:r>
        <w:rPr>
          <w:rFonts w:hint="eastAsia" w:ascii="Times New Roman" w:hAnsi="Times New Roman" w:eastAsia="仿宋_GB2312" w:cs="Times New Roman"/>
          <w:color w:val="000000" w:themeColor="text1"/>
          <w:sz w:val="32"/>
          <w:szCs w:val="32"/>
          <w14:textFill>
            <w14:solidFill>
              <w14:schemeClr w14:val="tx1"/>
            </w14:solidFill>
          </w14:textFill>
        </w:rPr>
        <w:t>。加大成熟社区卫生服务站设置力度。完成1家五星级预防接种门诊建设。</w:t>
      </w:r>
      <w:r>
        <w:rPr>
          <w:rFonts w:hint="eastAsia" w:ascii="仿宋_GB2312" w:hAnsi="仿宋_GB2312" w:eastAsia="仿宋_GB2312" w:cs="仿宋_GB2312"/>
          <w:color w:val="000000" w:themeColor="text1"/>
          <w:sz w:val="32"/>
          <w:szCs w:val="32"/>
          <w14:textFill>
            <w14:solidFill>
              <w14:schemeClr w14:val="tx1"/>
            </w14:solidFill>
          </w14:textFill>
        </w:rPr>
        <w:t>以中医药理疗、体检为主，打造总部经济园健康管理中心。</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（三）</w:t>
      </w:r>
      <w:r>
        <w:rPr>
          <w:rFonts w:hint="eastAsia" w:ascii="楷体" w:hAnsi="楷体" w:eastAsia="楷体" w:cs="楷体"/>
          <w:color w:val="000000" w:themeColor="text1"/>
          <w:kern w:val="2"/>
          <w:sz w:val="32"/>
          <w:szCs w:val="32"/>
          <w:lang w:val="en-US" w:eastAsia="zh-CN" w:bidi="ar-SA"/>
          <w14:textFill>
            <w14:solidFill>
              <w14:schemeClr w14:val="tx1"/>
            </w14:solidFill>
          </w14:textFill>
        </w:rPr>
        <w:t>坚持统筹规范抓实基层减负</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8.</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落</w:t>
      </w:r>
      <w:r>
        <w:rPr>
          <w:rFonts w:hint="eastAsia" w:ascii="Times New Roman" w:hAnsi="Times New Roman" w:eastAsia="楷体_GB2312" w:cs="Times New Roman"/>
          <w:color w:val="000000" w:themeColor="text1"/>
          <w:sz w:val="32"/>
          <w:szCs w:val="32"/>
          <w14:textFill>
            <w14:solidFill>
              <w14:schemeClr w14:val="tx1"/>
            </w14:solidFill>
          </w14:textFill>
        </w:rPr>
        <w:t>实</w:t>
      </w:r>
      <w:r>
        <w:rPr>
          <w:rFonts w:ascii="Times New Roman" w:hAnsi="Times New Roman" w:eastAsia="楷体_GB2312" w:cs="Times New Roman"/>
          <w:color w:val="000000" w:themeColor="text1"/>
          <w:sz w:val="32"/>
          <w:szCs w:val="32"/>
          <w14:textFill>
            <w14:solidFill>
              <w14:schemeClr w14:val="tx1"/>
            </w14:solidFill>
          </w14:textFill>
        </w:rPr>
        <w:t>基层减负</w:t>
      </w:r>
      <w:r>
        <w:rPr>
          <w:rFonts w:hint="eastAsia" w:ascii="Times New Roman" w:hAnsi="Times New Roman" w:eastAsia="楷体_GB2312" w:cs="Times New Roman"/>
          <w:color w:val="000000" w:themeColor="text1"/>
          <w:sz w:val="32"/>
          <w:szCs w:val="32"/>
          <w14:textFill>
            <w14:solidFill>
              <w14:schemeClr w14:val="tx1"/>
            </w14:solidFill>
          </w14:textFill>
        </w:rPr>
        <w:t>硬</w:t>
      </w:r>
      <w:r>
        <w:rPr>
          <w:rFonts w:ascii="Times New Roman" w:hAnsi="Times New Roman" w:eastAsia="楷体_GB2312" w:cs="Times New Roman"/>
          <w:color w:val="000000" w:themeColor="text1"/>
          <w:sz w:val="32"/>
          <w:szCs w:val="32"/>
          <w14:textFill>
            <w14:solidFill>
              <w14:schemeClr w14:val="tx1"/>
            </w14:solidFill>
          </w14:textFill>
        </w:rPr>
        <w:t>核措施。</w:t>
      </w:r>
      <w:r>
        <w:rPr>
          <w:rFonts w:ascii="Times New Roman" w:hAnsi="Times New Roman" w:eastAsia="仿宋_GB2312" w:cs="Times New Roman"/>
          <w:color w:val="000000" w:themeColor="text1"/>
          <w:sz w:val="32"/>
          <w:szCs w:val="32"/>
          <w14:textFill>
            <w14:solidFill>
              <w14:schemeClr w14:val="tx1"/>
            </w14:solidFill>
          </w14:textFill>
        </w:rPr>
        <w:t>将2021年作为“基层减负年”，加强源头管理和制度建设，切实改进文风会风，</w:t>
      </w:r>
      <w:r>
        <w:rPr>
          <w:rFonts w:hint="eastAsia" w:ascii="Times New Roman" w:hAnsi="Times New Roman" w:eastAsia="仿宋_GB2312" w:cs="Times New Roman"/>
          <w:color w:val="000000" w:themeColor="text1"/>
          <w:sz w:val="32"/>
          <w:szCs w:val="32"/>
          <w14:textFill>
            <w14:solidFill>
              <w14:schemeClr w14:val="tx1"/>
            </w14:solidFill>
          </w14:textFill>
        </w:rPr>
        <w:t>印</w:t>
      </w:r>
      <w:r>
        <w:rPr>
          <w:rFonts w:ascii="Times New Roman" w:hAnsi="Times New Roman" w:eastAsia="仿宋_GB2312" w:cs="Times New Roman"/>
          <w:color w:val="000000" w:themeColor="text1"/>
          <w:sz w:val="32"/>
          <w:szCs w:val="32"/>
          <w14:textFill>
            <w14:solidFill>
              <w14:schemeClr w14:val="tx1"/>
            </w14:solidFill>
          </w14:textFill>
        </w:rPr>
        <w:t>发《</w:t>
      </w:r>
      <w:r>
        <w:rPr>
          <w:rFonts w:hint="eastAsia" w:ascii="Times New Roman" w:hAnsi="Times New Roman" w:eastAsia="仿宋_GB2312" w:cs="Times New Roman"/>
          <w:color w:val="000000" w:themeColor="text1"/>
          <w:sz w:val="32"/>
          <w:szCs w:val="32"/>
          <w14:textFill>
            <w14:solidFill>
              <w14:schemeClr w14:val="tx1"/>
            </w14:solidFill>
          </w14:textFill>
        </w:rPr>
        <w:t>沣</w:t>
      </w:r>
      <w:r>
        <w:rPr>
          <w:rFonts w:ascii="Times New Roman" w:hAnsi="Times New Roman" w:eastAsia="仿宋_GB2312" w:cs="Times New Roman"/>
          <w:color w:val="000000" w:themeColor="text1"/>
          <w:sz w:val="32"/>
          <w:szCs w:val="32"/>
          <w14:textFill>
            <w14:solidFill>
              <w14:schemeClr w14:val="tx1"/>
            </w14:solidFill>
          </w14:textFill>
        </w:rPr>
        <w:t>西</w:t>
      </w:r>
      <w:r>
        <w:rPr>
          <w:rFonts w:hint="eastAsia" w:ascii="Times New Roman" w:hAnsi="Times New Roman" w:eastAsia="仿宋_GB2312" w:cs="Times New Roman"/>
          <w:color w:val="000000" w:themeColor="text1"/>
          <w:sz w:val="32"/>
          <w:szCs w:val="32"/>
          <w14:textFill>
            <w14:solidFill>
              <w14:schemeClr w14:val="tx1"/>
            </w14:solidFill>
          </w14:textFill>
        </w:rPr>
        <w:t>新</w:t>
      </w:r>
      <w:r>
        <w:rPr>
          <w:rFonts w:ascii="Times New Roman" w:hAnsi="Times New Roman" w:eastAsia="仿宋_GB2312" w:cs="Times New Roman"/>
          <w:color w:val="000000" w:themeColor="text1"/>
          <w:sz w:val="32"/>
          <w:szCs w:val="32"/>
          <w14:textFill>
            <w14:solidFill>
              <w14:schemeClr w14:val="tx1"/>
            </w14:solidFill>
          </w14:textFill>
        </w:rPr>
        <w:t>城中小学减</w:t>
      </w:r>
      <w:r>
        <w:rPr>
          <w:rFonts w:hint="eastAsia" w:ascii="Times New Roman" w:hAnsi="Times New Roman" w:eastAsia="仿宋_GB2312" w:cs="Times New Roman"/>
          <w:color w:val="000000" w:themeColor="text1"/>
          <w:sz w:val="32"/>
          <w:szCs w:val="32"/>
          <w14:textFill>
            <w14:solidFill>
              <w14:schemeClr w14:val="tx1"/>
            </w14:solidFill>
          </w14:textFill>
        </w:rPr>
        <w:t>负</w:t>
      </w:r>
      <w:r>
        <w:rPr>
          <w:rFonts w:ascii="Times New Roman" w:hAnsi="Times New Roman" w:eastAsia="仿宋_GB2312" w:cs="Times New Roman"/>
          <w:color w:val="000000" w:themeColor="text1"/>
          <w:sz w:val="32"/>
          <w:szCs w:val="32"/>
          <w14:textFill>
            <w14:solidFill>
              <w14:schemeClr w14:val="tx1"/>
            </w14:solidFill>
          </w14:textFill>
        </w:rPr>
        <w:t>十项措施》</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通过合并发文、套开会议、规范考核检查等</w:t>
      </w:r>
      <w:r>
        <w:rPr>
          <w:rFonts w:hint="eastAsia" w:ascii="Times New Roman" w:hAnsi="Times New Roman" w:eastAsia="仿宋_GB2312" w:cs="Times New Roman"/>
          <w:color w:val="000000" w:themeColor="text1"/>
          <w:sz w:val="32"/>
          <w:szCs w:val="32"/>
          <w14:textFill>
            <w14:solidFill>
              <w14:schemeClr w14:val="tx1"/>
            </w14:solidFill>
          </w14:textFill>
        </w:rPr>
        <w:t>系列</w:t>
      </w:r>
      <w:r>
        <w:rPr>
          <w:rFonts w:ascii="Times New Roman" w:hAnsi="Times New Roman" w:eastAsia="仿宋_GB2312" w:cs="Times New Roman"/>
          <w:color w:val="000000" w:themeColor="text1"/>
          <w:sz w:val="32"/>
          <w:szCs w:val="32"/>
          <w14:textFill>
            <w14:solidFill>
              <w14:schemeClr w14:val="tx1"/>
            </w14:solidFill>
          </w14:textFill>
        </w:rPr>
        <w:t>举措，全面减少文件、会议数量和考核检查频次，为教师和医护人员松绑减负，</w:t>
      </w:r>
      <w:r>
        <w:rPr>
          <w:rFonts w:hint="eastAsia" w:ascii="Times New Roman" w:hAnsi="Times New Roman" w:eastAsia="仿宋_GB2312" w:cs="Times New Roman"/>
          <w:color w:val="000000" w:themeColor="text1"/>
          <w:sz w:val="32"/>
          <w:szCs w:val="32"/>
          <w14:textFill>
            <w14:solidFill>
              <w14:schemeClr w14:val="tx1"/>
            </w14:solidFill>
          </w14:textFill>
        </w:rPr>
        <w:t>尽最大可能</w:t>
      </w:r>
      <w:r>
        <w:rPr>
          <w:rFonts w:ascii="Times New Roman" w:hAnsi="Times New Roman" w:eastAsia="仿宋_GB2312" w:cs="Times New Roman"/>
          <w:color w:val="000000" w:themeColor="text1"/>
          <w:sz w:val="32"/>
          <w:szCs w:val="32"/>
          <w14:textFill>
            <w14:solidFill>
              <w14:schemeClr w14:val="tx1"/>
            </w14:solidFill>
          </w14:textFill>
        </w:rPr>
        <w:t>让学校、卫生院</w:t>
      </w:r>
      <w:r>
        <w:rPr>
          <w:rFonts w:hint="eastAsia" w:ascii="Times New Roman" w:hAnsi="Times New Roman" w:eastAsia="仿宋_GB2312" w:cs="Times New Roman"/>
          <w:color w:val="000000" w:themeColor="text1"/>
          <w:sz w:val="32"/>
          <w:szCs w:val="32"/>
          <w14:textFill>
            <w14:solidFill>
              <w14:schemeClr w14:val="tx1"/>
            </w14:solidFill>
          </w14:textFill>
        </w:rPr>
        <w:t>摆脱行政干扰</w:t>
      </w:r>
      <w:r>
        <w:rPr>
          <w:rFonts w:ascii="Times New Roman" w:hAnsi="Times New Roman" w:eastAsia="仿宋_GB2312" w:cs="Times New Roman"/>
          <w:color w:val="000000" w:themeColor="text1"/>
          <w:sz w:val="32"/>
          <w:szCs w:val="32"/>
          <w14:textFill>
            <w14:solidFill>
              <w14:schemeClr w14:val="tx1"/>
            </w14:solidFill>
          </w14:textFill>
        </w:rPr>
        <w:t>，腾出更多时间和精力干事创业。持续转变工作作风，坚持“一线工作法”，多深入基层、深入群众，</w:t>
      </w:r>
      <w:r>
        <w:rPr>
          <w:rFonts w:hint="eastAsia" w:ascii="Times New Roman" w:hAnsi="Times New Roman" w:eastAsia="仿宋_GB2312" w:cs="Times New Roman"/>
          <w:color w:val="000000" w:themeColor="text1"/>
          <w:sz w:val="32"/>
          <w:szCs w:val="32"/>
          <w14:textFill>
            <w14:solidFill>
              <w14:schemeClr w14:val="tx1"/>
            </w14:solidFill>
          </w14:textFill>
        </w:rPr>
        <w:t>服务好</w:t>
      </w:r>
      <w:r>
        <w:rPr>
          <w:rFonts w:ascii="Times New Roman" w:hAnsi="Times New Roman" w:eastAsia="仿宋_GB2312" w:cs="Times New Roman"/>
          <w:color w:val="000000" w:themeColor="text1"/>
          <w:sz w:val="32"/>
          <w:szCs w:val="32"/>
          <w14:textFill>
            <w14:solidFill>
              <w14:schemeClr w14:val="tx1"/>
            </w14:solidFill>
          </w14:textFill>
        </w:rPr>
        <w:t>解决好基层问题。</w:t>
      </w:r>
    </w:p>
    <w:p>
      <w:pPr>
        <w:pStyle w:val="2"/>
        <w:keepNext w:val="0"/>
        <w:keepLines w:val="0"/>
        <w:pageBreakBefore w:val="0"/>
        <w:kinsoku/>
        <w:wordWrap/>
        <w:overflowPunct/>
        <w:topLinePunct w:val="0"/>
        <w:autoSpaceDE/>
        <w:autoSpaceDN/>
        <w:bidi w:val="0"/>
        <w:adjustRightInd/>
        <w:spacing w:after="0" w:line="560" w:lineRule="exact"/>
        <w:ind w:firstLine="640" w:firstLineChars="200"/>
        <w:textAlignment w:val="auto"/>
        <w:rPr>
          <w:rFonts w:hint="eastAsia"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bCs/>
          <w:color w:val="000000" w:themeColor="text1"/>
          <w:sz w:val="32"/>
          <w:szCs w:val="32"/>
          <w:lang w:eastAsia="zh-CN"/>
          <w14:textFill>
            <w14:solidFill>
              <w14:schemeClr w14:val="tx1"/>
            </w14:solidFill>
          </w14:textFill>
        </w:rPr>
        <w:t>（四）</w:t>
      </w:r>
      <w:r>
        <w:rPr>
          <w:rFonts w:hint="eastAsia" w:ascii="楷体" w:hAnsi="楷体" w:eastAsia="楷体" w:cs="楷体"/>
          <w:color w:val="000000" w:themeColor="text1"/>
          <w:kern w:val="2"/>
          <w:sz w:val="32"/>
          <w:szCs w:val="32"/>
          <w:lang w:val="en-US" w:eastAsia="zh-CN" w:bidi="ar-SA"/>
          <w14:textFill>
            <w14:solidFill>
              <w14:schemeClr w14:val="tx1"/>
            </w14:solidFill>
          </w14:textFill>
        </w:rPr>
        <w:t>坚持立德树人办好人民满意教育</w:t>
      </w:r>
    </w:p>
    <w:p>
      <w:pPr>
        <w:pStyle w:val="5"/>
        <w:keepNext w:val="0"/>
        <w:keepLines w:val="0"/>
        <w:pageBreakBefore w:val="0"/>
        <w:kinsoku/>
        <w:wordWrap/>
        <w:overflowPunct/>
        <w:topLinePunct w:val="0"/>
        <w:autoSpaceDE/>
        <w:autoSpaceDN/>
        <w:bidi w:val="0"/>
        <w:adjustRightInd/>
        <w:spacing w:after="0" w:line="560" w:lineRule="exact"/>
        <w:ind w:firstLine="640" w:firstLineChars="200"/>
        <w:textAlignment w:val="auto"/>
        <w:rPr>
          <w:rFonts w:ascii="Times New Roman" w:hAnsi="Times New Roman" w:eastAsia="仿宋_GB2312" w:cs="Times New Roman"/>
          <w:sz w:val="32"/>
          <w:szCs w:val="32"/>
          <w:shd w:val="clear" w:color="auto" w:fill="FFFFFF"/>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9.</w:t>
      </w:r>
      <w:r>
        <w:rPr>
          <w:rFonts w:ascii="Times New Roman" w:hAnsi="Times New Roman" w:eastAsia="楷体_GB2312" w:cs="Times New Roman"/>
          <w:color w:val="000000" w:themeColor="text1"/>
          <w:sz w:val="32"/>
          <w:szCs w:val="32"/>
          <w14:textFill>
            <w14:solidFill>
              <w14:schemeClr w14:val="tx1"/>
            </w14:solidFill>
          </w14:textFill>
        </w:rPr>
        <w:t>强化家校社协同育人。</w:t>
      </w:r>
      <w:r>
        <w:rPr>
          <w:rFonts w:ascii="Times New Roman" w:hAnsi="Times New Roman" w:eastAsia="仿宋_GB2312" w:cs="Times New Roman"/>
          <w:color w:val="000000" w:themeColor="text1"/>
          <w:sz w:val="32"/>
          <w:szCs w:val="32"/>
          <w14:textFill>
            <w14:solidFill>
              <w14:schemeClr w14:val="tx1"/>
            </w14:solidFill>
          </w14:textFill>
        </w:rPr>
        <w:t>建立思政教育体系，</w:t>
      </w:r>
      <w:r>
        <w:rPr>
          <w:rFonts w:hint="eastAsia" w:eastAsia="仿宋_GB2312" w:cs="Times New Roman"/>
          <w:color w:val="000000" w:themeColor="text1"/>
          <w:sz w:val="32"/>
          <w:szCs w:val="32"/>
          <w14:textFill>
            <w14:solidFill>
              <w14:schemeClr w14:val="tx1"/>
            </w14:solidFill>
          </w14:textFill>
        </w:rPr>
        <w:t>发挥课堂主阵地作用，</w:t>
      </w:r>
      <w:r>
        <w:rPr>
          <w:rFonts w:ascii="Times New Roman" w:hAnsi="Times New Roman" w:eastAsia="仿宋_GB2312" w:cs="Times New Roman"/>
          <w:color w:val="000000" w:themeColor="text1"/>
          <w:sz w:val="32"/>
          <w:szCs w:val="32"/>
          <w14:textFill>
            <w14:solidFill>
              <w14:schemeClr w14:val="tx1"/>
            </w14:solidFill>
          </w14:textFill>
        </w:rPr>
        <w:t>加强</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学校劳动教育，</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保证应有</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的课外活动和家庭生活劳动时间</w:t>
      </w:r>
      <w:r>
        <w:rPr>
          <w:rFonts w:hint="eastAsia" w:ascii="Times New Roman" w:hAnsi="Times New Roman" w:eastAsia="仿宋_GB2312" w:cs="Times New Roman"/>
          <w:color w:val="000000" w:themeColor="text1"/>
          <w:sz w:val="32"/>
          <w:szCs w:val="32"/>
          <w:shd w:val="clear" w:color="auto" w:fill="FFFFFF"/>
          <w14:textFill>
            <w14:solidFill>
              <w14:schemeClr w14:val="tx1"/>
            </w14:solidFill>
          </w14:textFill>
        </w:rPr>
        <w:t>，</w:t>
      </w:r>
      <w:r>
        <w:rPr>
          <w:rFonts w:hint="eastAsia" w:ascii="Times New Roman" w:hAnsi="Times New Roman" w:eastAsia="仿宋_GB2312" w:cs="Times New Roman"/>
          <w:sz w:val="32"/>
          <w:szCs w:val="32"/>
          <w:shd w:val="clear" w:color="auto" w:fill="FFFFFF"/>
        </w:rPr>
        <w:t>拓展劳动教育实践基地，</w:t>
      </w:r>
      <w:r>
        <w:rPr>
          <w:rFonts w:ascii="Times New Roman" w:hAnsi="Times New Roman" w:eastAsia="仿宋_GB2312" w:cs="Times New Roman"/>
          <w:sz w:val="32"/>
          <w:szCs w:val="32"/>
        </w:rPr>
        <w:t>创建校园文化，</w:t>
      </w:r>
      <w:r>
        <w:rPr>
          <w:rFonts w:hint="eastAsia" w:ascii="Times New Roman" w:hAnsi="Times New Roman" w:eastAsia="仿宋_GB2312" w:cs="Times New Roman"/>
          <w:sz w:val="32"/>
          <w:szCs w:val="32"/>
        </w:rPr>
        <w:t>美化绿化校园，</w:t>
      </w:r>
      <w:r>
        <w:rPr>
          <w:rFonts w:ascii="Times New Roman" w:hAnsi="Times New Roman" w:eastAsia="仿宋_GB2312" w:cs="Times New Roman"/>
          <w:sz w:val="32"/>
          <w:szCs w:val="32"/>
        </w:rPr>
        <w:t>全力推进“校园环境革命”</w:t>
      </w:r>
      <w:r>
        <w:rPr>
          <w:rFonts w:hint="eastAsia" w:ascii="Times New Roman" w:hAnsi="Times New Roman" w:eastAsia="仿宋_GB2312" w:cs="Times New Roman"/>
          <w:sz w:val="32"/>
          <w:szCs w:val="32"/>
        </w:rPr>
        <w:t>。开展“我们的节日”</w:t>
      </w:r>
      <w:r>
        <w:rPr>
          <w:rFonts w:ascii="Times New Roman" w:hAnsi="Times New Roman" w:eastAsia="仿宋_GB2312" w:cs="Times New Roman"/>
          <w:sz w:val="32"/>
          <w:szCs w:val="32"/>
        </w:rPr>
        <w:t>主题实践教育</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经典诵读、规范汉字</w:t>
      </w:r>
      <w:r>
        <w:rPr>
          <w:rFonts w:hint="eastAsia" w:ascii="Times New Roman" w:hAnsi="Times New Roman" w:eastAsia="仿宋_GB2312" w:cs="Times New Roman"/>
          <w:sz w:val="32"/>
          <w:szCs w:val="32"/>
        </w:rPr>
        <w:t>听</w:t>
      </w:r>
      <w:r>
        <w:rPr>
          <w:rFonts w:ascii="Times New Roman" w:hAnsi="Times New Roman" w:eastAsia="仿宋_GB2312" w:cs="Times New Roman"/>
          <w:sz w:val="32"/>
          <w:szCs w:val="32"/>
        </w:rPr>
        <w:t>写大赛、“推普周”等系列活动</w:t>
      </w:r>
      <w:r>
        <w:rPr>
          <w:rFonts w:hint="eastAsia" w:ascii="Times New Roman" w:hAnsi="Times New Roman" w:eastAsia="仿宋_GB2312" w:cs="Times New Roman"/>
          <w:sz w:val="32"/>
          <w:szCs w:val="32"/>
        </w:rPr>
        <w:t>，完善语言文字工作体系，</w:t>
      </w:r>
      <w:r>
        <w:rPr>
          <w:rFonts w:ascii="Times New Roman" w:hAnsi="Times New Roman" w:eastAsia="仿宋_GB2312" w:cs="Times New Roman"/>
          <w:sz w:val="32"/>
          <w:szCs w:val="32"/>
        </w:rPr>
        <w:t>拓展研学旅行</w:t>
      </w:r>
      <w:r>
        <w:rPr>
          <w:rFonts w:hint="eastAsia" w:ascii="Times New Roman" w:hAnsi="Times New Roman" w:eastAsia="仿宋_GB2312" w:cs="Times New Roman"/>
          <w:sz w:val="32"/>
          <w:szCs w:val="32"/>
        </w:rPr>
        <w:t>内容，</w:t>
      </w:r>
      <w:r>
        <w:rPr>
          <w:rFonts w:ascii="Times New Roman" w:hAnsi="Times New Roman" w:eastAsia="仿宋_GB2312" w:cs="Times New Roman"/>
          <w:sz w:val="32"/>
          <w:szCs w:val="32"/>
        </w:rPr>
        <w:t>着力打造“一校一品</w:t>
      </w:r>
      <w:r>
        <w:rPr>
          <w:rFonts w:hint="eastAsia" w:ascii="Times New Roman" w:hAnsi="Times New Roman" w:eastAsia="仿宋_GB2312" w:cs="Times New Roman"/>
          <w:sz w:val="32"/>
          <w:szCs w:val="32"/>
        </w:rPr>
        <w:t>、一校多品</w:t>
      </w:r>
      <w:r>
        <w:rPr>
          <w:rFonts w:ascii="Times New Roman" w:hAnsi="Times New Roman" w:eastAsia="仿宋_GB2312" w:cs="Times New Roman"/>
          <w:sz w:val="32"/>
          <w:szCs w:val="32"/>
        </w:rPr>
        <w:t>”</w:t>
      </w:r>
      <w:r>
        <w:rPr>
          <w:rFonts w:hint="eastAsia" w:eastAsia="仿宋_GB2312"/>
          <w:sz w:val="32"/>
          <w:szCs w:val="32"/>
        </w:rPr>
        <w:t>，</w:t>
      </w:r>
      <w:r>
        <w:rPr>
          <w:rFonts w:ascii="Times New Roman" w:hAnsi="Times New Roman" w:eastAsia="仿宋_GB2312" w:cs="Times New Roman"/>
          <w:sz w:val="32"/>
          <w:szCs w:val="32"/>
        </w:rPr>
        <w:t>推进德育品牌创建。</w:t>
      </w:r>
      <w:r>
        <w:rPr>
          <w:rFonts w:hint="eastAsia" w:ascii="Times New Roman" w:hAnsi="Times New Roman" w:eastAsia="仿宋_GB2312" w:cs="Times New Roman"/>
          <w:sz w:val="32"/>
          <w:szCs w:val="32"/>
        </w:rPr>
        <w:t>发挥</w:t>
      </w:r>
      <w:r>
        <w:rPr>
          <w:rFonts w:ascii="Times New Roman" w:hAnsi="Times New Roman" w:eastAsia="仿宋_GB2312" w:cs="Times New Roman"/>
          <w:sz w:val="32"/>
          <w:szCs w:val="32"/>
        </w:rPr>
        <w:t>家长学校</w:t>
      </w:r>
      <w:r>
        <w:rPr>
          <w:rFonts w:hint="eastAsia" w:ascii="Times New Roman" w:hAnsi="Times New Roman" w:eastAsia="仿宋_GB2312" w:cs="Times New Roman"/>
          <w:sz w:val="32"/>
          <w:szCs w:val="32"/>
        </w:rPr>
        <w:t>作用</w:t>
      </w:r>
      <w:r>
        <w:rPr>
          <w:rFonts w:ascii="Times New Roman" w:hAnsi="Times New Roman" w:eastAsia="仿宋_GB2312" w:cs="Times New Roman"/>
          <w:sz w:val="32"/>
          <w:szCs w:val="32"/>
        </w:rPr>
        <w:t>，为家长提供公益性家庭教育指导服务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促进家校协同育人。加大社区教育学院、学校和教学示范点建设力度</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rPr>
        <w:t>健全学校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家庭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社会协同育人机制</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shd w:val="clear" w:color="auto" w:fill="FFFFFF"/>
        </w:rPr>
        <w:t>推进全民教育</w:t>
      </w:r>
      <w:r>
        <w:rPr>
          <w:rFonts w:hint="eastAsia" w:eastAsia="仿宋_GB2312" w:cs="Times New Roman"/>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10.</w:t>
      </w:r>
      <w:r>
        <w:rPr>
          <w:rFonts w:ascii="Times New Roman" w:hAnsi="Times New Roman" w:eastAsia="楷体_GB2312" w:cs="Times New Roman"/>
          <w:color w:val="000000" w:themeColor="text1"/>
          <w:sz w:val="32"/>
          <w:szCs w:val="32"/>
          <w14:textFill>
            <w14:solidFill>
              <w14:schemeClr w14:val="tx1"/>
            </w14:solidFill>
          </w14:textFill>
        </w:rPr>
        <w:t>推进义务教育优质均衡。</w:t>
      </w:r>
      <w:r>
        <w:rPr>
          <w:rFonts w:ascii="Times New Roman" w:hAnsi="Times New Roman" w:eastAsia="仿宋_GB2312" w:cs="Times New Roman"/>
          <w:color w:val="000000" w:themeColor="text1"/>
          <w:sz w:val="32"/>
          <w:szCs w:val="32"/>
          <w14:textFill>
            <w14:solidFill>
              <w14:schemeClr w14:val="tx1"/>
            </w14:solidFill>
          </w14:textFill>
        </w:rPr>
        <w:t>完善招生入学政策，细化义务教育招生服务，推进义务教育学校免试就近入学全覆盖。</w:t>
      </w:r>
      <w:r>
        <w:rPr>
          <w:rFonts w:hint="eastAsia" w:ascii="Times New Roman" w:hAnsi="Times New Roman" w:eastAsia="仿宋_GB2312" w:cs="Times New Roman"/>
          <w:color w:val="000000" w:themeColor="text1"/>
          <w:sz w:val="32"/>
          <w:szCs w:val="32"/>
          <w14:textFill>
            <w14:solidFill>
              <w14:schemeClr w14:val="tx1"/>
            </w14:solidFill>
          </w14:textFill>
        </w:rPr>
        <w:t>健全留守儿童关爱体系，符合条件的随迁子女就读率不低于85%。落实“七长责任制”，</w:t>
      </w:r>
      <w:r>
        <w:rPr>
          <w:rFonts w:ascii="Times New Roman" w:hAnsi="Times New Roman" w:eastAsia="仿宋_GB2312" w:cs="Times New Roman"/>
          <w:color w:val="000000" w:themeColor="text1"/>
          <w:sz w:val="32"/>
          <w:szCs w:val="32"/>
          <w14:textFill>
            <w14:solidFill>
              <w14:schemeClr w14:val="tx1"/>
            </w14:solidFill>
          </w14:textFill>
        </w:rPr>
        <w:t>义务教育巩固率保持在99.9%以上，持续消除义务教育学校大班额。不断完善特殊教育服务体系，</w:t>
      </w:r>
      <w:r>
        <w:rPr>
          <w:rFonts w:hint="eastAsia" w:ascii="Times New Roman" w:hAnsi="Times New Roman" w:eastAsia="仿宋_GB2312" w:cs="Times New Roman"/>
          <w:sz w:val="32"/>
          <w:szCs w:val="32"/>
        </w:rPr>
        <w:t>健全留守儿童关爱机制，</w:t>
      </w:r>
      <w:r>
        <w:rPr>
          <w:rFonts w:ascii="Times New Roman" w:hAnsi="Times New Roman" w:eastAsia="仿宋_GB2312" w:cs="Times New Roman"/>
          <w:sz w:val="32"/>
          <w:szCs w:val="32"/>
        </w:rPr>
        <w:t>做好</w:t>
      </w:r>
      <w:r>
        <w:rPr>
          <w:rFonts w:hint="eastAsia" w:ascii="Times New Roman" w:hAnsi="Times New Roman" w:eastAsia="仿宋_GB2312" w:cs="Times New Roman"/>
          <w:sz w:val="32"/>
          <w:szCs w:val="32"/>
        </w:rPr>
        <w:t>送</w:t>
      </w:r>
      <w:r>
        <w:rPr>
          <w:rFonts w:hint="eastAsia" w:ascii="Times New Roman" w:hAnsi="Times New Roman" w:eastAsia="仿宋_GB2312" w:cs="Times New Roman"/>
          <w:color w:val="000000" w:themeColor="text1"/>
          <w:sz w:val="32"/>
          <w:szCs w:val="32"/>
          <w14:textFill>
            <w14:solidFill>
              <w14:schemeClr w14:val="tx1"/>
            </w14:solidFill>
          </w14:textFill>
        </w:rPr>
        <w:t>教上门，</w:t>
      </w:r>
      <w:r>
        <w:rPr>
          <w:rFonts w:ascii="Times New Roman" w:hAnsi="Times New Roman" w:eastAsia="仿宋_GB2312" w:cs="Times New Roman"/>
          <w:color w:val="000000" w:themeColor="text1"/>
          <w:sz w:val="32"/>
          <w:szCs w:val="32"/>
          <w14:textFill>
            <w14:solidFill>
              <w14:schemeClr w14:val="tx1"/>
            </w14:solidFill>
          </w14:textFill>
        </w:rPr>
        <w:t>随班就读学生“一生一案”工作。成立残疾人教育专家委员会</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建成1所融合教育资源中心。</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11.</w:t>
      </w:r>
      <w:r>
        <w:rPr>
          <w:rFonts w:ascii="Times New Roman" w:hAnsi="Times New Roman" w:eastAsia="楷体_GB2312" w:cs="Times New Roman"/>
          <w:color w:val="000000" w:themeColor="text1"/>
          <w:sz w:val="32"/>
          <w:szCs w:val="32"/>
          <w14:textFill>
            <w14:solidFill>
              <w14:schemeClr w14:val="tx1"/>
            </w14:solidFill>
          </w14:textFill>
        </w:rPr>
        <w:t>全面提升办学质量。</w:t>
      </w:r>
      <w:r>
        <w:rPr>
          <w:rFonts w:hint="eastAsia" w:ascii="Times New Roman" w:hAnsi="Times New Roman" w:eastAsia="仿宋_GB2312" w:cs="Times New Roman"/>
          <w:color w:val="000000" w:themeColor="text1"/>
          <w:sz w:val="32"/>
          <w:szCs w:val="32"/>
          <w14:textFill>
            <w14:solidFill>
              <w14:schemeClr w14:val="tx1"/>
            </w14:solidFill>
          </w14:textFill>
        </w:rPr>
        <w:t>实施</w:t>
      </w:r>
      <w:r>
        <w:rPr>
          <w:rFonts w:ascii="Times New Roman" w:hAnsi="Times New Roman" w:eastAsia="仿宋_GB2312" w:cs="Times New Roman"/>
          <w:color w:val="000000" w:themeColor="text1"/>
          <w:sz w:val="32"/>
          <w:szCs w:val="32"/>
          <w14:textFill>
            <w14:solidFill>
              <w14:schemeClr w14:val="tx1"/>
            </w14:solidFill>
          </w14:textFill>
        </w:rPr>
        <w:t>“课堂革命”，研究制定配套政策</w:t>
      </w:r>
      <w:r>
        <w:rPr>
          <w:rFonts w:hint="eastAsia" w:ascii="Times New Roman" w:hAnsi="Times New Roman" w:eastAsia="仿宋_GB2312" w:cs="Times New Roman"/>
          <w:color w:val="000000" w:themeColor="text1"/>
          <w:sz w:val="32"/>
          <w:szCs w:val="32"/>
          <w14:textFill>
            <w14:solidFill>
              <w14:schemeClr w14:val="tx1"/>
            </w14:solidFill>
          </w14:textFill>
        </w:rPr>
        <w:t>、课程、课堂改革实践，优化、创新课堂教学方式方法</w:t>
      </w:r>
      <w:r>
        <w:rPr>
          <w:rFonts w:ascii="Times New Roman" w:hAnsi="Times New Roman" w:eastAsia="仿宋_GB2312" w:cs="Times New Roman"/>
          <w:color w:val="000000" w:themeColor="text1"/>
          <w:sz w:val="32"/>
          <w:szCs w:val="32"/>
          <w14:textFill>
            <w14:solidFill>
              <w14:schemeClr w14:val="tx1"/>
            </w14:solidFill>
          </w14:textFill>
        </w:rPr>
        <w:t>。加大优质校引入力度，创建7个“名校+”教育联合体。指导学科教研基地和兼职教研员开展系列活动，提高教研活动针对性和实效性。</w:t>
      </w:r>
      <w:r>
        <w:rPr>
          <w:rFonts w:hint="eastAsia" w:ascii="Times New Roman" w:hAnsi="Times New Roman" w:eastAsia="仿宋_GB2312" w:cs="Times New Roman"/>
          <w:color w:val="000000" w:themeColor="text1"/>
          <w:sz w:val="32"/>
          <w:szCs w:val="32"/>
          <w14:textFill>
            <w14:solidFill>
              <w14:schemeClr w14:val="tx1"/>
            </w14:solidFill>
          </w14:textFill>
        </w:rPr>
        <w:t>深化教育评价机制</w:t>
      </w:r>
      <w:r>
        <w:rPr>
          <w:rFonts w:ascii="Times New Roman" w:hAnsi="Times New Roman" w:eastAsia="仿宋_GB2312" w:cs="Times New Roman"/>
          <w:color w:val="000000" w:themeColor="text1"/>
          <w:sz w:val="32"/>
          <w:szCs w:val="32"/>
          <w14:textFill>
            <w14:solidFill>
              <w14:schemeClr w14:val="tx1"/>
            </w14:solidFill>
          </w14:textFill>
        </w:rPr>
        <w:t>改革，</w:t>
      </w:r>
      <w:r>
        <w:rPr>
          <w:rFonts w:hint="eastAsia" w:ascii="Times New Roman" w:hAnsi="Times New Roman" w:eastAsia="仿宋_GB2312" w:cs="Times New Roman"/>
          <w:color w:val="000000" w:themeColor="text1"/>
          <w:sz w:val="32"/>
          <w:szCs w:val="32"/>
          <w14:textFill>
            <w14:solidFill>
              <w14:schemeClr w14:val="tx1"/>
            </w14:solidFill>
          </w14:textFill>
        </w:rPr>
        <w:t>引入第三方评价</w:t>
      </w:r>
      <w:r>
        <w:rPr>
          <w:rFonts w:ascii="Times New Roman" w:hAnsi="Times New Roman" w:eastAsia="仿宋_GB2312" w:cs="Times New Roman"/>
          <w:color w:val="000000" w:themeColor="text1"/>
          <w:sz w:val="32"/>
          <w:szCs w:val="32"/>
          <w14:textFill>
            <w14:solidFill>
              <w14:schemeClr w14:val="tx1"/>
            </w14:solidFill>
          </w14:textFill>
        </w:rPr>
        <w:t>机构，实施以科学履职</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立德树人</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全面发展为导向的教育工作</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学校</w:t>
      </w:r>
      <w:r>
        <w:rPr>
          <w:rFonts w:hint="eastAsia" w:ascii="Times New Roman" w:hAnsi="Times New Roman" w:eastAsia="仿宋_GB2312" w:cs="Times New Roman"/>
          <w:color w:val="000000" w:themeColor="text1"/>
          <w:sz w:val="32"/>
          <w:szCs w:val="32"/>
          <w14:textFill>
            <w14:solidFill>
              <w14:schemeClr w14:val="tx1"/>
            </w14:solidFill>
          </w14:textFill>
        </w:rPr>
        <w:t>、教师</w:t>
      </w:r>
      <w:r>
        <w:rPr>
          <w:rFonts w:ascii="Times New Roman" w:hAnsi="Times New Roman" w:eastAsia="仿宋_GB2312" w:cs="Times New Roman"/>
          <w:color w:val="000000" w:themeColor="text1"/>
          <w:sz w:val="32"/>
          <w:szCs w:val="32"/>
          <w14:textFill>
            <w14:solidFill>
              <w14:schemeClr w14:val="tx1"/>
            </w14:solidFill>
          </w14:textFill>
        </w:rPr>
        <w:t>、学生评价。</w:t>
      </w:r>
      <w:r>
        <w:rPr>
          <w:rFonts w:hint="eastAsia" w:ascii="Times New Roman" w:hAnsi="Times New Roman" w:eastAsia="仿宋_GB2312" w:cs="Times New Roman"/>
          <w:color w:val="000000" w:themeColor="text1"/>
          <w:sz w:val="32"/>
          <w:szCs w:val="32"/>
          <w14:textFill>
            <w14:solidFill>
              <w14:schemeClr w14:val="tx1"/>
            </w14:solidFill>
          </w14:textFill>
        </w:rPr>
        <w:t>围绕“学前教育宣传月”，开展教研活动、教师、保育员技能大赛，打造新城品牌园。全力支持大王中心园创建省级示范园工作，扩大沣西学前教育优质资源。</w:t>
      </w:r>
      <w:r>
        <w:rPr>
          <w:rFonts w:ascii="Times New Roman" w:hAnsi="Times New Roman" w:eastAsia="仿宋_GB2312" w:cs="Times New Roman"/>
          <w:color w:val="000000" w:themeColor="text1"/>
          <w:sz w:val="32"/>
          <w:szCs w:val="32"/>
          <w14:textFill>
            <w14:solidFill>
              <w14:schemeClr w14:val="tx1"/>
            </w14:solidFill>
          </w14:textFill>
        </w:rPr>
        <w:t>逐步推进高中教育“</w:t>
      </w:r>
      <w:r>
        <w:rPr>
          <w:rFonts w:hint="eastAsia" w:ascii="Times New Roman" w:hAnsi="Times New Roman" w:eastAsia="仿宋_GB2312" w:cs="Times New Roman"/>
          <w:color w:val="000000" w:themeColor="text1"/>
          <w:sz w:val="32"/>
          <w:szCs w:val="32"/>
          <w14:textFill>
            <w14:solidFill>
              <w14:schemeClr w14:val="tx1"/>
            </w14:solidFill>
          </w14:textFill>
        </w:rPr>
        <w:t>多样化</w:t>
      </w:r>
      <w:r>
        <w:rPr>
          <w:rFonts w:ascii="Times New Roman" w:hAnsi="Times New Roman" w:eastAsia="仿宋_GB2312" w:cs="Times New Roman"/>
          <w:color w:val="000000" w:themeColor="text1"/>
          <w:sz w:val="32"/>
          <w:szCs w:val="32"/>
          <w14:textFill>
            <w14:solidFill>
              <w14:schemeClr w14:val="tx1"/>
            </w14:solidFill>
          </w14:textFill>
        </w:rPr>
        <w:t>、有特色、高质量</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可选择”的发展格局</w:t>
      </w:r>
      <w:r>
        <w:rPr>
          <w:rFonts w:hint="eastAsia" w:ascii="Times New Roman" w:hAnsi="Times New Roman" w:eastAsia="仿宋_GB2312" w:cs="Times New Roman"/>
          <w:color w:val="000000" w:themeColor="text1"/>
          <w:sz w:val="32"/>
          <w:szCs w:val="32"/>
          <w14:textFill>
            <w14:solidFill>
              <w14:schemeClr w14:val="tx1"/>
            </w14:solidFill>
          </w14:textFill>
        </w:rPr>
        <w:t>。在</w:t>
      </w:r>
      <w:r>
        <w:rPr>
          <w:rFonts w:ascii="Times New Roman" w:hAnsi="Times New Roman" w:eastAsia="仿宋_GB2312" w:cs="Times New Roman"/>
          <w:color w:val="000000" w:themeColor="text1"/>
          <w:sz w:val="32"/>
          <w:szCs w:val="32"/>
          <w14:textFill>
            <w14:solidFill>
              <w14:schemeClr w14:val="tx1"/>
            </w14:solidFill>
          </w14:textFill>
        </w:rPr>
        <w:t>薄弱学校试点</w:t>
      </w:r>
      <w:r>
        <w:rPr>
          <w:rFonts w:hint="eastAsia" w:ascii="Times New Roman" w:hAnsi="Times New Roman" w:eastAsia="仿宋_GB2312" w:cs="Times New Roman"/>
          <w:color w:val="000000" w:themeColor="text1"/>
          <w:sz w:val="32"/>
          <w:szCs w:val="32"/>
          <w14:textFill>
            <w14:solidFill>
              <w14:schemeClr w14:val="tx1"/>
            </w14:solidFill>
          </w14:textFill>
        </w:rPr>
        <w:t>推</w:t>
      </w:r>
      <w:r>
        <w:rPr>
          <w:rFonts w:ascii="Times New Roman" w:hAnsi="Times New Roman" w:eastAsia="仿宋_GB2312" w:cs="Times New Roman"/>
          <w:color w:val="000000" w:themeColor="text1"/>
          <w:sz w:val="32"/>
          <w:szCs w:val="32"/>
          <w14:textFill>
            <w14:solidFill>
              <w14:schemeClr w14:val="tx1"/>
            </w14:solidFill>
          </w14:textFill>
        </w:rPr>
        <w:t>行“英语在线课堂”，实现优质外教资源“进课堂”</w:t>
      </w:r>
      <w:r>
        <w:rPr>
          <w:rFonts w:hint="eastAsia"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12.</w:t>
      </w:r>
      <w:r>
        <w:rPr>
          <w:rFonts w:ascii="Times New Roman" w:hAnsi="Times New Roman" w:eastAsia="楷体_GB2312" w:cs="Times New Roman"/>
          <w:color w:val="000000" w:themeColor="text1"/>
          <w:sz w:val="32"/>
          <w:szCs w:val="32"/>
          <w14:textFill>
            <w14:solidFill>
              <w14:schemeClr w14:val="tx1"/>
            </w14:solidFill>
          </w14:textFill>
        </w:rPr>
        <w:t>规范民办教育发展。</w:t>
      </w:r>
      <w:r>
        <w:rPr>
          <w:rFonts w:ascii="Times New Roman" w:hAnsi="Times New Roman" w:eastAsia="仿宋_GB2312" w:cs="Times New Roman"/>
          <w:color w:val="000000" w:themeColor="text1"/>
          <w:sz w:val="32"/>
          <w:szCs w:val="32"/>
          <w14:textFill>
            <w14:solidFill>
              <w14:schemeClr w14:val="tx1"/>
            </w14:solidFill>
          </w14:textFill>
        </w:rPr>
        <w:t>依据学前教育法建立新城级规范制度</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规范办园</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办学行为，提高年检科学规范性。</w:t>
      </w:r>
      <w:r>
        <w:rPr>
          <w:rFonts w:hint="eastAsia" w:ascii="Times New Roman" w:hAnsi="Times New Roman" w:eastAsia="仿宋_GB2312" w:cs="Times New Roman"/>
          <w:color w:val="000000" w:themeColor="text1"/>
          <w:sz w:val="32"/>
          <w:szCs w:val="32"/>
          <w14:textFill>
            <w14:solidFill>
              <w14:schemeClr w14:val="tx1"/>
            </w14:solidFill>
          </w14:textFill>
        </w:rPr>
        <w:t>探索</w:t>
      </w:r>
      <w:r>
        <w:rPr>
          <w:rFonts w:ascii="Times New Roman" w:hAnsi="Times New Roman" w:eastAsia="仿宋_GB2312" w:cs="Times New Roman"/>
          <w:color w:val="000000" w:themeColor="text1"/>
          <w:sz w:val="32"/>
          <w:szCs w:val="32"/>
          <w14:textFill>
            <w14:solidFill>
              <w14:schemeClr w14:val="tx1"/>
            </w14:solidFill>
          </w14:textFill>
        </w:rPr>
        <w:t>民办教育优胜略汰机制</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遏制民办学校、无证培训机构违法违规办</w:t>
      </w:r>
      <w:r>
        <w:rPr>
          <w:rFonts w:hint="eastAsia" w:ascii="Times New Roman" w:hAnsi="Times New Roman" w:eastAsia="仿宋_GB2312" w:cs="Times New Roman"/>
          <w:color w:val="000000" w:themeColor="text1"/>
          <w:sz w:val="32"/>
          <w:szCs w:val="32"/>
          <w14:textFill>
            <w14:solidFill>
              <w14:schemeClr w14:val="tx1"/>
            </w14:solidFill>
          </w14:textFill>
        </w:rPr>
        <w:t>学</w:t>
      </w:r>
      <w:r>
        <w:rPr>
          <w:rFonts w:ascii="Times New Roman" w:hAnsi="Times New Roman" w:eastAsia="仿宋_GB2312" w:cs="Times New Roman"/>
          <w:color w:val="000000" w:themeColor="text1"/>
          <w:sz w:val="32"/>
          <w:szCs w:val="32"/>
          <w14:textFill>
            <w14:solidFill>
              <w14:schemeClr w14:val="tx1"/>
            </w14:solidFill>
          </w14:textFill>
        </w:rPr>
        <w:t>现象。推进职业教育改革提升和职业学校提质达标及招生工作。</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13.</w:t>
      </w:r>
      <w:r>
        <w:rPr>
          <w:rFonts w:hint="eastAsia" w:ascii="Times New Roman" w:hAnsi="Times New Roman" w:eastAsia="楷体_GB2312" w:cs="Times New Roman"/>
          <w:color w:val="000000" w:themeColor="text1"/>
          <w:sz w:val="32"/>
          <w:szCs w:val="32"/>
          <w14:textFill>
            <w14:solidFill>
              <w14:schemeClr w14:val="tx1"/>
            </w14:solidFill>
          </w14:textFill>
        </w:rPr>
        <w:t>巩固教育脱贫攻坚成果。</w:t>
      </w:r>
      <w:r>
        <w:rPr>
          <w:rFonts w:hint="eastAsia" w:ascii="Times New Roman" w:hAnsi="Times New Roman" w:eastAsia="仿宋_GB2312" w:cs="Times New Roman"/>
          <w:color w:val="000000" w:themeColor="text1"/>
          <w:sz w:val="32"/>
          <w:szCs w:val="32"/>
          <w14:textFill>
            <w14:solidFill>
              <w14:schemeClr w14:val="tx1"/>
            </w14:solidFill>
          </w14:textFill>
        </w:rPr>
        <w:t>健全新城营养改善计划实施管理制度，实现四类特殊学</w:t>
      </w:r>
      <w:r>
        <w:rPr>
          <w:rFonts w:ascii="Times New Roman" w:hAnsi="Times New Roman" w:eastAsia="仿宋_GB2312" w:cs="Times New Roman"/>
          <w:color w:val="000000" w:themeColor="text1"/>
          <w:sz w:val="32"/>
          <w:szCs w:val="32"/>
          <w14:textFill>
            <w14:solidFill>
              <w14:schemeClr w14:val="tx1"/>
            </w14:solidFill>
          </w14:textFill>
        </w:rPr>
        <w:t>生</w:t>
      </w:r>
      <w:r>
        <w:rPr>
          <w:rFonts w:hint="eastAsia" w:ascii="Times New Roman" w:hAnsi="Times New Roman" w:eastAsia="仿宋_GB2312" w:cs="Times New Roman"/>
          <w:color w:val="000000" w:themeColor="text1"/>
          <w:sz w:val="32"/>
          <w:szCs w:val="32"/>
          <w14:textFill>
            <w14:solidFill>
              <w14:schemeClr w14:val="tx1"/>
            </w14:solidFill>
          </w14:textFill>
        </w:rPr>
        <w:t>及少数民族学生全员享受。开展“营养宣传月”、科学膳食搭配讲座，</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在大王东</w:t>
      </w:r>
      <w:r>
        <w:rPr>
          <w:rFonts w:ascii="仿宋_GB2312" w:hAnsi="仿宋_GB2312" w:eastAsia="仿宋_GB2312" w:cs="仿宋_GB2312"/>
          <w:color w:val="000000" w:themeColor="text1"/>
          <w:kern w:val="0"/>
          <w:sz w:val="32"/>
          <w:szCs w:val="32"/>
          <w:lang w:bidi="ar"/>
          <w14:textFill>
            <w14:solidFill>
              <w14:schemeClr w14:val="tx1"/>
            </w14:solidFill>
          </w14:textFill>
        </w:rPr>
        <w:t>小学</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w:t>
      </w:r>
      <w:r>
        <w:rPr>
          <w:rFonts w:ascii="仿宋_GB2312" w:hAnsi="仿宋_GB2312" w:eastAsia="仿宋_GB2312" w:cs="仿宋_GB2312"/>
          <w:color w:val="000000" w:themeColor="text1"/>
          <w:kern w:val="0"/>
          <w:sz w:val="32"/>
          <w:szCs w:val="32"/>
          <w:lang w:bidi="ar"/>
          <w14:textFill>
            <w14:solidFill>
              <w14:schemeClr w14:val="tx1"/>
            </w14:solidFill>
          </w14:textFill>
        </w:rPr>
        <w:t>大王中心校</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推行</w:t>
      </w:r>
      <w:r>
        <w:rPr>
          <w:rFonts w:hint="eastAsia" w:ascii="Times New Roman" w:hAnsi="Times New Roman" w:eastAsia="仿宋_GB2312" w:cs="Times New Roman"/>
          <w:color w:val="000000" w:themeColor="text1"/>
          <w:kern w:val="0"/>
          <w:sz w:val="32"/>
          <w:szCs w:val="32"/>
          <w:lang w:bidi="ar"/>
          <w14:textFill>
            <w14:solidFill>
              <w14:schemeClr w14:val="tx1"/>
            </w14:solidFill>
          </w14:textFill>
        </w:rPr>
        <w:t>4+X</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模式，提高大王片区学校食堂供餐水平。</w:t>
      </w:r>
      <w:r>
        <w:rPr>
          <w:rFonts w:hint="eastAsia" w:ascii="Times New Roman" w:hAnsi="Times New Roman" w:eastAsia="仿宋_GB2312" w:cs="Times New Roman"/>
          <w:color w:val="000000" w:themeColor="text1"/>
          <w:sz w:val="32"/>
          <w:szCs w:val="32"/>
          <w14:textFill>
            <w14:solidFill>
              <w14:schemeClr w14:val="tx1"/>
            </w14:solidFill>
          </w14:textFill>
        </w:rPr>
        <w:t>充分利用</w:t>
      </w:r>
      <w:r>
        <w:rPr>
          <w:rFonts w:ascii="Times New Roman" w:hAnsi="Times New Roman" w:eastAsia="仿宋_GB2312" w:cs="Times New Roman"/>
          <w:color w:val="000000" w:themeColor="text1"/>
          <w:sz w:val="32"/>
          <w:szCs w:val="32"/>
          <w14:textFill>
            <w14:solidFill>
              <w14:schemeClr w14:val="tx1"/>
            </w14:solidFill>
          </w14:textFill>
        </w:rPr>
        <w:t>学生资助信息系统，</w:t>
      </w:r>
      <w:r>
        <w:rPr>
          <w:rFonts w:hint="eastAsia" w:ascii="Times New Roman" w:hAnsi="Times New Roman" w:eastAsia="仿宋_GB2312" w:cs="Times New Roman"/>
          <w:color w:val="000000" w:themeColor="text1"/>
          <w:sz w:val="32"/>
          <w:szCs w:val="32"/>
          <w14:textFill>
            <w14:solidFill>
              <w14:schemeClr w14:val="tx1"/>
            </w14:solidFill>
          </w14:textFill>
        </w:rPr>
        <w:t>实现“线上”“线下”双线排查</w:t>
      </w:r>
      <w:r>
        <w:rPr>
          <w:rFonts w:ascii="Times New Roman" w:hAnsi="Times New Roman" w:eastAsia="仿宋_GB2312" w:cs="Times New Roman"/>
          <w:color w:val="000000" w:themeColor="text1"/>
          <w:sz w:val="32"/>
          <w:szCs w:val="32"/>
          <w14:textFill>
            <w14:solidFill>
              <w14:schemeClr w14:val="tx1"/>
            </w14:solidFill>
          </w14:textFill>
        </w:rPr>
        <w:t>，有效开展困难学生认定和精准资助</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通过</w:t>
      </w:r>
      <w:r>
        <w:rPr>
          <w:rFonts w:ascii="Times New Roman" w:hAnsi="Times New Roman" w:eastAsia="仿宋_GB2312" w:cs="Times New Roman"/>
          <w:color w:val="000000" w:themeColor="text1"/>
          <w:sz w:val="32"/>
          <w:szCs w:val="40"/>
          <w14:textFill>
            <w14:solidFill>
              <w14:schemeClr w14:val="tx1"/>
            </w14:solidFill>
          </w14:textFill>
        </w:rPr>
        <w:t>一封信</w:t>
      </w:r>
      <w:r>
        <w:rPr>
          <w:rFonts w:hint="eastAsia" w:ascii="Times New Roman" w:hAnsi="Times New Roman" w:eastAsia="仿宋_GB2312" w:cs="Times New Roman"/>
          <w:color w:val="000000" w:themeColor="text1"/>
          <w:sz w:val="32"/>
          <w:szCs w:val="40"/>
          <w14:textFill>
            <w14:solidFill>
              <w14:schemeClr w14:val="tx1"/>
            </w14:solidFill>
          </w14:textFill>
        </w:rPr>
        <w:t>、</w:t>
      </w:r>
      <w:r>
        <w:rPr>
          <w:rFonts w:ascii="Times New Roman" w:hAnsi="Times New Roman" w:eastAsia="仿宋_GB2312" w:cs="Times New Roman"/>
          <w:color w:val="000000" w:themeColor="text1"/>
          <w:sz w:val="32"/>
          <w:szCs w:val="40"/>
          <w14:textFill>
            <w14:solidFill>
              <w14:schemeClr w14:val="tx1"/>
            </w14:solidFill>
          </w14:textFill>
        </w:rPr>
        <w:t>一堂课</w:t>
      </w:r>
      <w:r>
        <w:rPr>
          <w:rFonts w:hint="eastAsia" w:ascii="Times New Roman" w:hAnsi="Times New Roman" w:eastAsia="仿宋_GB2312" w:cs="Times New Roman"/>
          <w:color w:val="000000" w:themeColor="text1"/>
          <w:sz w:val="32"/>
          <w:szCs w:val="40"/>
          <w14:textFill>
            <w14:solidFill>
              <w14:schemeClr w14:val="tx1"/>
            </w14:solidFill>
          </w14:textFill>
        </w:rPr>
        <w:t>、</w:t>
      </w:r>
      <w:r>
        <w:rPr>
          <w:rFonts w:ascii="Times New Roman" w:hAnsi="Times New Roman" w:eastAsia="仿宋_GB2312" w:cs="Times New Roman"/>
          <w:color w:val="000000" w:themeColor="text1"/>
          <w:sz w:val="32"/>
          <w:szCs w:val="40"/>
          <w14:textFill>
            <w14:solidFill>
              <w14:schemeClr w14:val="tx1"/>
            </w14:solidFill>
          </w14:textFill>
        </w:rPr>
        <w:t>一张卡</w:t>
      </w:r>
      <w:r>
        <w:rPr>
          <w:rFonts w:hint="eastAsia" w:ascii="Times New Roman" w:hAnsi="Times New Roman" w:eastAsia="仿宋_GB2312" w:cs="Times New Roman"/>
          <w:color w:val="000000" w:themeColor="text1"/>
          <w:sz w:val="32"/>
          <w:szCs w:val="40"/>
          <w14:textFill>
            <w14:solidFill>
              <w14:schemeClr w14:val="tx1"/>
            </w14:solidFill>
          </w14:textFill>
        </w:rPr>
        <w:t>、</w:t>
      </w:r>
      <w:r>
        <w:rPr>
          <w:rFonts w:ascii="Times New Roman" w:hAnsi="Times New Roman" w:eastAsia="仿宋_GB2312" w:cs="Times New Roman"/>
          <w:color w:val="000000" w:themeColor="text1"/>
          <w:sz w:val="32"/>
          <w:szCs w:val="40"/>
          <w14:textFill>
            <w14:solidFill>
              <w14:schemeClr w14:val="tx1"/>
            </w14:solidFill>
          </w14:textFill>
        </w:rPr>
        <w:t>一</w:t>
      </w:r>
      <w:r>
        <w:rPr>
          <w:rFonts w:hint="eastAsia" w:ascii="Times New Roman" w:hAnsi="Times New Roman" w:eastAsia="仿宋_GB2312" w:cs="Times New Roman"/>
          <w:color w:val="000000" w:themeColor="text1"/>
          <w:sz w:val="32"/>
          <w:szCs w:val="40"/>
          <w14:textFill>
            <w14:solidFill>
              <w14:schemeClr w14:val="tx1"/>
            </w14:solidFill>
          </w14:textFill>
        </w:rPr>
        <w:t>场</w:t>
      </w:r>
      <w:r>
        <w:rPr>
          <w:rFonts w:ascii="Times New Roman" w:hAnsi="Times New Roman" w:eastAsia="仿宋_GB2312" w:cs="Times New Roman"/>
          <w:color w:val="000000" w:themeColor="text1"/>
          <w:sz w:val="32"/>
          <w:szCs w:val="40"/>
          <w14:textFill>
            <w14:solidFill>
              <w14:schemeClr w14:val="tx1"/>
            </w14:solidFill>
          </w14:textFill>
        </w:rPr>
        <w:t>会“</w:t>
      </w:r>
      <w:r>
        <w:rPr>
          <w:rFonts w:ascii="Times New Roman" w:hAnsi="Times New Roman" w:eastAsia="仿宋_GB2312" w:cs="Times New Roman"/>
          <w:color w:val="000000" w:themeColor="text1"/>
          <w:sz w:val="32"/>
          <w:szCs w:val="32"/>
          <w14:textFill>
            <w14:solidFill>
              <w14:schemeClr w14:val="tx1"/>
            </w14:solidFill>
          </w14:textFill>
        </w:rPr>
        <w:t>四个一</w:t>
      </w:r>
      <w:r>
        <w:rPr>
          <w:rFonts w:ascii="Times New Roman" w:hAnsi="Times New Roman" w:eastAsia="仿宋_GB2312" w:cs="Times New Roman"/>
          <w:color w:val="000000" w:themeColor="text1"/>
          <w:sz w:val="32"/>
          <w:szCs w:val="40"/>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举措，</w:t>
      </w:r>
      <w:r>
        <w:rPr>
          <w:rFonts w:ascii="Times New Roman" w:hAnsi="Times New Roman" w:eastAsia="仿宋_GB2312" w:cs="Times New Roman"/>
          <w:color w:val="000000" w:themeColor="text1"/>
          <w:sz w:val="32"/>
          <w:szCs w:val="32"/>
          <w14:textFill>
            <w14:solidFill>
              <w14:schemeClr w14:val="tx1"/>
            </w14:solidFill>
          </w14:textFill>
        </w:rPr>
        <w:t>切实提升资助政策知晓率、满意率</w:t>
      </w:r>
      <w:r>
        <w:rPr>
          <w:rFonts w:hint="eastAsia"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14.</w:t>
      </w:r>
      <w:r>
        <w:rPr>
          <w:rFonts w:ascii="Times New Roman" w:hAnsi="Times New Roman" w:eastAsia="楷体_GB2312" w:cs="Times New Roman"/>
          <w:color w:val="000000" w:themeColor="text1"/>
          <w:sz w:val="32"/>
          <w:szCs w:val="32"/>
          <w14:textFill>
            <w14:solidFill>
              <w14:schemeClr w14:val="tx1"/>
            </w14:solidFill>
          </w14:textFill>
        </w:rPr>
        <w:t>深化用人机制改革。</w:t>
      </w:r>
      <w:r>
        <w:rPr>
          <w:rFonts w:ascii="Times New Roman" w:hAnsi="Times New Roman" w:eastAsia="仿宋_GB2312" w:cs="Times New Roman"/>
          <w:color w:val="000000" w:themeColor="text1"/>
          <w:sz w:val="32"/>
          <w:szCs w:val="32"/>
          <w14:textFill>
            <w14:solidFill>
              <w14:schemeClr w14:val="tx1"/>
            </w14:solidFill>
          </w14:textFill>
        </w:rPr>
        <w:t>坚持放管结合，全面推进教职工全员聘任制，新聘教师一律实行聘任制，存量学校逐步</w:t>
      </w:r>
      <w:r>
        <w:rPr>
          <w:rFonts w:hint="eastAsia" w:ascii="Times New Roman" w:hAnsi="Times New Roman" w:eastAsia="仿宋_GB2312" w:cs="Times New Roman"/>
          <w:color w:val="000000" w:themeColor="text1"/>
          <w:sz w:val="32"/>
          <w:szCs w:val="32"/>
          <w14:textFill>
            <w14:solidFill>
              <w14:schemeClr w14:val="tx1"/>
            </w14:solidFill>
          </w14:textFill>
        </w:rPr>
        <w:t>推</w:t>
      </w:r>
      <w:r>
        <w:rPr>
          <w:rFonts w:ascii="Times New Roman" w:hAnsi="Times New Roman" w:eastAsia="仿宋_GB2312" w:cs="Times New Roman"/>
          <w:color w:val="000000" w:themeColor="text1"/>
          <w:sz w:val="32"/>
          <w:szCs w:val="32"/>
          <w14:textFill>
            <w14:solidFill>
              <w14:schemeClr w14:val="tx1"/>
            </w14:solidFill>
          </w14:textFill>
        </w:rPr>
        <w:t>行全员聘任制。试行校长职级制改革，促进校长专业化办学。扩大教师自主招聘的参与权，在</w:t>
      </w:r>
      <w:r>
        <w:rPr>
          <w:rFonts w:hint="eastAsia" w:ascii="Times New Roman" w:hAnsi="Times New Roman" w:eastAsia="仿宋_GB2312" w:cs="Times New Roman"/>
          <w:color w:val="000000" w:themeColor="text1"/>
          <w:sz w:val="32"/>
          <w:szCs w:val="32"/>
          <w14:textFill>
            <w14:solidFill>
              <w14:schemeClr w14:val="tx1"/>
            </w14:solidFill>
          </w14:textFill>
        </w:rPr>
        <w:t>条件</w:t>
      </w:r>
      <w:r>
        <w:rPr>
          <w:rFonts w:ascii="Times New Roman" w:hAnsi="Times New Roman" w:eastAsia="仿宋_GB2312" w:cs="Times New Roman"/>
          <w:color w:val="000000" w:themeColor="text1"/>
          <w:sz w:val="32"/>
          <w:szCs w:val="32"/>
          <w14:textFill>
            <w14:solidFill>
              <w14:schemeClr w14:val="tx1"/>
            </w14:solidFill>
          </w14:textFill>
        </w:rPr>
        <w:t>成熟学校开展“先面试、后笔试”教师招聘试点工作。扩大绩效工资分配权，绩效工资由学校在考核基础上自主分配。建立义务教育教师工资随公务员待遇调整长效增长机制。</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15.</w:t>
      </w:r>
      <w:r>
        <w:rPr>
          <w:rFonts w:ascii="Times New Roman" w:hAnsi="Times New Roman" w:eastAsia="楷体_GB2312" w:cs="Times New Roman"/>
          <w:color w:val="000000" w:themeColor="text1"/>
          <w:sz w:val="32"/>
          <w:szCs w:val="32"/>
          <w14:textFill>
            <w14:solidFill>
              <w14:schemeClr w14:val="tx1"/>
            </w14:solidFill>
          </w14:textFill>
        </w:rPr>
        <w:t>建</w:t>
      </w:r>
      <w:r>
        <w:rPr>
          <w:rFonts w:hint="eastAsia" w:ascii="Times New Roman" w:hAnsi="Times New Roman" w:eastAsia="楷体_GB2312" w:cs="Times New Roman"/>
          <w:color w:val="000000" w:themeColor="text1"/>
          <w:sz w:val="32"/>
          <w:szCs w:val="32"/>
          <w14:textFill>
            <w14:solidFill>
              <w14:schemeClr w14:val="tx1"/>
            </w14:solidFill>
          </w14:textFill>
        </w:rPr>
        <w:t>优</w:t>
      </w:r>
      <w:r>
        <w:rPr>
          <w:rFonts w:ascii="Times New Roman" w:hAnsi="Times New Roman" w:eastAsia="楷体_GB2312" w:cs="Times New Roman"/>
          <w:color w:val="000000" w:themeColor="text1"/>
          <w:sz w:val="32"/>
          <w:szCs w:val="32"/>
          <w14:textFill>
            <w14:solidFill>
              <w14:schemeClr w14:val="tx1"/>
            </w14:solidFill>
          </w14:textFill>
        </w:rPr>
        <w:t>建强师资队伍。</w:t>
      </w:r>
      <w:r>
        <w:rPr>
          <w:rFonts w:ascii="Times New Roman" w:hAnsi="Times New Roman" w:eastAsia="仿宋_GB2312" w:cs="Times New Roman"/>
          <w:color w:val="000000" w:themeColor="text1"/>
          <w:sz w:val="32"/>
          <w:szCs w:val="32"/>
          <w14:textFill>
            <w14:solidFill>
              <w14:schemeClr w14:val="tx1"/>
            </w14:solidFill>
          </w14:textFill>
        </w:rPr>
        <w:t>通过师德教育、模范引领、制度约束、环境熏陶、重奖严惩等措施，构建师德师风建设长效机制</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评选表彰</w:t>
      </w:r>
      <w:r>
        <w:rPr>
          <w:rFonts w:hint="eastAsia" w:ascii="Times New Roman" w:hAnsi="Times New Roman" w:eastAsia="仿宋_GB2312" w:cs="Times New Roman"/>
          <w:color w:val="000000" w:themeColor="text1"/>
          <w:sz w:val="32"/>
          <w:szCs w:val="32"/>
          <w14:textFill>
            <w14:solidFill>
              <w14:schemeClr w14:val="tx1"/>
            </w14:solidFill>
          </w14:textFill>
        </w:rPr>
        <w:t>优</w:t>
      </w:r>
      <w:r>
        <w:rPr>
          <w:rFonts w:ascii="Times New Roman" w:hAnsi="Times New Roman" w:eastAsia="仿宋_GB2312" w:cs="Times New Roman"/>
          <w:color w:val="000000" w:themeColor="text1"/>
          <w:sz w:val="32"/>
          <w:szCs w:val="32"/>
          <w14:textFill>
            <w14:solidFill>
              <w14:schemeClr w14:val="tx1"/>
            </w14:solidFill>
          </w14:textFill>
        </w:rPr>
        <w:t>秀教师100名。加强农村学校体音美等薄弱学科教师配备。区域内校长教师交流轮岗52人。实施</w:t>
      </w:r>
      <w:r>
        <w:rPr>
          <w:rFonts w:hint="eastAsia" w:ascii="Times New Roman" w:hAnsi="Times New Roman" w:eastAsia="仿宋_GB2312" w:cs="Times New Roman"/>
          <w:color w:val="000000" w:themeColor="text1"/>
          <w:sz w:val="32"/>
          <w:szCs w:val="32"/>
          <w14:textFill>
            <w14:solidFill>
              <w14:schemeClr w14:val="tx1"/>
            </w14:solidFill>
          </w14:textFill>
        </w:rPr>
        <w:t>订单式</w:t>
      </w:r>
      <w:r>
        <w:rPr>
          <w:rFonts w:ascii="Times New Roman" w:hAnsi="Times New Roman" w:eastAsia="仿宋_GB2312" w:cs="Times New Roman"/>
          <w:color w:val="000000" w:themeColor="text1"/>
          <w:sz w:val="32"/>
          <w:szCs w:val="32"/>
          <w14:textFill>
            <w14:solidFill>
              <w14:schemeClr w14:val="tx1"/>
            </w14:solidFill>
          </w14:textFill>
        </w:rPr>
        <w:t>教师培训模式，选派10名优秀校园长赴知名学校</w:t>
      </w:r>
      <w:r>
        <w:rPr>
          <w:rFonts w:hint="eastAsia" w:ascii="Times New Roman" w:hAnsi="Times New Roman" w:eastAsia="仿宋_GB2312" w:cs="Times New Roman"/>
          <w:color w:val="000000" w:themeColor="text1"/>
          <w:sz w:val="32"/>
          <w:szCs w:val="32"/>
          <w14:textFill>
            <w14:solidFill>
              <w14:schemeClr w14:val="tx1"/>
            </w14:solidFill>
          </w14:textFill>
        </w:rPr>
        <w:t>（园）</w:t>
      </w:r>
      <w:r>
        <w:rPr>
          <w:rFonts w:ascii="Times New Roman" w:hAnsi="Times New Roman" w:eastAsia="仿宋_GB2312" w:cs="Times New Roman"/>
          <w:color w:val="000000" w:themeColor="text1"/>
          <w:sz w:val="32"/>
          <w:szCs w:val="32"/>
          <w14:textFill>
            <w14:solidFill>
              <w14:schemeClr w14:val="tx1"/>
            </w14:solidFill>
          </w14:textFill>
        </w:rPr>
        <w:t>学习</w:t>
      </w:r>
      <w:r>
        <w:rPr>
          <w:rFonts w:hint="eastAsia" w:ascii="Times New Roman" w:hAnsi="Times New Roman" w:eastAsia="仿宋_GB2312" w:cs="Times New Roman"/>
          <w:color w:val="000000" w:themeColor="text1"/>
          <w:sz w:val="32"/>
          <w:szCs w:val="32"/>
          <w14:textFill>
            <w14:solidFill>
              <w14:schemeClr w14:val="tx1"/>
            </w14:solidFill>
          </w14:textFill>
        </w:rPr>
        <w:t>。常</w:t>
      </w:r>
      <w:r>
        <w:rPr>
          <w:rFonts w:ascii="Times New Roman" w:hAnsi="Times New Roman" w:eastAsia="仿宋_GB2312" w:cs="Times New Roman"/>
          <w:color w:val="000000" w:themeColor="text1"/>
          <w:sz w:val="32"/>
          <w:szCs w:val="32"/>
          <w14:textFill>
            <w14:solidFill>
              <w14:schemeClr w14:val="tx1"/>
            </w14:solidFill>
          </w14:textFill>
        </w:rPr>
        <w:t>态化举办校长论坛，提升校园长综合管理水平。加快骨干体系建设，培养引入名师20名，组建新城级名校长工作室2个，名师工作室3个。</w:t>
      </w:r>
    </w:p>
    <w:p>
      <w:pPr>
        <w:pStyle w:val="2"/>
        <w:keepNext w:val="0"/>
        <w:keepLines w:val="0"/>
        <w:pageBreakBefore w:val="0"/>
        <w:kinsoku/>
        <w:wordWrap/>
        <w:overflowPunct/>
        <w:topLinePunct w:val="0"/>
        <w:autoSpaceDE/>
        <w:autoSpaceDN/>
        <w:bidi w:val="0"/>
        <w:adjustRightInd/>
        <w:spacing w:after="0" w:line="560" w:lineRule="exact"/>
        <w:ind w:firstLine="640" w:firstLineChars="200"/>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eastAsia="zh-CN"/>
          <w14:textFill>
            <w14:solidFill>
              <w14:schemeClr w14:val="tx1"/>
            </w14:solidFill>
          </w14:textFill>
        </w:rPr>
        <w:t>（五）</w:t>
      </w:r>
      <w:r>
        <w:rPr>
          <w:rFonts w:hint="eastAsia" w:ascii="楷体" w:hAnsi="楷体" w:eastAsia="楷体" w:cs="楷体"/>
          <w:color w:val="000000" w:themeColor="text1"/>
          <w:kern w:val="2"/>
          <w:sz w:val="32"/>
          <w:szCs w:val="32"/>
          <w:lang w:val="en-US" w:eastAsia="zh-CN" w:bidi="ar-SA"/>
          <w14:textFill>
            <w14:solidFill>
              <w14:schemeClr w14:val="tx1"/>
            </w14:solidFill>
          </w14:textFill>
        </w:rPr>
        <w:t>坚持人民至上推进健康沣西建设</w:t>
      </w:r>
    </w:p>
    <w:p>
      <w:pPr>
        <w:keepNext w:val="0"/>
        <w:keepLines w:val="0"/>
        <w:pageBreakBefore w:val="0"/>
        <w:tabs>
          <w:tab w:val="left" w:pos="0"/>
        </w:tabs>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16.</w:t>
      </w:r>
      <w:r>
        <w:rPr>
          <w:rStyle w:val="14"/>
          <w:rFonts w:hint="eastAsia" w:ascii="楷体_GB2312" w:hAnsi="楷体" w:eastAsia="楷体_GB2312"/>
          <w:color w:val="000000" w:themeColor="text1"/>
          <w:sz w:val="32"/>
          <w:szCs w:val="32"/>
          <w14:textFill>
            <w14:solidFill>
              <w14:schemeClr w14:val="tx1"/>
            </w14:solidFill>
          </w14:textFill>
        </w:rPr>
        <w:t>慎终如始抓好疫情防控。</w:t>
      </w:r>
      <w:r>
        <w:rPr>
          <w:rStyle w:val="14"/>
          <w:rFonts w:ascii="仿宋_GB2312" w:hAnsi="仿宋_GB2312" w:eastAsia="仿宋_GB2312" w:cs="仿宋_GB2312"/>
          <w:bCs/>
          <w:color w:val="000000" w:themeColor="text1"/>
          <w:sz w:val="32"/>
          <w:szCs w:val="32"/>
          <w14:textFill>
            <w14:solidFill>
              <w14:schemeClr w14:val="tx1"/>
            </w14:solidFill>
          </w14:textFill>
        </w:rPr>
        <w:t>始终把疫情防控作为卫生健康工作的头等大事，努力确保不出现本地传播和疫情反弹。</w:t>
      </w:r>
      <w:r>
        <w:rPr>
          <w:rStyle w:val="14"/>
          <w:rFonts w:ascii="仿宋_GB2312" w:hAnsi="仿宋_GB2312" w:eastAsia="仿宋_GB2312"/>
          <w:color w:val="000000" w:themeColor="text1"/>
          <w:sz w:val="32"/>
          <w:szCs w:val="32"/>
          <w14:textFill>
            <w14:solidFill>
              <w14:schemeClr w14:val="tx1"/>
            </w14:solidFill>
          </w14:textFill>
        </w:rPr>
        <w:t>在“应检尽检”人群的基础上，</w:t>
      </w:r>
      <w:r>
        <w:rPr>
          <w:rFonts w:hint="eastAsia" w:ascii="仿宋_GB2312" w:hAnsi="仿宋_GB2312" w:eastAsia="仿宋_GB2312"/>
          <w:color w:val="000000" w:themeColor="text1"/>
          <w:sz w:val="32"/>
          <w:szCs w:val="32"/>
          <w14:textFill>
            <w14:solidFill>
              <w14:schemeClr w14:val="tx1"/>
            </w14:solidFill>
          </w14:textFill>
        </w:rPr>
        <w:t>定期对重点人群开展核酸检测，确保“不漏一人”</w:t>
      </w:r>
      <w:r>
        <w:rPr>
          <w:rStyle w:val="14"/>
          <w:rFonts w:ascii="仿宋_GB2312" w:hAnsi="仿宋_GB2312" w:eastAsia="仿宋_GB2312"/>
          <w:color w:val="000000" w:themeColor="text1"/>
          <w:sz w:val="32"/>
          <w:szCs w:val="32"/>
          <w14:textFill>
            <w14:solidFill>
              <w14:schemeClr w14:val="tx1"/>
            </w14:solidFill>
          </w14:textFill>
        </w:rPr>
        <w:t>。完善预案方案，确保</w:t>
      </w:r>
      <w:r>
        <w:rPr>
          <w:rStyle w:val="14"/>
          <w:rFonts w:hint="eastAsia" w:ascii="仿宋_GB2312" w:hAnsi="仿宋_GB2312" w:eastAsia="仿宋_GB2312"/>
          <w:color w:val="000000" w:themeColor="text1"/>
          <w:sz w:val="32"/>
          <w:szCs w:val="32"/>
          <w14:textFill>
            <w14:solidFill>
              <w14:schemeClr w14:val="tx1"/>
            </w14:solidFill>
          </w14:textFill>
        </w:rPr>
        <w:t>在</w:t>
      </w:r>
      <w:r>
        <w:rPr>
          <w:rStyle w:val="14"/>
          <w:rFonts w:ascii="仿宋_GB2312" w:hAnsi="仿宋_GB2312" w:eastAsia="仿宋_GB2312"/>
          <w:color w:val="000000" w:themeColor="text1"/>
          <w:sz w:val="32"/>
          <w:szCs w:val="32"/>
          <w14:textFill>
            <w14:solidFill>
              <w14:schemeClr w14:val="tx1"/>
            </w14:solidFill>
          </w14:textFill>
        </w:rPr>
        <w:t>最短时间内控制疫情传播蔓延。</w:t>
      </w:r>
      <w:r>
        <w:rPr>
          <w:rFonts w:hint="eastAsia" w:ascii="仿宋_GB2312" w:hAnsi="仿宋_GB2312" w:eastAsia="仿宋_GB2312"/>
          <w:color w:val="000000" w:themeColor="text1"/>
          <w:sz w:val="32"/>
          <w:szCs w:val="32"/>
          <w14:textFill>
            <w14:solidFill>
              <w14:schemeClr w14:val="tx1"/>
            </w14:solidFill>
          </w14:textFill>
        </w:rPr>
        <w:t>统筹调配医疗资源，制定完善医疗救治工作方案，加强对疾病预防控制机构的培训和指导。</w:t>
      </w:r>
      <w:r>
        <w:rPr>
          <w:rFonts w:ascii="Times New Roman" w:hAnsi="Times New Roman" w:eastAsia="仿宋_GB2312" w:cs="Times New Roman"/>
          <w:color w:val="000000" w:themeColor="text1"/>
          <w:sz w:val="32"/>
          <w:szCs w:val="32"/>
          <w14:textFill>
            <w14:solidFill>
              <w14:schemeClr w14:val="tx1"/>
            </w14:solidFill>
          </w14:textFill>
        </w:rPr>
        <w:t>安全高效推进新冠疫苗接种工作，确保新冠疫苗“应接尽接，应种尽种”。</w:t>
      </w:r>
      <w:r>
        <w:rPr>
          <w:rFonts w:hint="eastAsia" w:ascii="仿宋_GB2312" w:hAnsi="仿宋_GB2312" w:eastAsia="仿宋_GB2312"/>
          <w:color w:val="000000" w:themeColor="text1"/>
          <w:sz w:val="32"/>
          <w:szCs w:val="32"/>
          <w14:textFill>
            <w14:solidFill>
              <w14:schemeClr w14:val="tx1"/>
            </w14:solidFill>
          </w14:textFill>
        </w:rPr>
        <w:t>继续做好对疑似、确诊病例密切接触者的流行病学调查及追踪工作。</w:t>
      </w:r>
    </w:p>
    <w:p>
      <w:pPr>
        <w:pStyle w:val="15"/>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17.</w:t>
      </w:r>
      <w:r>
        <w:rPr>
          <w:rFonts w:hint="eastAsia" w:ascii="Times New Roman" w:hAnsi="Times New Roman" w:eastAsia="楷体_GB2312" w:cs="Times New Roman"/>
          <w:bCs/>
          <w:color w:val="000000" w:themeColor="text1"/>
          <w:sz w:val="32"/>
          <w:szCs w:val="32"/>
          <w:lang w:eastAsia="zh-CN"/>
          <w14:textFill>
            <w14:solidFill>
              <w14:schemeClr w14:val="tx1"/>
            </w14:solidFill>
          </w14:textFill>
        </w:rPr>
        <w:t>深</w:t>
      </w:r>
      <w:r>
        <w:rPr>
          <w:rFonts w:ascii="Times New Roman" w:hAnsi="Times New Roman" w:eastAsia="楷体_GB2312" w:cs="Times New Roman"/>
          <w:bCs/>
          <w:color w:val="000000" w:themeColor="text1"/>
          <w:sz w:val="32"/>
          <w:szCs w:val="32"/>
          <w:lang w:eastAsia="zh-CN"/>
          <w14:textFill>
            <w14:solidFill>
              <w14:schemeClr w14:val="tx1"/>
            </w14:solidFill>
          </w14:textFill>
        </w:rPr>
        <w:t>化</w:t>
      </w:r>
      <w:r>
        <w:rPr>
          <w:rFonts w:hint="eastAsia" w:ascii="Times New Roman" w:hAnsi="Times New Roman" w:eastAsia="楷体_GB2312" w:cs="Times New Roman"/>
          <w:bCs/>
          <w:color w:val="000000" w:themeColor="text1"/>
          <w:sz w:val="32"/>
          <w:szCs w:val="32"/>
          <w:lang w:eastAsia="zh-CN"/>
          <w14:textFill>
            <w14:solidFill>
              <w14:schemeClr w14:val="tx1"/>
            </w14:solidFill>
          </w14:textFill>
        </w:rPr>
        <w:t>医疗</w:t>
      </w:r>
      <w:r>
        <w:rPr>
          <w:rFonts w:ascii="Times New Roman" w:hAnsi="Times New Roman" w:eastAsia="楷体_GB2312" w:cs="Times New Roman"/>
          <w:bCs/>
          <w:color w:val="000000" w:themeColor="text1"/>
          <w:sz w:val="32"/>
          <w:szCs w:val="32"/>
          <w:lang w:eastAsia="zh-CN"/>
          <w14:textFill>
            <w14:solidFill>
              <w14:schemeClr w14:val="tx1"/>
            </w14:solidFill>
          </w14:textFill>
        </w:rPr>
        <w:t>卫生机制</w:t>
      </w:r>
      <w:r>
        <w:rPr>
          <w:rFonts w:ascii="Times New Roman" w:hAnsi="Times New Roman" w:eastAsia="楷体_GB2312" w:cs="Times New Roman"/>
          <w:bCs/>
          <w:color w:val="000000" w:themeColor="text1"/>
          <w:sz w:val="32"/>
          <w:szCs w:val="32"/>
          <w14:textFill>
            <w14:solidFill>
              <w14:schemeClr w14:val="tx1"/>
            </w14:solidFill>
          </w14:textFill>
        </w:rPr>
        <w:t>改革。</w:t>
      </w:r>
      <w:r>
        <w:rPr>
          <w:rFonts w:hint="eastAsia" w:ascii="仿宋_GB2312" w:hAnsi="仿宋_GB2312" w:eastAsia="仿宋_GB2312" w:cs="仿宋_GB2312"/>
          <w:bCs/>
          <w:color w:val="000000" w:themeColor="text1"/>
          <w:sz w:val="32"/>
          <w:szCs w:val="32"/>
          <w14:textFill>
            <w14:solidFill>
              <w14:schemeClr w14:val="tx1"/>
            </w14:solidFill>
          </w14:textFill>
        </w:rPr>
        <w:t>成立医改领导小组</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统筹推进</w:t>
      </w:r>
      <w:r>
        <w:rPr>
          <w:rFonts w:ascii="Times New Roman" w:hAnsi="Times New Roman" w:eastAsia="仿宋_GB2312" w:cs="Times New Roman"/>
          <w:color w:val="000000" w:themeColor="text1"/>
          <w:sz w:val="32"/>
          <w:szCs w:val="32"/>
          <w14:textFill>
            <w14:solidFill>
              <w14:schemeClr w14:val="tx1"/>
            </w14:solidFill>
          </w14:textFill>
        </w:rPr>
        <w:t>人才</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分配机制</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、绩效激励机制、</w:t>
      </w:r>
      <w:r>
        <w:rPr>
          <w:rStyle w:val="14"/>
          <w:rFonts w:hint="eastAsia" w:ascii="仿宋_GB2312" w:hAnsi="仿宋_GB2312" w:eastAsia="仿宋_GB2312" w:cs="仿宋_GB2312"/>
          <w:bCs/>
          <w:color w:val="000000" w:themeColor="text1"/>
          <w:kern w:val="2"/>
          <w:sz w:val="32"/>
          <w:szCs w:val="32"/>
          <w:lang w:eastAsia="zh-CN" w:bidi="ar-SA"/>
          <w14:textFill>
            <w14:solidFill>
              <w14:schemeClr w14:val="tx1"/>
            </w14:solidFill>
          </w14:textFill>
        </w:rPr>
        <w:t>医疗纠纷处置机制</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建立</w:t>
      </w:r>
      <w:r>
        <w:rPr>
          <w:rFonts w:ascii="仿宋_GB2312" w:hAnsi="仿宋_GB2312" w:eastAsia="仿宋_GB2312" w:cs="仿宋_GB2312"/>
          <w:bCs/>
          <w:color w:val="000000" w:themeColor="text1"/>
          <w:sz w:val="32"/>
          <w:szCs w:val="32"/>
          <w:lang w:eastAsia="zh-CN"/>
          <w14:textFill>
            <w14:solidFill>
              <w14:schemeClr w14:val="tx1"/>
            </w14:solidFill>
          </w14:textFill>
        </w:rPr>
        <w:t>及</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“镇村一体化”建设等</w:t>
      </w:r>
      <w:r>
        <w:rPr>
          <w:rFonts w:hint="eastAsia" w:ascii="仿宋_GB2312" w:hAnsi="仿宋_GB2312" w:eastAsia="仿宋_GB2312" w:cs="仿宋_GB2312"/>
          <w:bCs/>
          <w:color w:val="000000" w:themeColor="text1"/>
          <w:sz w:val="32"/>
          <w:szCs w:val="32"/>
          <w14:textFill>
            <w14:solidFill>
              <w14:schemeClr w14:val="tx1"/>
            </w14:solidFill>
          </w14:textFill>
        </w:rPr>
        <w:t>医改重点工作</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Style w:val="14"/>
          <w:rFonts w:hint="eastAsia" w:ascii="仿宋_GB2312" w:hAnsi="仿宋_GB2312" w:eastAsia="仿宋_GB2312" w:cs="仿宋_GB2312"/>
          <w:color w:val="000000" w:themeColor="text1"/>
          <w:sz w:val="32"/>
          <w:szCs w:val="32"/>
          <w:lang w:eastAsia="zh-CN" w:bidi="ar-SA"/>
          <w14:textFill>
            <w14:solidFill>
              <w14:schemeClr w14:val="tx1"/>
            </w14:solidFill>
          </w14:textFill>
        </w:rPr>
        <w:t>稳定基层乡医队伍，加强重大风险防范化解</w:t>
      </w:r>
      <w:r>
        <w:rPr>
          <w:rFonts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lang w:val="en-US" w:eastAsia="zh-CN"/>
          <w14:textFill>
            <w14:solidFill>
              <w14:schemeClr w14:val="tx1"/>
            </w14:solidFill>
          </w14:textFill>
        </w:rPr>
        <w:t>组织实施医疗机构评审及医师考核、医护人员执业资格考试、专业技术考试、职称晋升等工作，</w:t>
      </w:r>
      <w:r>
        <w:rPr>
          <w:rFonts w:ascii="Times New Roman" w:hAnsi="Times New Roman" w:eastAsia="仿宋_GB2312" w:cs="Times New Roman"/>
          <w:color w:val="000000" w:themeColor="text1"/>
          <w:sz w:val="32"/>
          <w:szCs w:val="32"/>
          <w14:textFill>
            <w14:solidFill>
              <w14:schemeClr w14:val="tx1"/>
            </w14:solidFill>
          </w14:textFill>
        </w:rPr>
        <w:t>规范辖区医疗机构、医师、护士管理</w:t>
      </w:r>
      <w:r>
        <w:rPr>
          <w:rFonts w:ascii="Times New Roman" w:hAnsi="Times New Roman" w:eastAsia="仿宋_GB2312" w:cs="Times New Roman"/>
          <w:color w:val="000000" w:themeColor="text1"/>
          <w:sz w:val="32"/>
          <w:szCs w:val="32"/>
          <w:lang w:val="en-US" w:eastAsia="zh-CN"/>
          <w14:textFill>
            <w14:solidFill>
              <w14:schemeClr w14:val="tx1"/>
            </w14:solidFill>
          </w14:textFill>
        </w:rPr>
        <w:t>。</w:t>
      </w:r>
      <w:r>
        <w:rPr>
          <w:rStyle w:val="14"/>
          <w:rFonts w:ascii="仿宋_GB2312" w:hAnsi="仿宋_GB2312" w:eastAsia="仿宋_GB2312"/>
          <w:color w:val="000000" w:themeColor="text1"/>
          <w:kern w:val="2"/>
          <w:sz w:val="32"/>
          <w:szCs w:val="32"/>
          <w:lang w:eastAsia="zh-CN" w:bidi="ar-SA"/>
          <w14:textFill>
            <w14:solidFill>
              <w14:schemeClr w14:val="tx1"/>
            </w14:solidFill>
          </w14:textFill>
        </w:rPr>
        <w:t>建立覆盖</w:t>
      </w:r>
      <w:r>
        <w:rPr>
          <w:rStyle w:val="14"/>
          <w:rFonts w:hint="eastAsia" w:ascii="仿宋_GB2312" w:hAnsi="仿宋_GB2312" w:eastAsia="仿宋_GB2312"/>
          <w:color w:val="000000" w:themeColor="text1"/>
          <w:kern w:val="2"/>
          <w:sz w:val="32"/>
          <w:szCs w:val="32"/>
          <w:lang w:eastAsia="zh-CN" w:bidi="ar-SA"/>
          <w14:textFill>
            <w14:solidFill>
              <w14:schemeClr w14:val="tx1"/>
            </w14:solidFill>
          </w14:textFill>
        </w:rPr>
        <w:t>新城</w:t>
      </w:r>
      <w:r>
        <w:rPr>
          <w:rStyle w:val="14"/>
          <w:rFonts w:ascii="仿宋_GB2312" w:hAnsi="仿宋_GB2312" w:eastAsia="仿宋_GB2312"/>
          <w:color w:val="000000" w:themeColor="text1"/>
          <w:kern w:val="2"/>
          <w:sz w:val="32"/>
          <w:szCs w:val="32"/>
          <w:lang w:eastAsia="zh-CN" w:bidi="ar-SA"/>
          <w14:textFill>
            <w14:solidFill>
              <w14:schemeClr w14:val="tx1"/>
            </w14:solidFill>
          </w14:textFill>
        </w:rPr>
        <w:t>、</w:t>
      </w:r>
      <w:r>
        <w:rPr>
          <w:rStyle w:val="14"/>
          <w:rFonts w:hint="eastAsia" w:ascii="仿宋_GB2312" w:hAnsi="仿宋_GB2312" w:eastAsia="仿宋_GB2312"/>
          <w:color w:val="000000" w:themeColor="text1"/>
          <w:kern w:val="2"/>
          <w:sz w:val="32"/>
          <w:szCs w:val="32"/>
          <w:lang w:eastAsia="zh-CN" w:bidi="ar-SA"/>
          <w14:textFill>
            <w14:solidFill>
              <w14:schemeClr w14:val="tx1"/>
            </w14:solidFill>
          </w14:textFill>
        </w:rPr>
        <w:t>街办</w:t>
      </w:r>
      <w:r>
        <w:rPr>
          <w:rStyle w:val="14"/>
          <w:rFonts w:ascii="仿宋_GB2312" w:hAnsi="仿宋_GB2312" w:eastAsia="仿宋_GB2312"/>
          <w:color w:val="000000" w:themeColor="text1"/>
          <w:kern w:val="2"/>
          <w:sz w:val="32"/>
          <w:szCs w:val="32"/>
          <w:lang w:eastAsia="zh-CN" w:bidi="ar-SA"/>
          <w14:textFill>
            <w14:solidFill>
              <w14:schemeClr w14:val="tx1"/>
            </w14:solidFill>
          </w14:textFill>
        </w:rPr>
        <w:t>、村</w:t>
      </w:r>
      <w:r>
        <w:rPr>
          <w:rStyle w:val="14"/>
          <w:rFonts w:hint="eastAsia" w:ascii="仿宋_GB2312" w:hAnsi="仿宋_GB2312" w:eastAsia="仿宋_GB2312"/>
          <w:color w:val="000000" w:themeColor="text1"/>
          <w:kern w:val="2"/>
          <w:sz w:val="32"/>
          <w:szCs w:val="32"/>
          <w:lang w:eastAsia="zh-CN" w:bidi="ar-SA"/>
          <w14:textFill>
            <w14:solidFill>
              <w14:schemeClr w14:val="tx1"/>
            </w14:solidFill>
          </w14:textFill>
        </w:rPr>
        <w:t>庄三</w:t>
      </w:r>
      <w:r>
        <w:rPr>
          <w:rStyle w:val="14"/>
          <w:rFonts w:ascii="仿宋_GB2312" w:hAnsi="仿宋_GB2312" w:eastAsia="仿宋_GB2312"/>
          <w:color w:val="000000" w:themeColor="text1"/>
          <w:kern w:val="2"/>
          <w:sz w:val="32"/>
          <w:szCs w:val="32"/>
          <w:lang w:eastAsia="zh-CN" w:bidi="ar-SA"/>
          <w14:textFill>
            <w14:solidFill>
              <w14:schemeClr w14:val="tx1"/>
            </w14:solidFill>
          </w14:textFill>
        </w:rPr>
        <w:t>级医疗卫生行业综合监管工作机制</w:t>
      </w:r>
      <w:r>
        <w:rPr>
          <w:rStyle w:val="14"/>
          <w:rFonts w:hint="eastAsia" w:ascii="仿宋_GB2312" w:hAnsi="仿宋_GB2312" w:eastAsia="仿宋_GB2312"/>
          <w:color w:val="000000" w:themeColor="text1"/>
          <w:kern w:val="2"/>
          <w:sz w:val="32"/>
          <w:szCs w:val="32"/>
          <w:lang w:eastAsia="zh-CN" w:bidi="ar-SA"/>
          <w14:textFill>
            <w14:solidFill>
              <w14:schemeClr w14:val="tx1"/>
            </w14:solidFill>
          </w14:textFill>
        </w:rPr>
        <w:t>，</w:t>
      </w:r>
      <w:r>
        <w:rPr>
          <w:rStyle w:val="14"/>
          <w:rFonts w:ascii="仿宋_GB2312" w:hAnsi="仿宋_GB2312" w:eastAsia="仿宋_GB2312"/>
          <w:color w:val="000000" w:themeColor="text1"/>
          <w:kern w:val="2"/>
          <w:sz w:val="32"/>
          <w:szCs w:val="32"/>
          <w:lang w:eastAsia="zh-CN" w:bidi="ar-SA"/>
          <w14:textFill>
            <w14:solidFill>
              <w14:schemeClr w14:val="tx1"/>
            </w14:solidFill>
          </w14:textFill>
        </w:rPr>
        <w:t>形成横向到边、纵向到底、业务精湛的综合监管网络。</w:t>
      </w:r>
      <w:r>
        <w:rPr>
          <w:rStyle w:val="14"/>
          <w:rFonts w:hint="eastAsia" w:ascii="仿宋_GB2312" w:hAnsi="仿宋_GB2312" w:eastAsia="仿宋_GB2312"/>
          <w:color w:val="000000" w:themeColor="text1"/>
          <w:kern w:val="2"/>
          <w:sz w:val="32"/>
          <w:szCs w:val="32"/>
          <w:lang w:eastAsia="zh-CN" w:bidi="ar-SA"/>
          <w14:textFill>
            <w14:solidFill>
              <w14:schemeClr w14:val="tx1"/>
            </w14:solidFill>
          </w14:textFill>
        </w:rPr>
        <w:t>积极探索</w:t>
      </w:r>
      <w:r>
        <w:rPr>
          <w:rStyle w:val="14"/>
          <w:rFonts w:ascii="仿宋_GB2312" w:hAnsi="仿宋_GB2312" w:eastAsia="仿宋_GB2312"/>
          <w:color w:val="000000" w:themeColor="text1"/>
          <w:kern w:val="2"/>
          <w:sz w:val="32"/>
          <w:szCs w:val="32"/>
          <w:lang w:eastAsia="zh-CN" w:bidi="ar-SA"/>
          <w14:textFill>
            <w14:solidFill>
              <w14:schemeClr w14:val="tx1"/>
            </w14:solidFill>
          </w14:textFill>
        </w:rPr>
        <w:t>“</w:t>
      </w:r>
      <w:r>
        <w:rPr>
          <w:rStyle w:val="14"/>
          <w:rFonts w:hint="eastAsia" w:ascii="仿宋_GB2312" w:hAnsi="仿宋_GB2312" w:eastAsia="仿宋_GB2312"/>
          <w:color w:val="000000" w:themeColor="text1"/>
          <w:kern w:val="2"/>
          <w:sz w:val="32"/>
          <w:szCs w:val="32"/>
          <w:lang w:eastAsia="zh-CN" w:bidi="ar-SA"/>
          <w14:textFill>
            <w14:solidFill>
              <w14:schemeClr w14:val="tx1"/>
            </w14:solidFill>
          </w14:textFill>
        </w:rPr>
        <w:t>名医</w:t>
      </w:r>
      <w:r>
        <w:rPr>
          <w:rStyle w:val="14"/>
          <w:rFonts w:ascii="仿宋_GB2312" w:hAnsi="仿宋_GB2312" w:eastAsia="仿宋_GB2312"/>
          <w:color w:val="000000" w:themeColor="text1"/>
          <w:kern w:val="2"/>
          <w:sz w:val="32"/>
          <w:szCs w:val="32"/>
          <w:lang w:eastAsia="zh-CN" w:bidi="ar-SA"/>
          <w14:textFill>
            <w14:solidFill>
              <w14:schemeClr w14:val="tx1"/>
            </w14:solidFill>
          </w14:textFill>
        </w:rPr>
        <w:t>+”</w:t>
      </w:r>
      <w:r>
        <w:rPr>
          <w:rStyle w:val="14"/>
          <w:rFonts w:hint="eastAsia" w:ascii="仿宋_GB2312" w:hAnsi="仿宋_GB2312" w:eastAsia="仿宋_GB2312"/>
          <w:color w:val="000000" w:themeColor="text1"/>
          <w:kern w:val="2"/>
          <w:sz w:val="32"/>
          <w:szCs w:val="32"/>
          <w:lang w:eastAsia="zh-CN" w:bidi="ar-SA"/>
          <w14:textFill>
            <w14:solidFill>
              <w14:schemeClr w14:val="tx1"/>
            </w14:solidFill>
          </w14:textFill>
        </w:rPr>
        <w:t>优质医疗资源团体合作共建，</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提升新城</w:t>
      </w:r>
      <w:r>
        <w:rPr>
          <w:rFonts w:ascii="仿宋_GB2312" w:hAnsi="仿宋_GB2312" w:eastAsia="仿宋_GB2312" w:cs="仿宋_GB2312"/>
          <w:bCs/>
          <w:color w:val="000000" w:themeColor="text1"/>
          <w:sz w:val="32"/>
          <w:szCs w:val="32"/>
          <w:lang w:eastAsia="zh-CN"/>
          <w14:textFill>
            <w14:solidFill>
              <w14:schemeClr w14:val="tx1"/>
            </w14:solidFill>
          </w14:textFill>
        </w:rPr>
        <w:t>整体</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医疗</w:t>
      </w:r>
      <w:r>
        <w:rPr>
          <w:rFonts w:ascii="Times New Roman" w:hAnsi="Times New Roman" w:eastAsia="仿宋_GB2312" w:cs="Times New Roman"/>
          <w:color w:val="000000" w:themeColor="text1"/>
          <w:sz w:val="32"/>
          <w:szCs w:val="32"/>
          <w:lang w:eastAsia="zh-CN"/>
          <w14:textFill>
            <w14:solidFill>
              <w14:schemeClr w14:val="tx1"/>
            </w14:solidFill>
          </w14:textFill>
        </w:rPr>
        <w:t>卫生</w:t>
      </w:r>
      <w:r>
        <w:rPr>
          <w:rFonts w:ascii="Times New Roman" w:hAnsi="Times New Roman" w:eastAsia="仿宋_GB2312" w:cs="Times New Roman"/>
          <w:color w:val="000000" w:themeColor="text1"/>
          <w:sz w:val="32"/>
          <w:szCs w:val="32"/>
          <w14:textFill>
            <w14:solidFill>
              <w14:schemeClr w14:val="tx1"/>
            </w14:solidFill>
          </w14:textFill>
        </w:rPr>
        <w:t>服务能力</w:t>
      </w:r>
      <w:r>
        <w:rPr>
          <w:rStyle w:val="14"/>
          <w:rFonts w:hint="eastAsia" w:ascii="仿宋_GB2312" w:hAnsi="仿宋_GB2312" w:eastAsia="仿宋_GB2312"/>
          <w:color w:val="000000" w:themeColor="text1"/>
          <w:kern w:val="2"/>
          <w:sz w:val="32"/>
          <w:szCs w:val="32"/>
          <w:lang w:eastAsia="zh-CN" w:bidi="ar-SA"/>
          <w14:textFill>
            <w14:solidFill>
              <w14:schemeClr w14:val="tx1"/>
            </w14:solidFill>
          </w14:textFill>
        </w:rPr>
        <w:t>。</w:t>
      </w:r>
    </w:p>
    <w:p>
      <w:pPr>
        <w:pStyle w:val="15"/>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ascii="Times New Roman" w:hAnsi="Times New Roman" w:eastAsia="楷体_GB2312" w:cs="Times New Roman"/>
          <w:bCs/>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18.</w:t>
      </w:r>
      <w:r>
        <w:rPr>
          <w:rFonts w:ascii="Times New Roman" w:hAnsi="Times New Roman" w:eastAsia="楷体_GB2312" w:cs="Times New Roman"/>
          <w:color w:val="000000" w:themeColor="text1"/>
          <w:sz w:val="32"/>
          <w:szCs w:val="32"/>
          <w:lang w:val="en-US" w:eastAsia="zh-CN"/>
          <w14:textFill>
            <w14:solidFill>
              <w14:schemeClr w14:val="tx1"/>
            </w14:solidFill>
          </w14:textFill>
        </w:rPr>
        <w:t>提高医疗</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卫生</w:t>
      </w:r>
      <w:r>
        <w:rPr>
          <w:rFonts w:ascii="Times New Roman" w:hAnsi="Times New Roman" w:eastAsia="楷体_GB2312" w:cs="Times New Roman"/>
          <w:color w:val="000000" w:themeColor="text1"/>
          <w:sz w:val="32"/>
          <w:szCs w:val="32"/>
          <w:lang w:val="en-US" w:eastAsia="zh-CN"/>
          <w14:textFill>
            <w14:solidFill>
              <w14:schemeClr w14:val="tx1"/>
            </w14:solidFill>
          </w14:textFill>
        </w:rPr>
        <w:t>服务质量。</w:t>
      </w:r>
      <w:r>
        <w:rPr>
          <w:rFonts w:ascii="Times New Roman" w:hAnsi="Times New Roman" w:eastAsia="仿宋_GB2312" w:cs="Times New Roman"/>
          <w:color w:val="000000" w:themeColor="text1"/>
          <w:sz w:val="32"/>
          <w:szCs w:val="32"/>
          <w:lang w:val="en-US" w:eastAsia="zh-CN"/>
          <w14:textFill>
            <w14:solidFill>
              <w14:schemeClr w14:val="tx1"/>
            </w14:solidFill>
          </w14:textFill>
        </w:rPr>
        <w:t>完善新城级疾控中心机构职能设置，</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提升</w:t>
      </w:r>
      <w:r>
        <w:rPr>
          <w:rFonts w:ascii="Times New Roman" w:hAnsi="Times New Roman" w:eastAsia="仿宋_GB2312" w:cs="Times New Roman"/>
          <w:color w:val="000000" w:themeColor="text1"/>
          <w:sz w:val="32"/>
          <w:szCs w:val="32"/>
          <w:lang w:val="en-US" w:eastAsia="zh-CN"/>
          <w14:textFill>
            <w14:solidFill>
              <w14:schemeClr w14:val="tx1"/>
            </w14:solidFill>
          </w14:textFill>
        </w:rPr>
        <w:t>新城、基层卫生院、村卫生室三级重大公共卫生事件</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应急</w:t>
      </w:r>
      <w:r>
        <w:rPr>
          <w:rFonts w:ascii="Times New Roman" w:hAnsi="Times New Roman" w:eastAsia="仿宋_GB2312" w:cs="Times New Roman"/>
          <w:color w:val="000000" w:themeColor="text1"/>
          <w:sz w:val="32"/>
          <w:szCs w:val="32"/>
          <w:lang w:val="en-US" w:eastAsia="zh-CN"/>
          <w14:textFill>
            <w14:solidFill>
              <w14:schemeClr w14:val="tx1"/>
            </w14:solidFill>
          </w14:textFill>
        </w:rPr>
        <w:t>处置</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能力</w:t>
      </w:r>
      <w:r>
        <w:rPr>
          <w:rFonts w:ascii="Times New Roman" w:hAnsi="Times New Roman" w:eastAsia="仿宋_GB2312" w:cs="Times New Roman"/>
          <w:color w:val="000000" w:themeColor="text1"/>
          <w:sz w:val="32"/>
          <w:szCs w:val="32"/>
          <w:lang w:val="en-US" w:eastAsia="zh-CN"/>
          <w14:textFill>
            <w14:solidFill>
              <w14:schemeClr w14:val="tx1"/>
            </w14:solidFill>
          </w14:textFill>
        </w:rPr>
        <w:t>。持续开展“</w:t>
      </w:r>
      <w:r>
        <w:rPr>
          <w:rFonts w:ascii="Times New Roman" w:hAnsi="Times New Roman" w:eastAsia="仿宋_GB2312" w:cs="Times New Roman"/>
          <w:color w:val="000000" w:themeColor="text1"/>
          <w:sz w:val="32"/>
          <w:szCs w:val="32"/>
          <w:lang w:val="zh-CN" w:eastAsia="zh-CN" w:bidi="zh-CN"/>
          <w14:textFill>
            <w14:solidFill>
              <w14:schemeClr w14:val="tx1"/>
            </w14:solidFill>
          </w14:textFill>
        </w:rPr>
        <w:t>优质</w:t>
      </w:r>
      <w:r>
        <w:rPr>
          <w:rFonts w:ascii="Times New Roman" w:hAnsi="Times New Roman" w:eastAsia="仿宋_GB2312" w:cs="Times New Roman"/>
          <w:color w:val="000000" w:themeColor="text1"/>
          <w:sz w:val="32"/>
          <w:szCs w:val="32"/>
          <w14:textFill>
            <w14:solidFill>
              <w14:schemeClr w14:val="tx1"/>
            </w14:solidFill>
          </w14:textFill>
        </w:rPr>
        <w:t>服务基层行”</w:t>
      </w:r>
      <w:r>
        <w:rPr>
          <w:rFonts w:ascii="Times New Roman" w:hAnsi="Times New Roman" w:eastAsia="仿宋_GB2312" w:cs="Times New Roman"/>
          <w:color w:val="000000" w:themeColor="text1"/>
          <w:sz w:val="32"/>
          <w:szCs w:val="32"/>
          <w:lang w:eastAsia="zh-CN"/>
          <w14:textFill>
            <w14:solidFill>
              <w14:schemeClr w14:val="tx1"/>
            </w14:solidFill>
          </w14:textFill>
        </w:rPr>
        <w:t>提升活动，规范落实“镇村一体化”村卫生室</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改</w:t>
      </w:r>
      <w:r>
        <w:rPr>
          <w:rFonts w:ascii="Times New Roman" w:hAnsi="Times New Roman" w:eastAsia="仿宋_GB2312" w:cs="Times New Roman"/>
          <w:color w:val="000000" w:themeColor="text1"/>
          <w:sz w:val="32"/>
          <w:szCs w:val="32"/>
          <w:lang w:eastAsia="zh-CN"/>
          <w14:textFill>
            <w14:solidFill>
              <w14:schemeClr w14:val="tx1"/>
            </w14:solidFill>
          </w14:textFill>
        </w:rPr>
        <w:t>革</w:t>
      </w:r>
      <w:r>
        <w:rPr>
          <w:rFonts w:ascii="Times New Roman" w:hAnsi="Times New Roman" w:eastAsia="仿宋_GB2312" w:cs="Times New Roman"/>
          <w:color w:val="000000" w:themeColor="text1"/>
          <w:sz w:val="32"/>
          <w:szCs w:val="32"/>
          <w:lang w:val="en-US"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大力推动</w:t>
      </w:r>
      <w:r>
        <w:rPr>
          <w:rFonts w:ascii="Times New Roman" w:hAnsi="Times New Roman" w:eastAsia="仿宋_GB2312" w:cs="Times New Roman"/>
          <w:color w:val="000000" w:themeColor="text1"/>
          <w:sz w:val="32"/>
          <w:szCs w:val="32"/>
          <w:lang w:val="zh-CN" w:eastAsia="zh-CN" w:bidi="zh-CN"/>
          <w14:textFill>
            <w14:solidFill>
              <w14:schemeClr w14:val="tx1"/>
            </w14:solidFill>
          </w14:textFill>
        </w:rPr>
        <w:t>“互</w:t>
      </w:r>
      <w:r>
        <w:rPr>
          <w:rFonts w:ascii="Times New Roman" w:hAnsi="Times New Roman" w:eastAsia="仿宋_GB2312" w:cs="Times New Roman"/>
          <w:color w:val="000000" w:themeColor="text1"/>
          <w:sz w:val="32"/>
          <w:szCs w:val="32"/>
          <w14:textFill>
            <w14:solidFill>
              <w14:schemeClr w14:val="tx1"/>
            </w14:solidFill>
          </w14:textFill>
        </w:rPr>
        <w:t>联网+医疗健康”区域性</w:t>
      </w:r>
      <w:r>
        <w:rPr>
          <w:rFonts w:ascii="Times New Roman" w:hAnsi="Times New Roman" w:eastAsia="仿宋_GB2312" w:cs="Times New Roman"/>
          <w:color w:val="000000" w:themeColor="text1"/>
          <w:sz w:val="32"/>
          <w:szCs w:val="32"/>
          <w:lang w:eastAsia="zh-CN"/>
          <w14:textFill>
            <w14:solidFill>
              <w14:schemeClr w14:val="tx1"/>
            </w14:solidFill>
          </w14:textFill>
        </w:rPr>
        <w:t>远程诊疗信息化</w:t>
      </w:r>
      <w:r>
        <w:rPr>
          <w:rFonts w:ascii="Times New Roman" w:hAnsi="Times New Roman" w:eastAsia="仿宋_GB2312" w:cs="Times New Roman"/>
          <w:color w:val="000000" w:themeColor="text1"/>
          <w:sz w:val="32"/>
          <w:szCs w:val="32"/>
          <w14:textFill>
            <w14:solidFill>
              <w14:schemeClr w14:val="tx1"/>
            </w14:solidFill>
          </w14:textFill>
        </w:rPr>
        <w:t>建设</w:t>
      </w:r>
      <w:r>
        <w:rPr>
          <w:rFonts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提高基层医疗机构诊疗服务能力。加大基本药物制</w:t>
      </w:r>
      <w:r>
        <w:rPr>
          <w:rFonts w:ascii="Times New Roman" w:hAnsi="Times New Roman" w:eastAsia="仿宋_GB2312" w:cs="Times New Roman"/>
          <w:color w:val="000000" w:themeColor="text1"/>
          <w:sz w:val="32"/>
          <w:szCs w:val="32"/>
          <w:lang w:eastAsia="zh-CN"/>
          <w14:textFill>
            <w14:solidFill>
              <w14:schemeClr w14:val="tx1"/>
            </w14:solidFill>
          </w14:textFill>
        </w:rPr>
        <w:t>度</w:t>
      </w:r>
      <w:r>
        <w:rPr>
          <w:rFonts w:ascii="Times New Roman" w:hAnsi="Times New Roman" w:eastAsia="仿宋_GB2312" w:cs="Times New Roman"/>
          <w:color w:val="000000" w:themeColor="text1"/>
          <w:sz w:val="32"/>
          <w:szCs w:val="32"/>
          <w14:textFill>
            <w14:solidFill>
              <w14:schemeClr w14:val="tx1"/>
            </w14:solidFill>
          </w14:textFill>
        </w:rPr>
        <w:t>宣传，督导卫生院落实药品“三统一”制度</w:t>
      </w:r>
      <w:r>
        <w:rPr>
          <w:rFonts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19.</w:t>
      </w:r>
      <w:r>
        <w:rPr>
          <w:rFonts w:ascii="Times New Roman" w:hAnsi="Times New Roman" w:eastAsia="楷体_GB2312" w:cs="Times New Roman"/>
          <w:color w:val="000000" w:themeColor="text1"/>
          <w:kern w:val="0"/>
          <w:sz w:val="32"/>
          <w:szCs w:val="32"/>
          <w:lang w:bidi="zh-TW"/>
          <w14:textFill>
            <w14:solidFill>
              <w14:schemeClr w14:val="tx1"/>
            </w14:solidFill>
          </w14:textFill>
        </w:rPr>
        <w:t>提升公卫服务和疾</w:t>
      </w:r>
      <w:r>
        <w:rPr>
          <w:rFonts w:hint="eastAsia" w:ascii="Times New Roman" w:hAnsi="Times New Roman" w:eastAsia="楷体_GB2312" w:cs="Times New Roman"/>
          <w:color w:val="000000" w:themeColor="text1"/>
          <w:kern w:val="0"/>
          <w:sz w:val="32"/>
          <w:szCs w:val="32"/>
          <w:lang w:bidi="zh-TW"/>
          <w14:textFill>
            <w14:solidFill>
              <w14:schemeClr w14:val="tx1"/>
            </w14:solidFill>
          </w14:textFill>
        </w:rPr>
        <w:t>病</w:t>
      </w:r>
      <w:r>
        <w:rPr>
          <w:rFonts w:ascii="Times New Roman" w:hAnsi="Times New Roman" w:eastAsia="楷体_GB2312" w:cs="Times New Roman"/>
          <w:color w:val="000000" w:themeColor="text1"/>
          <w:kern w:val="0"/>
          <w:sz w:val="32"/>
          <w:szCs w:val="32"/>
          <w:lang w:bidi="zh-TW"/>
          <w14:textFill>
            <w14:solidFill>
              <w14:schemeClr w14:val="tx1"/>
            </w14:solidFill>
          </w14:textFill>
        </w:rPr>
        <w:t>防控能力。</w:t>
      </w:r>
      <w:r>
        <w:rPr>
          <w:rFonts w:hint="eastAsia" w:ascii="Times New Roman" w:hAnsi="Times New Roman" w:eastAsia="仿宋_GB2312" w:cs="Times New Roman"/>
          <w:color w:val="000000" w:themeColor="text1"/>
          <w:sz w:val="32"/>
          <w:szCs w:val="32"/>
          <w14:textFill>
            <w14:solidFill>
              <w14:schemeClr w14:val="tx1"/>
            </w14:solidFill>
          </w14:textFill>
        </w:rPr>
        <w:t>强化</w:t>
      </w:r>
      <w:r>
        <w:rPr>
          <w:rFonts w:ascii="Times New Roman" w:hAnsi="Times New Roman" w:eastAsia="仿宋_GB2312" w:cs="Times New Roman"/>
          <w:color w:val="000000" w:themeColor="text1"/>
          <w:sz w:val="32"/>
          <w:szCs w:val="32"/>
          <w14:textFill>
            <w14:solidFill>
              <w14:schemeClr w14:val="tx1"/>
            </w14:solidFill>
          </w14:textFill>
        </w:rPr>
        <w:t>基本公共卫生服务宣传、培训和督导考核</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落实公共卫生服务均等化</w:t>
      </w:r>
      <w:r>
        <w:rPr>
          <w:rFonts w:hint="eastAsia" w:ascii="Times New Roman" w:hAnsi="Times New Roman" w:eastAsia="仿宋_GB2312" w:cs="Times New Roman"/>
          <w:color w:val="000000" w:themeColor="text1"/>
          <w:sz w:val="32"/>
          <w:szCs w:val="32"/>
          <w14:textFill>
            <w14:solidFill>
              <w14:schemeClr w14:val="tx1"/>
            </w14:solidFill>
          </w14:textFill>
        </w:rPr>
        <w:t>各项指标任务。</w:t>
      </w:r>
      <w:r>
        <w:rPr>
          <w:rFonts w:ascii="Times New Roman" w:hAnsi="Times New Roman" w:eastAsia="仿宋_GB2312" w:cs="Times New Roman"/>
          <w:color w:val="000000" w:themeColor="text1"/>
          <w:sz w:val="32"/>
          <w:szCs w:val="32"/>
          <w14:textFill>
            <w14:solidFill>
              <w14:schemeClr w14:val="tx1"/>
            </w14:solidFill>
          </w14:textFill>
        </w:rPr>
        <w:t>结合传统纸媒与网络宣传，提高群众</w:t>
      </w:r>
      <w:r>
        <w:rPr>
          <w:rFonts w:hint="eastAsia" w:ascii="Times New Roman" w:hAnsi="Times New Roman" w:eastAsia="仿宋_GB2312" w:cs="Times New Roman"/>
          <w:color w:val="000000" w:themeColor="text1"/>
          <w:sz w:val="32"/>
          <w:szCs w:val="32"/>
          <w14:textFill>
            <w14:solidFill>
              <w14:schemeClr w14:val="tx1"/>
            </w14:solidFill>
          </w14:textFill>
        </w:rPr>
        <w:t>对疾病预防</w:t>
      </w:r>
      <w:r>
        <w:rPr>
          <w:rFonts w:ascii="Times New Roman" w:hAnsi="Times New Roman" w:eastAsia="仿宋_GB2312" w:cs="Times New Roman"/>
          <w:color w:val="000000" w:themeColor="text1"/>
          <w:sz w:val="32"/>
          <w:szCs w:val="32"/>
          <w14:textFill>
            <w14:solidFill>
              <w14:schemeClr w14:val="tx1"/>
            </w14:solidFill>
          </w14:textFill>
        </w:rPr>
        <w:t>及健康知识的知晓率和满意度。以大王中心卫生院为高血压病动态血压监测项目试点，精细化、全面化筛查、管理和治疗高血压。以家庭医生签约团队为抓手，做好慢性病患者、重点人群的健康服务管理，促进医防融合。</w:t>
      </w:r>
      <w:r>
        <w:rPr>
          <w:rFonts w:hint="eastAsia" w:ascii="Times New Roman" w:hAnsi="Times New Roman" w:eastAsia="仿宋_GB2312" w:cs="Times New Roman"/>
          <w:color w:val="000000" w:themeColor="text1"/>
          <w:sz w:val="32"/>
          <w:szCs w:val="32"/>
          <w14:textFill>
            <w14:solidFill>
              <w14:schemeClr w14:val="tx1"/>
            </w14:solidFill>
          </w14:textFill>
        </w:rPr>
        <w:t>在西咸新区中心医院建设五星级预防接种门诊，</w:t>
      </w:r>
      <w:r>
        <w:rPr>
          <w:rFonts w:ascii="Times New Roman" w:hAnsi="Times New Roman" w:eastAsia="仿宋_GB2312" w:cs="Times New Roman"/>
          <w:color w:val="000000" w:themeColor="text1"/>
          <w:sz w:val="32"/>
          <w:szCs w:val="32"/>
          <w14:textFill>
            <w14:solidFill>
              <w14:schemeClr w14:val="tx1"/>
            </w14:solidFill>
          </w14:textFill>
        </w:rPr>
        <w:t>加强预防接种信息化建设，推广“互联网+预防接种”服务。</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w:t>
      </w:r>
      <w:r>
        <w:rPr>
          <w:rFonts w:hint="eastAsia" w:ascii="Times New Roman" w:hAnsi="Times New Roman" w:eastAsia="楷体_GB2312" w:cs="Times New Roman"/>
          <w:color w:val="000000" w:themeColor="text1"/>
          <w:kern w:val="0"/>
          <w:sz w:val="32"/>
          <w:szCs w:val="32"/>
          <w:lang w:bidi="zh-TW"/>
          <w14:textFill>
            <w14:solidFill>
              <w14:schemeClr w14:val="tx1"/>
            </w14:solidFill>
          </w14:textFill>
        </w:rPr>
        <w:t>规范</w:t>
      </w:r>
      <w:r>
        <w:rPr>
          <w:rFonts w:ascii="Times New Roman" w:hAnsi="Times New Roman" w:eastAsia="楷体_GB2312" w:cs="Times New Roman"/>
          <w:color w:val="000000" w:themeColor="text1"/>
          <w:kern w:val="0"/>
          <w:sz w:val="32"/>
          <w:szCs w:val="32"/>
          <w:lang w:bidi="zh-TW"/>
          <w14:textFill>
            <w14:solidFill>
              <w14:schemeClr w14:val="tx1"/>
            </w14:solidFill>
          </w14:textFill>
        </w:rPr>
        <w:t>卫生监督</w:t>
      </w:r>
      <w:r>
        <w:rPr>
          <w:rFonts w:hint="eastAsia" w:ascii="Times New Roman" w:hAnsi="Times New Roman" w:eastAsia="楷体_GB2312" w:cs="Times New Roman"/>
          <w:color w:val="000000" w:themeColor="text1"/>
          <w:kern w:val="0"/>
          <w:sz w:val="32"/>
          <w:szCs w:val="32"/>
          <w:lang w:bidi="zh-TW"/>
          <w14:textFill>
            <w14:solidFill>
              <w14:schemeClr w14:val="tx1"/>
            </w14:solidFill>
          </w14:textFill>
        </w:rPr>
        <w:t>行政</w:t>
      </w:r>
      <w:r>
        <w:rPr>
          <w:rFonts w:ascii="Times New Roman" w:hAnsi="Times New Roman" w:eastAsia="楷体_GB2312" w:cs="Times New Roman"/>
          <w:color w:val="000000" w:themeColor="text1"/>
          <w:kern w:val="0"/>
          <w:sz w:val="32"/>
          <w:szCs w:val="32"/>
          <w:lang w:bidi="zh-TW"/>
          <w14:textFill>
            <w14:solidFill>
              <w14:schemeClr w14:val="tx1"/>
            </w14:solidFill>
          </w14:textFill>
        </w:rPr>
        <w:t>执法。</w:t>
      </w:r>
      <w:r>
        <w:rPr>
          <w:rFonts w:hint="eastAsia" w:ascii="Times New Roman" w:hAnsi="Times New Roman" w:eastAsia="仿宋_GB2312" w:cs="Times New Roman"/>
          <w:color w:val="000000" w:themeColor="text1"/>
          <w:sz w:val="32"/>
          <w:szCs w:val="32"/>
          <w14:textFill>
            <w14:solidFill>
              <w14:schemeClr w14:val="tx1"/>
            </w14:solidFill>
          </w14:textFill>
        </w:rPr>
        <w:t>运用“互联网+监管”，加大案件曝光力度，</w:t>
      </w:r>
      <w:r>
        <w:rPr>
          <w:rFonts w:ascii="Times New Roman" w:hAnsi="Times New Roman" w:eastAsia="仿宋_GB2312" w:cs="Times New Roman"/>
          <w:color w:val="000000" w:themeColor="text1"/>
          <w:sz w:val="32"/>
          <w:szCs w:val="32"/>
          <w14:textFill>
            <w14:solidFill>
              <w14:schemeClr w14:val="tx1"/>
            </w14:solidFill>
          </w14:textFill>
        </w:rPr>
        <w:t>全面落实行政执法“三项制度”，规范卫生监督执法行为，深化卫生综合监督机构标准化建设。做好“</w:t>
      </w:r>
      <w:r>
        <w:rPr>
          <w:rFonts w:hint="eastAsia" w:ascii="Times New Roman" w:hAnsi="Times New Roman" w:eastAsia="仿宋_GB2312" w:cs="Times New Roman"/>
          <w:color w:val="000000" w:themeColor="text1"/>
          <w:sz w:val="32"/>
          <w:szCs w:val="32"/>
          <w14:textFill>
            <w14:solidFill>
              <w14:schemeClr w14:val="tx1"/>
            </w14:solidFill>
          </w14:textFill>
        </w:rPr>
        <w:t>谁执法谁</w:t>
      </w:r>
      <w:r>
        <w:rPr>
          <w:rFonts w:ascii="Times New Roman" w:hAnsi="Times New Roman" w:eastAsia="仿宋_GB2312" w:cs="Times New Roman"/>
          <w:color w:val="000000" w:themeColor="text1"/>
          <w:sz w:val="32"/>
          <w:szCs w:val="32"/>
          <w14:textFill>
            <w14:solidFill>
              <w14:schemeClr w14:val="tx1"/>
            </w14:solidFill>
          </w14:textFill>
        </w:rPr>
        <w:t>普法”</w:t>
      </w:r>
      <w:r>
        <w:rPr>
          <w:rFonts w:hint="eastAsia" w:ascii="Times New Roman" w:hAnsi="Times New Roman" w:eastAsia="仿宋_GB2312" w:cs="Times New Roman"/>
          <w:color w:val="000000" w:themeColor="text1"/>
          <w:sz w:val="32"/>
          <w:szCs w:val="32"/>
          <w14:textFill>
            <w14:solidFill>
              <w14:schemeClr w14:val="tx1"/>
            </w14:solidFill>
          </w14:textFill>
        </w:rPr>
        <w:t>，加强法治宣传教育，</w:t>
      </w:r>
      <w:r>
        <w:rPr>
          <w:rFonts w:ascii="Times New Roman" w:hAnsi="Times New Roman" w:eastAsia="仿宋_GB2312" w:cs="Times New Roman"/>
          <w:color w:val="000000" w:themeColor="text1"/>
          <w:sz w:val="32"/>
          <w:szCs w:val="32"/>
          <w14:textFill>
            <w14:solidFill>
              <w14:schemeClr w14:val="tx1"/>
            </w14:solidFill>
          </w14:textFill>
        </w:rPr>
        <w:t>重点严厉打击医疗美容非法行医行为。深入开展职业病防治</w:t>
      </w:r>
      <w:r>
        <w:rPr>
          <w:rFonts w:hint="eastAsia" w:ascii="Times New Roman" w:hAnsi="Times New Roman" w:eastAsia="仿宋_GB2312" w:cs="Times New Roman"/>
          <w:color w:val="000000" w:themeColor="text1"/>
          <w:sz w:val="32"/>
          <w:szCs w:val="32"/>
          <w14:textFill>
            <w14:solidFill>
              <w14:schemeClr w14:val="tx1"/>
            </w14:solidFill>
          </w14:textFill>
        </w:rPr>
        <w:t>法宣传周活动，</w:t>
      </w:r>
      <w:r>
        <w:rPr>
          <w:rFonts w:ascii="Times New Roman" w:hAnsi="Times New Roman" w:eastAsia="仿宋_GB2312" w:cs="Times New Roman"/>
          <w:color w:val="000000" w:themeColor="text1"/>
          <w:sz w:val="32"/>
          <w:szCs w:val="32"/>
          <w14:textFill>
            <w14:solidFill>
              <w14:schemeClr w14:val="tx1"/>
            </w14:solidFill>
          </w14:textFill>
        </w:rPr>
        <w:t>增强企业职业病防治</w:t>
      </w:r>
      <w:r>
        <w:rPr>
          <w:rFonts w:hint="eastAsia" w:ascii="Times New Roman" w:hAnsi="Times New Roman" w:eastAsia="仿宋_GB2312" w:cs="Times New Roman"/>
          <w:color w:val="000000" w:themeColor="text1"/>
          <w:sz w:val="32"/>
          <w:szCs w:val="32"/>
          <w14:textFill>
            <w14:solidFill>
              <w14:schemeClr w14:val="tx1"/>
            </w14:solidFill>
          </w14:textFill>
        </w:rPr>
        <w:t>主体</w:t>
      </w:r>
      <w:r>
        <w:rPr>
          <w:rFonts w:ascii="Times New Roman" w:hAnsi="Times New Roman" w:eastAsia="仿宋_GB2312" w:cs="Times New Roman"/>
          <w:color w:val="000000" w:themeColor="text1"/>
          <w:sz w:val="32"/>
          <w:szCs w:val="32"/>
          <w14:textFill>
            <w14:solidFill>
              <w14:schemeClr w14:val="tx1"/>
            </w14:solidFill>
          </w14:textFill>
        </w:rPr>
        <w:t>意识</w:t>
      </w:r>
      <w:r>
        <w:rPr>
          <w:rFonts w:hint="eastAsia" w:ascii="Times New Roman" w:hAnsi="Times New Roman" w:eastAsia="仿宋_GB2312" w:cs="Times New Roman"/>
          <w:color w:val="000000" w:themeColor="text1"/>
          <w:sz w:val="32"/>
          <w:szCs w:val="32"/>
          <w14:textFill>
            <w14:solidFill>
              <w14:schemeClr w14:val="tx1"/>
            </w14:solidFill>
          </w14:textFill>
        </w:rPr>
        <w:t>，提升职业病危害检验检测能力。定期开展城市生活饮用水、学生健康影响因素监测。</w:t>
      </w:r>
      <w:r>
        <w:rPr>
          <w:rFonts w:ascii="Times New Roman" w:hAnsi="Times New Roman" w:eastAsia="仿宋_GB2312" w:cs="Times New Roman"/>
          <w:color w:val="000000" w:themeColor="text1"/>
          <w:sz w:val="32"/>
          <w:szCs w:val="32"/>
          <w14:textFill>
            <w14:solidFill>
              <w14:schemeClr w14:val="tx1"/>
            </w14:solidFill>
          </w14:textFill>
        </w:rPr>
        <w:t>做好</w:t>
      </w:r>
      <w:r>
        <w:rPr>
          <w:rFonts w:hint="eastAsia" w:ascii="Times New Roman" w:hAnsi="Times New Roman" w:eastAsia="仿宋_GB2312" w:cs="Times New Roman"/>
          <w:color w:val="000000" w:themeColor="text1"/>
          <w:sz w:val="32"/>
          <w:szCs w:val="32"/>
          <w14:textFill>
            <w14:solidFill>
              <w14:schemeClr w14:val="tx1"/>
            </w14:solidFill>
          </w14:textFill>
        </w:rPr>
        <w:t>医疗机构、</w:t>
      </w:r>
      <w:r>
        <w:rPr>
          <w:rFonts w:ascii="Times New Roman" w:hAnsi="Times New Roman" w:eastAsia="仿宋_GB2312" w:cs="Times New Roman"/>
          <w:color w:val="000000" w:themeColor="text1"/>
          <w:sz w:val="32"/>
          <w:szCs w:val="32"/>
          <w14:textFill>
            <w14:solidFill>
              <w14:schemeClr w14:val="tx1"/>
            </w14:solidFill>
          </w14:textFill>
        </w:rPr>
        <w:t>公共场所、学校和幼托机构、消毒生产企业等场所的监督管理。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21.</w:t>
      </w:r>
      <w:r>
        <w:rPr>
          <w:rFonts w:hint="eastAsia" w:ascii="楷体_GB2312" w:hAnsi="Times New Roman" w:eastAsia="楷体_GB2312" w:cs="Times New Roman"/>
          <w:color w:val="000000" w:themeColor="text1"/>
          <w:sz w:val="32"/>
          <w:szCs w:val="32"/>
          <w14:textFill>
            <w14:solidFill>
              <w14:schemeClr w14:val="tx1"/>
            </w14:solidFill>
          </w14:textFill>
        </w:rPr>
        <w:t>深</w:t>
      </w:r>
      <w:r>
        <w:rPr>
          <w:rFonts w:ascii="楷体_GB2312" w:hAnsi="Times New Roman" w:eastAsia="楷体_GB2312" w:cs="Times New Roman"/>
          <w:color w:val="000000" w:themeColor="text1"/>
          <w:sz w:val="32"/>
          <w:szCs w:val="32"/>
          <w14:textFill>
            <w14:solidFill>
              <w14:schemeClr w14:val="tx1"/>
            </w14:solidFill>
          </w14:textFill>
        </w:rPr>
        <w:t>入</w:t>
      </w:r>
      <w:r>
        <w:rPr>
          <w:rFonts w:hint="eastAsia" w:ascii="楷体_GB2312" w:hAnsi="Times New Roman" w:eastAsia="楷体_GB2312" w:cs="Times New Roman"/>
          <w:color w:val="000000" w:themeColor="text1"/>
          <w:sz w:val="32"/>
          <w:szCs w:val="32"/>
          <w14:textFill>
            <w14:solidFill>
              <w14:schemeClr w14:val="tx1"/>
            </w14:solidFill>
          </w14:textFill>
        </w:rPr>
        <w:t>开展爱国卫生运动。</w:t>
      </w:r>
      <w:r>
        <w:rPr>
          <w:rFonts w:hint="eastAsia" w:ascii="Times New Roman" w:hAnsi="Times New Roman" w:eastAsia="仿宋_GB2312" w:cs="Times New Roman"/>
          <w:color w:val="000000" w:themeColor="text1"/>
          <w:sz w:val="32"/>
          <w:szCs w:val="32"/>
          <w14:textFill>
            <w14:solidFill>
              <w14:schemeClr w14:val="tx1"/>
            </w14:solidFill>
          </w14:textFill>
        </w:rPr>
        <w:t>开展“周五大扫除”“月末大整治”“爱国卫生月”等环境卫生整治行动。</w:t>
      </w:r>
      <w:r>
        <w:rPr>
          <w:rFonts w:ascii="Times New Roman" w:hAnsi="Times New Roman" w:eastAsia="仿宋_GB2312" w:cs="Times New Roman"/>
          <w:color w:val="000000" w:themeColor="text1"/>
          <w:sz w:val="32"/>
          <w:szCs w:val="32"/>
          <w14:textFill>
            <w14:solidFill>
              <w14:schemeClr w14:val="tx1"/>
            </w14:solidFill>
          </w14:textFill>
        </w:rPr>
        <w:t>加强培训指导，定期</w:t>
      </w:r>
      <w:r>
        <w:rPr>
          <w:rFonts w:hint="eastAsia" w:ascii="Times New Roman" w:hAnsi="Times New Roman" w:eastAsia="仿宋_GB2312" w:cs="Times New Roman"/>
          <w:color w:val="000000" w:themeColor="text1"/>
          <w:sz w:val="32"/>
          <w:szCs w:val="32"/>
          <w14:textFill>
            <w14:solidFill>
              <w14:schemeClr w14:val="tx1"/>
            </w14:solidFill>
          </w14:textFill>
        </w:rPr>
        <w:t>开展</w:t>
      </w:r>
      <w:r>
        <w:rPr>
          <w:rFonts w:ascii="Times New Roman" w:hAnsi="Times New Roman" w:eastAsia="仿宋_GB2312" w:cs="Times New Roman"/>
          <w:color w:val="000000" w:themeColor="text1"/>
          <w:sz w:val="32"/>
          <w:szCs w:val="32"/>
          <w14:textFill>
            <w14:solidFill>
              <w14:schemeClr w14:val="tx1"/>
            </w14:solidFill>
          </w14:textFill>
        </w:rPr>
        <w:t>病媒生物监测和消杀工作。</w:t>
      </w:r>
      <w:r>
        <w:rPr>
          <w:rFonts w:hint="eastAsia" w:ascii="Times New Roman" w:hAnsi="Times New Roman" w:eastAsia="仿宋_GB2312" w:cs="Times New Roman"/>
          <w:color w:val="000000" w:themeColor="text1"/>
          <w:sz w:val="32"/>
          <w:szCs w:val="32"/>
          <w14:textFill>
            <w14:solidFill>
              <w14:schemeClr w14:val="tx1"/>
            </w14:solidFill>
          </w14:textFill>
        </w:rPr>
        <w:t>扎实推进控烟工作，</w:t>
      </w:r>
      <w:r>
        <w:rPr>
          <w:rFonts w:ascii="Times New Roman" w:hAnsi="Times New Roman" w:eastAsia="仿宋_GB2312" w:cs="Times New Roman"/>
          <w:color w:val="000000" w:themeColor="text1"/>
          <w:sz w:val="32"/>
          <w:szCs w:val="32"/>
          <w14:textFill>
            <w14:solidFill>
              <w14:schemeClr w14:val="tx1"/>
            </w14:solidFill>
          </w14:textFill>
        </w:rPr>
        <w:t>不断优化无烟环境</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积极推进健康细胞</w:t>
      </w:r>
      <w:r>
        <w:rPr>
          <w:rFonts w:hint="eastAsia" w:ascii="Times New Roman" w:hAnsi="Times New Roman" w:eastAsia="仿宋_GB2312" w:cs="Times New Roman"/>
          <w:color w:val="000000" w:themeColor="text1"/>
          <w:sz w:val="32"/>
          <w:szCs w:val="32"/>
          <w14:textFill>
            <w14:solidFill>
              <w14:schemeClr w14:val="tx1"/>
            </w14:solidFill>
          </w14:textFill>
        </w:rPr>
        <w:t>建设</w:t>
      </w:r>
      <w:r>
        <w:rPr>
          <w:rFonts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22.</w:t>
      </w:r>
      <w:r>
        <w:rPr>
          <w:rFonts w:ascii="Times New Roman" w:hAnsi="Times New Roman" w:eastAsia="楷体_GB2312" w:cs="Times New Roman"/>
          <w:bCs/>
          <w:color w:val="000000" w:themeColor="text1"/>
          <w:kern w:val="0"/>
          <w:sz w:val="32"/>
          <w:szCs w:val="32"/>
          <w:lang w:val="zh-TW" w:eastAsia="zh-TW" w:bidi="zh-TW"/>
          <w14:textFill>
            <w14:solidFill>
              <w14:schemeClr w14:val="tx1"/>
            </w14:solidFill>
          </w14:textFill>
        </w:rPr>
        <w:t>持续</w:t>
      </w:r>
      <w:r>
        <w:rPr>
          <w:rFonts w:ascii="Times New Roman" w:hAnsi="Times New Roman" w:eastAsia="楷体_GB2312" w:cs="Times New Roman"/>
          <w:bCs/>
          <w:color w:val="000000" w:themeColor="text1"/>
          <w:kern w:val="0"/>
          <w:sz w:val="32"/>
          <w:szCs w:val="32"/>
          <w:lang w:val="zh-TW" w:bidi="zh-TW"/>
          <w14:textFill>
            <w14:solidFill>
              <w14:schemeClr w14:val="tx1"/>
            </w14:solidFill>
          </w14:textFill>
        </w:rPr>
        <w:t>做好</w:t>
      </w:r>
      <w:r>
        <w:rPr>
          <w:rFonts w:ascii="Times New Roman" w:hAnsi="Times New Roman" w:eastAsia="楷体_GB2312" w:cs="Times New Roman"/>
          <w:bCs/>
          <w:color w:val="000000" w:themeColor="text1"/>
          <w:kern w:val="0"/>
          <w:sz w:val="32"/>
          <w:szCs w:val="32"/>
          <w:lang w:val="zh-TW" w:eastAsia="zh-TW" w:bidi="zh-TW"/>
          <w14:textFill>
            <w14:solidFill>
              <w14:schemeClr w14:val="tx1"/>
            </w14:solidFill>
          </w14:textFill>
        </w:rPr>
        <w:t>医疗健康保障。</w:t>
      </w:r>
      <w:r>
        <w:rPr>
          <w:rFonts w:hint="eastAsia" w:ascii="仿宋_GB2312" w:hAnsi="仿宋_GB2312" w:eastAsia="仿宋_GB2312" w:cs="仿宋_GB2312"/>
          <w:color w:val="000000" w:themeColor="text1"/>
          <w:sz w:val="32"/>
          <w:szCs w:val="32"/>
          <w14:textFill>
            <w14:solidFill>
              <w14:schemeClr w14:val="tx1"/>
            </w14:solidFill>
          </w14:textFill>
        </w:rPr>
        <w:t>强化医保政策宣传，</w:t>
      </w:r>
      <w:r>
        <w:rPr>
          <w:rFonts w:ascii="Times New Roman" w:hAnsi="Times New Roman" w:eastAsia="仿宋_GB2312" w:cs="Times New Roman"/>
          <w:color w:val="000000" w:themeColor="text1"/>
          <w:sz w:val="32"/>
          <w:szCs w:val="32"/>
          <w14:textFill>
            <w14:solidFill>
              <w14:schemeClr w14:val="tx1"/>
            </w14:solidFill>
          </w14:textFill>
        </w:rPr>
        <w:t>落实建档立卡贫困人口城乡居民医保参保资助政策。</w:t>
      </w:r>
      <w:r>
        <w:rPr>
          <w:rFonts w:hint="eastAsia" w:ascii="仿宋_GB2312" w:hAnsi="仿宋_GB2312" w:eastAsia="仿宋_GB2312" w:cs="仿宋_GB2312"/>
          <w:color w:val="000000" w:themeColor="text1"/>
          <w:sz w:val="32"/>
          <w:szCs w:val="32"/>
          <w14:textFill>
            <w14:solidFill>
              <w14:schemeClr w14:val="tx1"/>
            </w14:solidFill>
          </w14:textFill>
        </w:rPr>
        <w:t>组建打击欺诈骗保专项检查小组，</w:t>
      </w:r>
      <w:r>
        <w:rPr>
          <w:rFonts w:hint="eastAsia" w:ascii="Times New Roman" w:hAnsi="Times New Roman" w:eastAsia="仿宋_GB2312" w:cs="Times New Roman"/>
          <w:color w:val="000000" w:themeColor="text1"/>
          <w:sz w:val="32"/>
          <w:szCs w:val="32"/>
          <w14:textFill>
            <w14:solidFill>
              <w14:schemeClr w14:val="tx1"/>
            </w14:solidFill>
          </w14:textFill>
        </w:rPr>
        <w:t>强化医保基金监管。建设1家老年友善医疗机构，</w:t>
      </w:r>
      <w:r>
        <w:rPr>
          <w:rFonts w:ascii="Times New Roman" w:hAnsi="Times New Roman" w:eastAsia="仿宋_GB2312" w:cs="Times New Roman"/>
          <w:color w:val="000000" w:themeColor="text1"/>
          <w:sz w:val="32"/>
          <w:szCs w:val="32"/>
          <w14:textFill>
            <w14:solidFill>
              <w14:schemeClr w14:val="tx1"/>
            </w14:solidFill>
          </w14:textFill>
        </w:rPr>
        <w:t>开展</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孝亲敬老、老有所为</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评选表彰活动，落实老年人生活保健补贴发放工作。建立防止因病返贫致贫监测预警和帮扶长效机制</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及时化解和防范致贫风险</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巩固脱贫成果</w:t>
      </w:r>
      <w:r>
        <w:rPr>
          <w:rFonts w:ascii="Times New Roman" w:hAnsi="Times New Roman" w:eastAsia="仿宋_GB2312" w:cs="Times New Roman"/>
          <w:color w:val="000000" w:themeColor="text1"/>
          <w:sz w:val="32"/>
          <w:szCs w:val="32"/>
          <w14:textFill>
            <w14:solidFill>
              <w14:schemeClr w14:val="tx1"/>
            </w14:solidFill>
          </w14:textFill>
        </w:rPr>
        <w:t>。建立健全新城医疗保障行政执法体系，加强执法监督，推进医保电子凭证的推广应用。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23.</w:t>
      </w:r>
      <w:r>
        <w:rPr>
          <w:rFonts w:hint="eastAsia" w:ascii="楷体_GB2312" w:hAnsi="Times New Roman" w:eastAsia="楷体_GB2312" w:cs="Times New Roman"/>
          <w:color w:val="000000" w:themeColor="text1"/>
          <w:sz w:val="32"/>
          <w:szCs w:val="32"/>
          <w14:textFill>
            <w14:solidFill>
              <w14:schemeClr w14:val="tx1"/>
            </w14:solidFill>
          </w14:textFill>
        </w:rPr>
        <w:t>全面提高</w:t>
      </w:r>
      <w:r>
        <w:rPr>
          <w:rFonts w:ascii="楷体_GB2312" w:hAnsi="Times New Roman" w:eastAsia="楷体_GB2312" w:cs="Times New Roman"/>
          <w:color w:val="000000" w:themeColor="text1"/>
          <w:sz w:val="32"/>
          <w:szCs w:val="32"/>
          <w14:textFill>
            <w14:solidFill>
              <w14:schemeClr w14:val="tx1"/>
            </w14:solidFill>
          </w14:textFill>
        </w:rPr>
        <w:t>妇幼</w:t>
      </w:r>
      <w:r>
        <w:rPr>
          <w:rFonts w:hint="eastAsia" w:ascii="楷体_GB2312" w:hAnsi="Times New Roman" w:eastAsia="楷体_GB2312" w:cs="Times New Roman"/>
          <w:color w:val="000000" w:themeColor="text1"/>
          <w:sz w:val="32"/>
          <w:szCs w:val="32"/>
          <w14:textFill>
            <w14:solidFill>
              <w14:schemeClr w14:val="tx1"/>
            </w14:solidFill>
          </w14:textFill>
        </w:rPr>
        <w:t>婴健康水平</w:t>
      </w:r>
      <w:r>
        <w:rPr>
          <w:rFonts w:ascii="楷体_GB2312" w:hAnsi="Times New Roman" w:eastAsia="楷体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落实</w:t>
      </w:r>
      <w:r>
        <w:rPr>
          <w:rFonts w:hint="eastAsia" w:ascii="Times New Roman" w:hAnsi="Times New Roman" w:eastAsia="仿宋_GB2312" w:cs="Times New Roman"/>
          <w:color w:val="000000" w:themeColor="text1"/>
          <w:sz w:val="32"/>
          <w:szCs w:val="32"/>
          <w14:textFill>
            <w14:solidFill>
              <w14:schemeClr w14:val="tx1"/>
            </w14:solidFill>
          </w14:textFill>
        </w:rPr>
        <w:t>计划生育</w:t>
      </w:r>
      <w:r>
        <w:rPr>
          <w:rFonts w:ascii="Times New Roman" w:hAnsi="Times New Roman" w:eastAsia="仿宋_GB2312" w:cs="Times New Roman"/>
          <w:color w:val="000000" w:themeColor="text1"/>
          <w:sz w:val="32"/>
          <w:szCs w:val="32"/>
          <w14:textFill>
            <w14:solidFill>
              <w14:schemeClr w14:val="tx1"/>
            </w14:solidFill>
          </w14:textFill>
        </w:rPr>
        <w:t>各项奖励扶助政策</w:t>
      </w:r>
      <w:r>
        <w:rPr>
          <w:rFonts w:hint="eastAsia" w:ascii="Times New Roman" w:hAnsi="Times New Roman" w:eastAsia="仿宋_GB2312" w:cs="Times New Roman"/>
          <w:color w:val="000000" w:themeColor="text1"/>
          <w:sz w:val="32"/>
          <w:szCs w:val="32"/>
          <w14:textFill>
            <w14:solidFill>
              <w14:schemeClr w14:val="tx1"/>
            </w14:solidFill>
          </w14:textFill>
        </w:rPr>
        <w:t>。规范</w:t>
      </w:r>
      <w:r>
        <w:rPr>
          <w:rFonts w:ascii="Times New Roman" w:hAnsi="Times New Roman" w:eastAsia="仿宋_GB2312" w:cs="Times New Roman"/>
          <w:color w:val="000000" w:themeColor="text1"/>
          <w:sz w:val="32"/>
          <w:szCs w:val="32"/>
          <w14:textFill>
            <w14:solidFill>
              <w14:schemeClr w14:val="tx1"/>
            </w14:solidFill>
          </w14:textFill>
        </w:rPr>
        <w:t>孕产妇</w:t>
      </w:r>
      <w:r>
        <w:rPr>
          <w:rFonts w:hint="eastAsia" w:ascii="Times New Roman" w:hAnsi="Times New Roman" w:eastAsia="仿宋_GB2312" w:cs="Times New Roman"/>
          <w:color w:val="000000" w:themeColor="text1"/>
          <w:sz w:val="32"/>
          <w:szCs w:val="32"/>
          <w14:textFill>
            <w14:solidFill>
              <w14:schemeClr w14:val="tx1"/>
            </w14:solidFill>
          </w14:textFill>
        </w:rPr>
        <w:t>妊娠</w:t>
      </w:r>
      <w:r>
        <w:rPr>
          <w:rFonts w:ascii="Times New Roman" w:hAnsi="Times New Roman" w:eastAsia="仿宋_GB2312" w:cs="Times New Roman"/>
          <w:color w:val="000000" w:themeColor="text1"/>
          <w:sz w:val="32"/>
          <w:szCs w:val="32"/>
          <w14:textFill>
            <w14:solidFill>
              <w14:schemeClr w14:val="tx1"/>
            </w14:solidFill>
          </w14:textFill>
        </w:rPr>
        <w:t>风险评估与管理工作，落实0-6岁儿童眼保健和视力检查工作。做好婚（孕）前保健政策宣传引导及健康教育，积极推广检查“一站式”服务。继续实施孕前、孕早期增补叶酸预防神经管畸形及免费产前筛查及新生儿疾病筛查服务。扩大托育机构试点，开展0-3岁婴幼儿照护服务</w:t>
      </w:r>
      <w:r>
        <w:rPr>
          <w:rFonts w:hint="eastAsia" w:ascii="Times New Roman" w:hAnsi="Times New Roman" w:eastAsia="仿宋_GB2312" w:cs="Times New Roman"/>
          <w:color w:val="000000" w:themeColor="text1"/>
          <w:sz w:val="32"/>
          <w:szCs w:val="32"/>
          <w14:textFill>
            <w14:solidFill>
              <w14:schemeClr w14:val="tx1"/>
            </w14:solidFill>
          </w14:textFill>
        </w:rPr>
        <w:t>。</w:t>
      </w:r>
    </w:p>
    <w:p>
      <w:pPr>
        <w:pStyle w:val="2"/>
        <w:keepNext w:val="0"/>
        <w:keepLines w:val="0"/>
        <w:pageBreakBefore w:val="0"/>
        <w:kinsoku/>
        <w:wordWrap/>
        <w:overflowPunct/>
        <w:topLinePunct w:val="0"/>
        <w:autoSpaceDE/>
        <w:autoSpaceDN/>
        <w:bidi w:val="0"/>
        <w:adjustRightInd/>
        <w:spacing w:after="0" w:line="560" w:lineRule="exact"/>
        <w:ind w:firstLine="640" w:firstLineChars="200"/>
        <w:textAlignment w:val="auto"/>
        <w:rPr>
          <w:rFonts w:hint="eastAsia" w:ascii="楷体" w:hAnsi="楷体" w:eastAsia="楷体" w:cs="楷体"/>
          <w:color w:val="000000" w:themeColor="text1"/>
          <w:kern w:val="2"/>
          <w:sz w:val="32"/>
          <w:szCs w:val="32"/>
          <w:lang w:val="en-US" w:eastAsia="zh-CN" w:bidi="ar-SA"/>
          <w14:textFill>
            <w14:solidFill>
              <w14:schemeClr w14:val="tx1"/>
            </w14:solidFill>
          </w14:textFill>
        </w:rPr>
      </w:pPr>
      <w:r>
        <w:rPr>
          <w:rFonts w:hint="eastAsia" w:ascii="楷体" w:hAnsi="楷体" w:eastAsia="楷体" w:cs="楷体"/>
          <w:color w:val="000000" w:themeColor="text1"/>
          <w:sz w:val="32"/>
          <w:szCs w:val="32"/>
          <w:lang w:eastAsia="zh-CN"/>
          <w14:textFill>
            <w14:solidFill>
              <w14:schemeClr w14:val="tx1"/>
            </w14:solidFill>
          </w14:textFill>
        </w:rPr>
        <w:t>（六）</w:t>
      </w:r>
      <w:r>
        <w:rPr>
          <w:rFonts w:hint="eastAsia" w:ascii="楷体" w:hAnsi="楷体" w:eastAsia="楷体" w:cs="楷体"/>
          <w:color w:val="000000" w:themeColor="text1"/>
          <w:kern w:val="2"/>
          <w:sz w:val="32"/>
          <w:szCs w:val="32"/>
          <w:lang w:val="en-US" w:eastAsia="zh-CN" w:bidi="ar-SA"/>
          <w14:textFill>
            <w14:solidFill>
              <w14:schemeClr w14:val="tx1"/>
            </w14:solidFill>
          </w14:textFill>
        </w:rPr>
        <w:t>坚持高水平开创体育发展新局面</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24.</w:t>
      </w:r>
      <w:r>
        <w:rPr>
          <w:rFonts w:hint="eastAsia" w:ascii="Times New Roman" w:hAnsi="Times New Roman" w:eastAsia="楷体_GB2312" w:cs="Times New Roman"/>
          <w:color w:val="000000" w:themeColor="text1"/>
          <w:sz w:val="32"/>
          <w:szCs w:val="32"/>
          <w14:textFill>
            <w14:solidFill>
              <w14:schemeClr w14:val="tx1"/>
            </w14:solidFill>
          </w14:textFill>
        </w:rPr>
        <w:t>推动</w:t>
      </w:r>
      <w:r>
        <w:rPr>
          <w:rFonts w:ascii="Times New Roman" w:hAnsi="Times New Roman" w:eastAsia="楷体_GB2312" w:cs="Times New Roman"/>
          <w:color w:val="000000" w:themeColor="text1"/>
          <w:sz w:val="32"/>
          <w:szCs w:val="32"/>
          <w14:textFill>
            <w14:solidFill>
              <w14:schemeClr w14:val="tx1"/>
            </w14:solidFill>
          </w14:textFill>
        </w:rPr>
        <w:t>社</w:t>
      </w:r>
      <w:r>
        <w:rPr>
          <w:rFonts w:hint="eastAsia" w:ascii="Times New Roman" w:hAnsi="Times New Roman" w:eastAsia="楷体_GB2312" w:cs="Times New Roman"/>
          <w:color w:val="000000" w:themeColor="text1"/>
          <w:sz w:val="32"/>
          <w:szCs w:val="32"/>
          <w14:textFill>
            <w14:solidFill>
              <w14:schemeClr w14:val="tx1"/>
            </w14:solidFill>
          </w14:textFill>
        </w:rPr>
        <w:t>会</w:t>
      </w:r>
      <w:r>
        <w:rPr>
          <w:rFonts w:ascii="Times New Roman" w:hAnsi="Times New Roman" w:eastAsia="楷体_GB2312" w:cs="Times New Roman"/>
          <w:color w:val="000000" w:themeColor="text1"/>
          <w:sz w:val="32"/>
          <w:szCs w:val="32"/>
          <w14:textFill>
            <w14:solidFill>
              <w14:schemeClr w14:val="tx1"/>
            </w14:solidFill>
          </w14:textFill>
        </w:rPr>
        <w:t>学</w:t>
      </w:r>
      <w:r>
        <w:rPr>
          <w:rFonts w:hint="eastAsia" w:ascii="Times New Roman" w:hAnsi="Times New Roman" w:eastAsia="楷体_GB2312" w:cs="Times New Roman"/>
          <w:color w:val="000000" w:themeColor="text1"/>
          <w:sz w:val="32"/>
          <w:szCs w:val="32"/>
          <w14:textFill>
            <w14:solidFill>
              <w14:schemeClr w14:val="tx1"/>
            </w14:solidFill>
          </w14:textFill>
        </w:rPr>
        <w:t>校</w:t>
      </w:r>
      <w:r>
        <w:rPr>
          <w:rFonts w:ascii="Times New Roman" w:hAnsi="Times New Roman" w:eastAsia="楷体_GB2312" w:cs="Times New Roman"/>
          <w:color w:val="000000" w:themeColor="text1"/>
          <w:sz w:val="32"/>
          <w:szCs w:val="32"/>
          <w14:textFill>
            <w14:solidFill>
              <w14:schemeClr w14:val="tx1"/>
            </w14:solidFill>
          </w14:textFill>
        </w:rPr>
        <w:t>体育</w:t>
      </w:r>
      <w:r>
        <w:rPr>
          <w:rFonts w:hint="eastAsia" w:ascii="Times New Roman" w:hAnsi="Times New Roman" w:eastAsia="楷体_GB2312" w:cs="Times New Roman"/>
          <w:color w:val="000000" w:themeColor="text1"/>
          <w:sz w:val="32"/>
          <w:szCs w:val="32"/>
          <w14:textFill>
            <w14:solidFill>
              <w14:schemeClr w14:val="tx1"/>
            </w14:solidFill>
          </w14:textFill>
        </w:rPr>
        <w:t>共进</w:t>
      </w:r>
      <w:r>
        <w:rPr>
          <w:rFonts w:ascii="Times New Roman" w:hAnsi="Times New Roman" w:eastAsia="楷体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交大</w:t>
      </w:r>
      <w:r>
        <w:rPr>
          <w:rFonts w:ascii="Times New Roman" w:hAnsi="Times New Roman" w:eastAsia="仿宋_GB2312" w:cs="Times New Roman"/>
          <w:color w:val="000000" w:themeColor="text1"/>
          <w:sz w:val="32"/>
          <w:szCs w:val="32"/>
          <w14:textFill>
            <w14:solidFill>
              <w14:schemeClr w14:val="tx1"/>
            </w14:solidFill>
          </w14:textFill>
        </w:rPr>
        <w:t>创新港体育中心开工建设</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完善体育基础设施</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开展群众体育赛事及社会体育指导员培训</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做好体育“十四五”规划编制、十四运</w:t>
      </w:r>
      <w:r>
        <w:rPr>
          <w:rFonts w:hint="eastAsia" w:ascii="Times New Roman" w:hAnsi="Times New Roman" w:eastAsia="仿宋_GB2312" w:cs="Times New Roman"/>
          <w:color w:val="000000" w:themeColor="text1"/>
          <w:sz w:val="32"/>
          <w:szCs w:val="32"/>
          <w14:textFill>
            <w14:solidFill>
              <w14:schemeClr w14:val="tx1"/>
            </w14:solidFill>
          </w14:textFill>
        </w:rPr>
        <w:t>筹备</w:t>
      </w:r>
      <w:r>
        <w:rPr>
          <w:rFonts w:ascii="Times New Roman" w:hAnsi="Times New Roman" w:eastAsia="仿宋_GB2312" w:cs="Times New Roman"/>
          <w:color w:val="000000" w:themeColor="text1"/>
          <w:sz w:val="32"/>
          <w:szCs w:val="32"/>
          <w14:textFill>
            <w14:solidFill>
              <w14:schemeClr w14:val="tx1"/>
            </w14:solidFill>
          </w14:textFill>
        </w:rPr>
        <w:t>、体育协会发展工作</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举办新城半程马拉松赛，打造新城品牌赛事。承办、参加新区中小学校园足球联赛等各类学生体育、艺术赛事。落实校园足球发展，中考体育，近视防控，校园卫生监督检查。推进“食堂革命”“4D”管理模式。成立新城学校体育教学指导委员会，引进社会知名体育俱乐部进校园，深入开展体教融合。</w:t>
      </w:r>
    </w:p>
    <w:p>
      <w:pPr>
        <w:pStyle w:val="2"/>
        <w:keepNext w:val="0"/>
        <w:keepLines w:val="0"/>
        <w:pageBreakBefore w:val="0"/>
        <w:kinsoku/>
        <w:wordWrap/>
        <w:overflowPunct/>
        <w:topLinePunct w:val="0"/>
        <w:autoSpaceDE/>
        <w:autoSpaceDN/>
        <w:bidi w:val="0"/>
        <w:adjustRightInd/>
        <w:spacing w:after="0" w:line="560" w:lineRule="exact"/>
        <w:ind w:firstLine="640" w:firstLineChars="200"/>
        <w:textAlignment w:val="auto"/>
        <w:rPr>
          <w:rFonts w:hint="eastAsia" w:ascii="楷体" w:hAnsi="楷体" w:eastAsia="楷体" w:cs="楷体"/>
          <w:color w:val="000000" w:themeColor="text1"/>
          <w:kern w:val="2"/>
          <w:sz w:val="32"/>
          <w:szCs w:val="32"/>
          <w:lang w:val="en-US" w:eastAsia="zh-CN" w:bidi="ar-SA"/>
          <w14:textFill>
            <w14:solidFill>
              <w14:schemeClr w14:val="tx1"/>
            </w14:solidFill>
          </w14:textFill>
        </w:rPr>
      </w:pPr>
      <w:r>
        <w:rPr>
          <w:rFonts w:hint="eastAsia" w:ascii="楷体" w:hAnsi="楷体" w:eastAsia="楷体" w:cs="楷体"/>
          <w:color w:val="000000" w:themeColor="text1"/>
          <w:sz w:val="32"/>
          <w:szCs w:val="32"/>
          <w:lang w:eastAsia="zh-CN"/>
          <w14:textFill>
            <w14:solidFill>
              <w14:schemeClr w14:val="tx1"/>
            </w14:solidFill>
          </w14:textFill>
        </w:rPr>
        <w:t>（七）</w:t>
      </w:r>
      <w:r>
        <w:rPr>
          <w:rFonts w:hint="eastAsia" w:ascii="楷体" w:hAnsi="楷体" w:eastAsia="楷体" w:cs="楷体"/>
          <w:color w:val="000000" w:themeColor="text1"/>
          <w:kern w:val="2"/>
          <w:sz w:val="32"/>
          <w:szCs w:val="32"/>
          <w:lang w:val="en-US" w:eastAsia="zh-CN" w:bidi="ar-SA"/>
          <w14:textFill>
            <w14:solidFill>
              <w14:schemeClr w14:val="tx1"/>
            </w14:solidFill>
          </w14:textFill>
        </w:rPr>
        <w:t>坚持底线思维筑牢安全防线</w:t>
      </w:r>
    </w:p>
    <w:p>
      <w:pPr>
        <w:keepNext w:val="0"/>
        <w:keepLines w:val="0"/>
        <w:pageBreakBefore w:val="0"/>
        <w:kinsoku/>
        <w:wordWrap/>
        <w:overflowPunct/>
        <w:topLinePunct w:val="0"/>
        <w:autoSpaceDE/>
        <w:autoSpaceDN/>
        <w:bidi w:val="0"/>
        <w:adjustRightInd/>
        <w:spacing w:line="560" w:lineRule="exact"/>
        <w:ind w:firstLine="640" w:firstLineChars="200"/>
        <w:textAlignment w:val="auto"/>
      </w:pPr>
      <w:r>
        <w:rPr>
          <w:rFonts w:hint="eastAsia" w:ascii="仿宋_GB2312" w:hAnsi="仿宋_GB2312" w:eastAsia="仿宋_GB2312" w:cs="仿宋_GB2312"/>
          <w:color w:val="000000" w:themeColor="text1"/>
          <w:sz w:val="32"/>
          <w:szCs w:val="32"/>
          <w14:textFill>
            <w14:solidFill>
              <w14:schemeClr w14:val="tx1"/>
            </w14:solidFill>
          </w14:textFill>
        </w:rPr>
        <w:t>25.</w:t>
      </w:r>
      <w:r>
        <w:rPr>
          <w:rFonts w:ascii="Times New Roman" w:hAnsi="Times New Roman" w:eastAsia="楷体_GB2312" w:cs="Times New Roman"/>
          <w:color w:val="000000" w:themeColor="text1"/>
          <w:sz w:val="32"/>
          <w:szCs w:val="32"/>
          <w14:textFill>
            <w14:solidFill>
              <w14:schemeClr w14:val="tx1"/>
            </w14:solidFill>
          </w14:textFill>
        </w:rPr>
        <w:t>完善安全管理</w:t>
      </w:r>
      <w:r>
        <w:rPr>
          <w:rFonts w:hint="eastAsia" w:ascii="Times New Roman" w:hAnsi="Times New Roman" w:eastAsia="楷体_GB2312" w:cs="Times New Roman"/>
          <w:color w:val="000000" w:themeColor="text1"/>
          <w:sz w:val="32"/>
          <w:szCs w:val="32"/>
          <w14:textFill>
            <w14:solidFill>
              <w14:schemeClr w14:val="tx1"/>
            </w14:solidFill>
          </w14:textFill>
        </w:rPr>
        <w:t>体制</w:t>
      </w:r>
      <w:r>
        <w:rPr>
          <w:rFonts w:ascii="Times New Roman" w:hAnsi="Times New Roman" w:eastAsia="楷体_GB2312" w:cs="Times New Roman"/>
          <w:color w:val="000000" w:themeColor="text1"/>
          <w:sz w:val="32"/>
          <w:szCs w:val="32"/>
          <w14:textFill>
            <w14:solidFill>
              <w14:schemeClr w14:val="tx1"/>
            </w14:solidFill>
          </w14:textFill>
        </w:rPr>
        <w:t>机制。</w:t>
      </w:r>
      <w:r>
        <w:rPr>
          <w:rFonts w:ascii="Times New Roman" w:hAnsi="Times New Roman" w:eastAsia="仿宋_GB2312" w:cs="Times New Roman"/>
          <w:color w:val="000000" w:themeColor="text1"/>
          <w:sz w:val="32"/>
          <w:szCs w:val="32"/>
          <w14:textFill>
            <w14:solidFill>
              <w14:schemeClr w14:val="tx1"/>
            </w14:solidFill>
          </w14:textFill>
        </w:rPr>
        <w:t>坚持“4＋1”</w:t>
      </w:r>
      <w:r>
        <w:rPr>
          <w:rFonts w:hint="eastAsia" w:ascii="Times New Roman" w:hAnsi="Times New Roman" w:eastAsia="仿宋_GB2312" w:cs="Times New Roman"/>
          <w:color w:val="000000" w:themeColor="text1"/>
          <w:sz w:val="32"/>
          <w:szCs w:val="32"/>
          <w14:textFill>
            <w14:solidFill>
              <w14:schemeClr w14:val="tx1"/>
            </w14:solidFill>
          </w14:textFill>
        </w:rPr>
        <w:t>安全</w:t>
      </w:r>
      <w:r>
        <w:rPr>
          <w:rFonts w:ascii="Times New Roman" w:hAnsi="Times New Roman" w:eastAsia="仿宋_GB2312" w:cs="Times New Roman"/>
          <w:color w:val="000000" w:themeColor="text1"/>
          <w:sz w:val="32"/>
          <w:szCs w:val="32"/>
          <w14:textFill>
            <w14:solidFill>
              <w14:schemeClr w14:val="tx1"/>
            </w14:solidFill>
          </w14:textFill>
        </w:rPr>
        <w:t>检查模式，</w:t>
      </w:r>
      <w:r>
        <w:rPr>
          <w:rFonts w:hint="eastAsia" w:ascii="Times New Roman" w:hAnsi="Times New Roman" w:eastAsia="仿宋_GB2312" w:cs="Times New Roman"/>
          <w:color w:val="000000" w:themeColor="text1"/>
          <w:sz w:val="32"/>
          <w:szCs w:val="32"/>
          <w14:textFill>
            <w14:solidFill>
              <w14:schemeClr w14:val="tx1"/>
            </w14:solidFill>
          </w14:textFill>
        </w:rPr>
        <w:t>落实</w:t>
      </w:r>
      <w:r>
        <w:rPr>
          <w:rFonts w:ascii="Times New Roman" w:hAnsi="Times New Roman" w:eastAsia="仿宋_GB2312" w:cs="Times New Roman"/>
          <w:color w:val="000000" w:themeColor="text1"/>
          <w:sz w:val="32"/>
          <w:szCs w:val="32"/>
          <w14:textFill>
            <w14:solidFill>
              <w14:schemeClr w14:val="tx1"/>
            </w14:solidFill>
          </w14:textFill>
        </w:rPr>
        <w:t>全员岗位安全工作职责</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制定</w:t>
      </w:r>
      <w:r>
        <w:rPr>
          <w:rFonts w:hint="eastAsia" w:ascii="Times New Roman" w:hAnsi="Times New Roman" w:eastAsia="仿宋_GB2312" w:cs="Times New Roman"/>
          <w:color w:val="000000" w:themeColor="text1"/>
          <w:sz w:val="32"/>
          <w:szCs w:val="32"/>
          <w14:textFill>
            <w14:solidFill>
              <w14:schemeClr w14:val="tx1"/>
            </w14:solidFill>
          </w14:textFill>
        </w:rPr>
        <w:t>风险防控</w:t>
      </w:r>
      <w:r>
        <w:rPr>
          <w:rFonts w:ascii="Times New Roman" w:hAnsi="Times New Roman" w:eastAsia="仿宋_GB2312" w:cs="Times New Roman"/>
          <w:color w:val="000000" w:themeColor="text1"/>
          <w:sz w:val="32"/>
          <w:szCs w:val="32"/>
          <w14:textFill>
            <w14:solidFill>
              <w14:schemeClr w14:val="tx1"/>
            </w14:solidFill>
          </w14:textFill>
        </w:rPr>
        <w:t>双重预防机制</w:t>
      </w:r>
      <w:r>
        <w:rPr>
          <w:rFonts w:hint="eastAsia" w:ascii="Times New Roman" w:hAnsi="Times New Roman" w:eastAsia="仿宋_GB2312" w:cs="Times New Roman"/>
          <w:color w:val="000000" w:themeColor="text1"/>
          <w:sz w:val="32"/>
          <w:szCs w:val="32"/>
          <w14:textFill>
            <w14:solidFill>
              <w14:schemeClr w14:val="tx1"/>
            </w14:solidFill>
          </w14:textFill>
        </w:rPr>
        <w:t>。健全校园及其周边秩序综合治理机制及医疗机构安全生产和消防安全长效机制。</w:t>
      </w:r>
      <w:r>
        <w:rPr>
          <w:rFonts w:ascii="Times New Roman" w:hAnsi="Times New Roman" w:eastAsia="仿宋_GB2312" w:cs="Times New Roman"/>
          <w:color w:val="000000" w:themeColor="text1"/>
          <w:sz w:val="32"/>
          <w:szCs w:val="32"/>
          <w14:textFill>
            <w14:solidFill>
              <w14:schemeClr w14:val="tx1"/>
            </w14:solidFill>
          </w14:textFill>
        </w:rPr>
        <w:t>运用校车监控平台强化校车安全监管。承担新区级</w:t>
      </w:r>
      <w:r>
        <w:rPr>
          <w:rFonts w:hint="eastAsia" w:ascii="Times New Roman" w:hAnsi="Times New Roman" w:eastAsia="仿宋_GB2312" w:cs="Times New Roman"/>
          <w:color w:val="000000" w:themeColor="text1"/>
          <w:sz w:val="32"/>
          <w:szCs w:val="32"/>
          <w14:textFill>
            <w14:solidFill>
              <w14:schemeClr w14:val="tx1"/>
            </w14:solidFill>
          </w14:textFill>
        </w:rPr>
        <w:t>防暴应急逃生演练</w:t>
      </w:r>
      <w:r>
        <w:rPr>
          <w:rFonts w:ascii="Times New Roman" w:hAnsi="Times New Roman" w:eastAsia="仿宋_GB2312" w:cs="Times New Roman"/>
          <w:color w:val="000000" w:themeColor="text1"/>
          <w:sz w:val="32"/>
          <w:szCs w:val="32"/>
          <w14:textFill>
            <w14:solidFill>
              <w14:schemeClr w14:val="tx1"/>
            </w14:solidFill>
          </w14:textFill>
        </w:rPr>
        <w:t>。组织各类安全</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法治等教育宣传活动，落实家长监护责任。创建平安校园、医院</w:t>
      </w:r>
      <w:r>
        <w:rPr>
          <w:rFonts w:hint="eastAsia" w:ascii="Times New Roman" w:hAnsi="Times New Roman" w:eastAsia="仿宋_GB2312" w:cs="Times New Roman"/>
          <w:color w:val="000000" w:themeColor="text1"/>
          <w:sz w:val="32"/>
          <w:szCs w:val="32"/>
          <w14:textFill>
            <w14:solidFill>
              <w14:schemeClr w14:val="tx1"/>
            </w14:solidFill>
          </w14:textFill>
        </w:rPr>
        <w:t>，消防安全标准化校园</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常态化开展扫黑除恶专项斗争工作，整治行业乱象。</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三、部门预算单位构成</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纳入本部门20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年部门预算编制范围的二级预算单位共有2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个，包括：</w:t>
      </w:r>
    </w:p>
    <w:p>
      <w:pPr>
        <w:pStyle w:val="2"/>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sz w:val="32"/>
          <w:szCs w:val="32"/>
        </w:rPr>
      </w:pPr>
    </w:p>
    <w:p>
      <w:pPr>
        <w:pStyle w:val="2"/>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sz w:val="32"/>
          <w:szCs w:val="32"/>
        </w:rPr>
      </w:pPr>
    </w:p>
    <w:tbl>
      <w:tblPr>
        <w:tblStyle w:val="6"/>
        <w:tblW w:w="8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6054"/>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922"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序号</w:t>
            </w:r>
          </w:p>
        </w:tc>
        <w:tc>
          <w:tcPr>
            <w:tcW w:w="6054" w:type="dxa"/>
          </w:tcPr>
          <w:p>
            <w:pPr>
              <w:keepNext w:val="0"/>
              <w:keepLines w:val="0"/>
              <w:pageBreakBefore w:val="0"/>
              <w:kinsoku/>
              <w:wordWrap/>
              <w:overflowPunct/>
              <w:topLinePunct w:val="0"/>
              <w:autoSpaceDE/>
              <w:autoSpaceDN/>
              <w:bidi w:val="0"/>
              <w:adjustRightInd/>
              <w:snapToGrid/>
              <w:spacing w:line="560" w:lineRule="exact"/>
              <w:ind w:firstLine="2249" w:firstLineChars="703"/>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单位名称</w:t>
            </w:r>
          </w:p>
        </w:tc>
        <w:tc>
          <w:tcPr>
            <w:tcW w:w="1909"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拟变动情况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p>
        </w:tc>
        <w:tc>
          <w:tcPr>
            <w:tcW w:w="605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户县大王中心卫生院</w:t>
            </w:r>
          </w:p>
        </w:tc>
        <w:tc>
          <w:tcPr>
            <w:tcW w:w="190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p>
        </w:tc>
        <w:tc>
          <w:tcPr>
            <w:tcW w:w="605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咸阳市秦都区钓台卫生院</w:t>
            </w:r>
          </w:p>
        </w:tc>
        <w:tc>
          <w:tcPr>
            <w:tcW w:w="190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p>
        </w:tc>
        <w:tc>
          <w:tcPr>
            <w:tcW w:w="605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西安市长安区高桥乡卫生院</w:t>
            </w:r>
          </w:p>
        </w:tc>
        <w:tc>
          <w:tcPr>
            <w:tcW w:w="190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p>
        </w:tc>
        <w:tc>
          <w:tcPr>
            <w:tcW w:w="605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西安市长安区马王中心卫生院</w:t>
            </w:r>
          </w:p>
        </w:tc>
        <w:tc>
          <w:tcPr>
            <w:tcW w:w="190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p>
        </w:tc>
        <w:tc>
          <w:tcPr>
            <w:tcW w:w="605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户县大王镇中心学校</w:t>
            </w:r>
          </w:p>
        </w:tc>
        <w:tc>
          <w:tcPr>
            <w:tcW w:w="190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p>
        </w:tc>
        <w:tc>
          <w:tcPr>
            <w:tcW w:w="605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户县大王初级中学</w:t>
            </w:r>
          </w:p>
        </w:tc>
        <w:tc>
          <w:tcPr>
            <w:tcW w:w="190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p>
        </w:tc>
        <w:tc>
          <w:tcPr>
            <w:tcW w:w="605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西安市长安区马王街道初级中学</w:t>
            </w:r>
          </w:p>
        </w:tc>
        <w:tc>
          <w:tcPr>
            <w:tcW w:w="190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p>
        </w:tc>
        <w:tc>
          <w:tcPr>
            <w:tcW w:w="605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西安市长安区马王街道中心学校</w:t>
            </w:r>
          </w:p>
        </w:tc>
        <w:tc>
          <w:tcPr>
            <w:tcW w:w="190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w:t>
            </w:r>
          </w:p>
        </w:tc>
        <w:tc>
          <w:tcPr>
            <w:tcW w:w="605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西安市长安区第十二中学</w:t>
            </w:r>
          </w:p>
        </w:tc>
        <w:tc>
          <w:tcPr>
            <w:tcW w:w="190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w:t>
            </w:r>
          </w:p>
        </w:tc>
        <w:tc>
          <w:tcPr>
            <w:tcW w:w="605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咸阳市秦都区钓台中学</w:t>
            </w:r>
          </w:p>
        </w:tc>
        <w:tc>
          <w:tcPr>
            <w:tcW w:w="190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w:t>
            </w:r>
          </w:p>
        </w:tc>
        <w:tc>
          <w:tcPr>
            <w:tcW w:w="605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咸阳市秦都区钓台街道办事处中心小学</w:t>
            </w:r>
          </w:p>
        </w:tc>
        <w:tc>
          <w:tcPr>
            <w:tcW w:w="190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w:t>
            </w:r>
          </w:p>
        </w:tc>
        <w:tc>
          <w:tcPr>
            <w:tcW w:w="605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咸阳市秦都区陈杨寨街道办事处沣西中学</w:t>
            </w:r>
          </w:p>
        </w:tc>
        <w:tc>
          <w:tcPr>
            <w:tcW w:w="190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w:t>
            </w:r>
          </w:p>
        </w:tc>
        <w:tc>
          <w:tcPr>
            <w:tcW w:w="605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陕西省西咸新区沣西新城沣润和园幼儿园</w:t>
            </w:r>
          </w:p>
        </w:tc>
        <w:tc>
          <w:tcPr>
            <w:tcW w:w="190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w:t>
            </w:r>
          </w:p>
        </w:tc>
        <w:tc>
          <w:tcPr>
            <w:tcW w:w="605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西安市长安区高桥乡初级中学</w:t>
            </w:r>
          </w:p>
        </w:tc>
        <w:tc>
          <w:tcPr>
            <w:tcW w:w="190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15</w:t>
            </w:r>
          </w:p>
        </w:tc>
        <w:tc>
          <w:tcPr>
            <w:tcW w:w="605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西安市长安区高桥街道屯铺小学</w:t>
            </w:r>
          </w:p>
        </w:tc>
        <w:tc>
          <w:tcPr>
            <w:tcW w:w="190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16</w:t>
            </w:r>
          </w:p>
        </w:tc>
        <w:tc>
          <w:tcPr>
            <w:tcW w:w="605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西安市长安区高桥街道马务小学</w:t>
            </w:r>
          </w:p>
        </w:tc>
        <w:tc>
          <w:tcPr>
            <w:tcW w:w="190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z w:val="32"/>
                <w:szCs w:val="32"/>
                <w:lang w:val="en-US" w:eastAsia="zh-CN"/>
              </w:rPr>
              <w:t>17</w:t>
            </w:r>
          </w:p>
        </w:tc>
        <w:tc>
          <w:tcPr>
            <w:tcW w:w="605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rPr>
              <w:t>西安市长安区高桥街道五席坊小学</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firstLine="640" w:firstLineChars="0"/>
              <w:textAlignment w:val="auto"/>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z w:val="32"/>
                <w:szCs w:val="32"/>
                <w:lang w:val="en-US" w:eastAsia="zh-CN"/>
              </w:rPr>
              <w:t>18</w:t>
            </w:r>
          </w:p>
        </w:tc>
        <w:tc>
          <w:tcPr>
            <w:tcW w:w="605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rPr>
              <w:t>陕西省西咸新区沣西新城第五幼儿园</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560" w:lineRule="exact"/>
              <w:ind w:firstLine="640" w:firstLineChars="0"/>
              <w:textAlignment w:val="auto"/>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19</w:t>
            </w:r>
          </w:p>
        </w:tc>
        <w:tc>
          <w:tcPr>
            <w:tcW w:w="605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陕西省西咸新区沣西新城第二学校</w:t>
            </w:r>
          </w:p>
        </w:tc>
        <w:tc>
          <w:tcPr>
            <w:tcW w:w="190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w:t>
            </w:r>
          </w:p>
        </w:tc>
        <w:tc>
          <w:tcPr>
            <w:tcW w:w="605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陕西省西咸新区沣西新城第三小学</w:t>
            </w:r>
          </w:p>
        </w:tc>
        <w:tc>
          <w:tcPr>
            <w:tcW w:w="190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1</w:t>
            </w:r>
          </w:p>
        </w:tc>
        <w:tc>
          <w:tcPr>
            <w:tcW w:w="605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陕西省西咸新区沣西新城第四学校</w:t>
            </w:r>
          </w:p>
        </w:tc>
        <w:tc>
          <w:tcPr>
            <w:tcW w:w="190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2</w:t>
            </w:r>
          </w:p>
        </w:tc>
        <w:tc>
          <w:tcPr>
            <w:tcW w:w="605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陕西省西咸新区沣西新城文教园第一幼儿园</w:t>
            </w:r>
          </w:p>
        </w:tc>
        <w:tc>
          <w:tcPr>
            <w:tcW w:w="190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3</w:t>
            </w:r>
          </w:p>
        </w:tc>
        <w:tc>
          <w:tcPr>
            <w:tcW w:w="605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陕西省西咸新区沣西新城第三幼儿园</w:t>
            </w:r>
          </w:p>
        </w:tc>
        <w:tc>
          <w:tcPr>
            <w:tcW w:w="190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24</w:t>
            </w:r>
          </w:p>
        </w:tc>
        <w:tc>
          <w:tcPr>
            <w:tcW w:w="605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西咸新区沣西新城文教园第一小学</w:t>
            </w:r>
          </w:p>
        </w:tc>
        <w:tc>
          <w:tcPr>
            <w:tcW w:w="190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lang w:eastAsia="zh-CN"/>
              </w:rPr>
            </w:pPr>
          </w:p>
        </w:tc>
      </w:tr>
    </w:tbl>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sz w:val="32"/>
          <w:szCs w:val="32"/>
          <w:lang w:eastAsia="zh-CN"/>
        </w:rPr>
        <w:t>部门</w:t>
      </w:r>
      <w:r>
        <w:rPr>
          <w:rFonts w:hint="eastAsia" w:ascii="黑体" w:hAnsi="黑体" w:eastAsia="黑体" w:cs="黑体"/>
          <w:sz w:val="32"/>
          <w:szCs w:val="32"/>
        </w:rPr>
        <w:t>人员情况说明</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截止20</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20</w:t>
      </w:r>
      <w:r>
        <w:rPr>
          <w:rFonts w:hint="default" w:ascii="Times New Roman" w:hAnsi="Times New Roman" w:eastAsia="仿宋_GB2312" w:cs="Times New Roman"/>
          <w:color w:val="000000" w:themeColor="text1"/>
          <w:sz w:val="32"/>
          <w:szCs w:val="32"/>
          <w14:textFill>
            <w14:solidFill>
              <w14:schemeClr w14:val="tx1"/>
            </w14:solidFill>
          </w14:textFill>
        </w:rPr>
        <w:t>年底，教育系统实有财政供养人员</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1459</w:t>
      </w:r>
      <w:r>
        <w:rPr>
          <w:rFonts w:hint="default" w:ascii="Times New Roman" w:hAnsi="Times New Roman" w:eastAsia="仿宋_GB2312" w:cs="Times New Roman"/>
          <w:color w:val="000000" w:themeColor="text1"/>
          <w:sz w:val="32"/>
          <w:szCs w:val="32"/>
          <w14:textFill>
            <w14:solidFill>
              <w14:schemeClr w14:val="tx1"/>
            </w14:solidFill>
          </w14:textFill>
        </w:rPr>
        <w:t>人，其中行政0人，事业</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869</w:t>
      </w:r>
      <w:r>
        <w:rPr>
          <w:rFonts w:hint="default" w:ascii="Times New Roman" w:hAnsi="Times New Roman" w:eastAsia="仿宋_GB2312" w:cs="Times New Roman"/>
          <w:color w:val="000000" w:themeColor="text1"/>
          <w:sz w:val="32"/>
          <w:szCs w:val="32"/>
          <w14:textFill>
            <w14:solidFill>
              <w14:schemeClr w14:val="tx1"/>
            </w14:solidFill>
          </w14:textFill>
        </w:rPr>
        <w:t xml:space="preserve">人，合同制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589</w:t>
      </w:r>
      <w:r>
        <w:rPr>
          <w:rFonts w:hint="default" w:ascii="Times New Roman" w:hAnsi="Times New Roman" w:eastAsia="仿宋_GB2312" w:cs="Times New Roman"/>
          <w:color w:val="000000" w:themeColor="text1"/>
          <w:sz w:val="32"/>
          <w:szCs w:val="32"/>
          <w14:textFill>
            <w14:solidFill>
              <w14:schemeClr w14:val="tx1"/>
            </w14:solidFill>
          </w14:textFill>
        </w:rPr>
        <w:t>人。单位管理的离退休人员</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rPr>
      </w:pPr>
      <w:r>
        <w:rPr>
          <w:rFonts w:hint="default" w:ascii="Times New Roman" w:hAnsi="Times New Roman" w:eastAsia="仿宋_GB2312" w:cs="Times New Roman"/>
          <w:sz w:val="32"/>
          <w:szCs w:val="32"/>
        </w:rPr>
        <w:t>截止20</w:t>
      </w:r>
      <w:r>
        <w:rPr>
          <w:rFonts w:hint="eastAsia"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年底，卫生系统实有</w:t>
      </w:r>
      <w:r>
        <w:rPr>
          <w:rFonts w:hint="default" w:ascii="Times New Roman" w:hAnsi="Times New Roman" w:eastAsia="仿宋_GB2312" w:cs="Times New Roman"/>
          <w:color w:val="000000" w:themeColor="text1"/>
          <w:sz w:val="32"/>
          <w:szCs w:val="32"/>
          <w14:textFill>
            <w14:solidFill>
              <w14:schemeClr w14:val="tx1"/>
            </w14:solidFill>
          </w14:textFill>
        </w:rPr>
        <w:t>财政供养</w:t>
      </w:r>
      <w:r>
        <w:rPr>
          <w:rFonts w:hint="default" w:ascii="Times New Roman" w:hAnsi="Times New Roman" w:eastAsia="仿宋_GB2312" w:cs="Times New Roman"/>
          <w:sz w:val="32"/>
          <w:szCs w:val="32"/>
        </w:rPr>
        <w:t>人员</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33</w:t>
      </w:r>
      <w:r>
        <w:rPr>
          <w:rFonts w:hint="default" w:ascii="Times New Roman" w:hAnsi="Times New Roman" w:eastAsia="仿宋_GB2312" w:cs="Times New Roman"/>
          <w:sz w:val="32"/>
          <w:szCs w:val="32"/>
        </w:rPr>
        <w:t>人，其中行政</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人，事业</w:t>
      </w:r>
      <w:r>
        <w:rPr>
          <w:rFonts w:hint="eastAsia" w:ascii="Times New Roman" w:hAnsi="Times New Roman" w:eastAsia="仿宋_GB2312" w:cs="Times New Roman"/>
          <w:sz w:val="32"/>
          <w:szCs w:val="32"/>
          <w:lang w:val="en-US" w:eastAsia="zh-CN"/>
        </w:rPr>
        <w:t>132</w:t>
      </w:r>
      <w:r>
        <w:rPr>
          <w:rFonts w:hint="default" w:ascii="Times New Roman" w:hAnsi="Times New Roman" w:eastAsia="仿宋_GB2312" w:cs="Times New Roman"/>
          <w:sz w:val="32"/>
          <w:szCs w:val="32"/>
        </w:rPr>
        <w:t>人，合同制</w:t>
      </w:r>
      <w:r>
        <w:rPr>
          <w:rFonts w:hint="eastAsia" w:ascii="Times New Roman" w:hAnsi="Times New Roman" w:eastAsia="仿宋_GB2312" w:cs="Times New Roman"/>
          <w:sz w:val="32"/>
          <w:szCs w:val="32"/>
          <w:lang w:val="en-US" w:eastAsia="zh-CN"/>
        </w:rPr>
        <w:t>101</w:t>
      </w:r>
      <w:r>
        <w:rPr>
          <w:rFonts w:hint="default" w:ascii="Times New Roman" w:hAnsi="Times New Roman" w:eastAsia="仿宋_GB2312" w:cs="Times New Roman"/>
          <w:sz w:val="32"/>
          <w:szCs w:val="32"/>
        </w:rPr>
        <w:t>人。单位管理的离退休人员</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人。</w:t>
      </w:r>
    </w:p>
    <w:p>
      <w:pPr>
        <w:pStyle w:val="2"/>
        <w:keepNext w:val="0"/>
        <w:keepLines w:val="0"/>
        <w:pageBreakBefore w:val="0"/>
        <w:kinsoku/>
        <w:wordWrap/>
        <w:overflowPunct/>
        <w:topLinePunct w:val="0"/>
        <w:autoSpaceDE/>
        <w:autoSpaceDN/>
        <w:bidi w:val="0"/>
        <w:adjustRightInd/>
        <w:spacing w:line="560" w:lineRule="exact"/>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drawing>
          <wp:inline distT="0" distB="0" distL="114300" distR="114300">
            <wp:extent cx="5590540" cy="3593465"/>
            <wp:effectExtent l="4445" t="4445" r="5715" b="2159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w:t>
      </w:r>
      <w:r>
        <w:rPr>
          <w:rFonts w:hint="eastAsia" w:ascii="黑体" w:hAnsi="黑体" w:eastAsia="黑体" w:cs="黑体"/>
          <w:sz w:val="32"/>
          <w:szCs w:val="32"/>
          <w:lang w:val="en-US" w:eastAsia="zh-CN"/>
        </w:rPr>
        <w:t>2021</w:t>
      </w:r>
      <w:r>
        <w:rPr>
          <w:rFonts w:hint="eastAsia" w:ascii="黑体" w:hAnsi="黑体" w:eastAsia="黑体" w:cs="黑体"/>
          <w:sz w:val="32"/>
          <w:szCs w:val="32"/>
        </w:rPr>
        <w:t>年部门预算收支说明</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楷体" w:hAnsi="楷体" w:eastAsia="楷体" w:cs="楷体"/>
          <w:sz w:val="32"/>
          <w:szCs w:val="32"/>
        </w:rPr>
      </w:pPr>
      <w:r>
        <w:rPr>
          <w:rFonts w:hint="eastAsia" w:ascii="楷体" w:hAnsi="楷体" w:eastAsia="楷体" w:cs="楷体"/>
          <w:sz w:val="32"/>
          <w:szCs w:val="32"/>
        </w:rPr>
        <w:t>（一）收支预算总体情况</w:t>
      </w:r>
    </w:p>
    <w:p>
      <w:pPr>
        <w:keepNext w:val="0"/>
        <w:keepLines w:val="0"/>
        <w:pageBreakBefore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按照综合预算的原则，本部门</w:t>
      </w:r>
      <w:r>
        <w:rPr>
          <w:rFonts w:hint="default" w:ascii="Times New Roman" w:hAnsi="Times New Roman" w:eastAsia="仿宋_GB2312" w:cs="Times New Roman"/>
          <w:sz w:val="32"/>
          <w:szCs w:val="32"/>
          <w:lang w:eastAsia="zh-CN"/>
        </w:rPr>
        <w:t>所属单位</w:t>
      </w:r>
      <w:r>
        <w:rPr>
          <w:rFonts w:hint="default" w:ascii="Times New Roman" w:hAnsi="Times New Roman" w:eastAsia="仿宋_GB2312" w:cs="Times New Roman"/>
          <w:sz w:val="32"/>
          <w:szCs w:val="32"/>
        </w:rPr>
        <w:t>所有收入和支出均纳入预算管理。2021本部门</w:t>
      </w:r>
      <w:r>
        <w:rPr>
          <w:rFonts w:hint="default" w:ascii="Times New Roman" w:hAnsi="Times New Roman" w:eastAsia="仿宋_GB2312" w:cs="Times New Roman"/>
          <w:sz w:val="32"/>
          <w:szCs w:val="32"/>
          <w:lang w:eastAsia="zh-CN"/>
        </w:rPr>
        <w:t>所属单位</w:t>
      </w:r>
      <w:r>
        <w:rPr>
          <w:rFonts w:hint="default" w:ascii="Times New Roman" w:hAnsi="Times New Roman" w:eastAsia="仿宋_GB2312" w:cs="Times New Roman"/>
          <w:sz w:val="32"/>
          <w:szCs w:val="32"/>
        </w:rPr>
        <w:t>预算收入35401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13万元，其中一般公共预算拨款收入35401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13万元、政府性基金拨款收入</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万元，2021年本部门</w:t>
      </w:r>
      <w:r>
        <w:rPr>
          <w:rFonts w:hint="default" w:ascii="Times New Roman" w:hAnsi="Times New Roman" w:eastAsia="仿宋_GB2312" w:cs="Times New Roman"/>
          <w:sz w:val="32"/>
          <w:szCs w:val="32"/>
          <w:lang w:eastAsia="zh-CN"/>
        </w:rPr>
        <w:t>所属单位</w:t>
      </w:r>
      <w:r>
        <w:rPr>
          <w:rFonts w:hint="default" w:ascii="Times New Roman" w:hAnsi="Times New Roman" w:eastAsia="仿宋_GB2312" w:cs="Times New Roman"/>
          <w:sz w:val="32"/>
          <w:szCs w:val="32"/>
        </w:rPr>
        <w:t>预算收入较上年增加</w:t>
      </w:r>
      <w:r>
        <w:rPr>
          <w:rFonts w:hint="default" w:ascii="Times New Roman" w:hAnsi="Times New Roman" w:eastAsia="仿宋_GB2312" w:cs="Times New Roman"/>
          <w:sz w:val="32"/>
          <w:szCs w:val="32"/>
          <w:lang w:val="en-US" w:eastAsia="zh-CN"/>
        </w:rPr>
        <w:t>3930.17</w:t>
      </w:r>
      <w:r>
        <w:rPr>
          <w:rFonts w:hint="default" w:ascii="Times New Roman" w:hAnsi="Times New Roman" w:eastAsia="仿宋_GB2312" w:cs="Times New Roman"/>
          <w:sz w:val="32"/>
          <w:szCs w:val="32"/>
        </w:rPr>
        <w:t>万元，主要原因是</w:t>
      </w:r>
      <w:r>
        <w:rPr>
          <w:rFonts w:hint="default" w:ascii="Times New Roman" w:hAnsi="Times New Roman" w:eastAsia="仿宋_GB2312" w:cs="Times New Roman"/>
          <w:sz w:val="32"/>
          <w:szCs w:val="32"/>
          <w:lang w:eastAsia="zh-CN"/>
        </w:rPr>
        <w:t>加大</w:t>
      </w:r>
      <w:r>
        <w:rPr>
          <w:rFonts w:hint="default" w:ascii="Times New Roman" w:hAnsi="Times New Roman" w:eastAsia="仿宋_GB2312" w:cs="Times New Roman"/>
          <w:sz w:val="32"/>
          <w:szCs w:val="32"/>
        </w:rPr>
        <w:t>高标准推进学校建设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高质量加快医院建设</w:t>
      </w:r>
      <w:r>
        <w:rPr>
          <w:rFonts w:hint="default"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rPr>
        <w:t>推动社会学校体育共进</w:t>
      </w:r>
      <w:r>
        <w:rPr>
          <w:rFonts w:hint="default" w:ascii="Times New Roman" w:hAnsi="Times New Roman" w:eastAsia="仿宋_GB2312" w:cs="Times New Roman"/>
          <w:sz w:val="32"/>
          <w:szCs w:val="32"/>
          <w:lang w:eastAsia="zh-CN"/>
        </w:rPr>
        <w:t>的投入力度</w:t>
      </w:r>
      <w:r>
        <w:rPr>
          <w:rFonts w:hint="default" w:ascii="Times New Roman" w:hAnsi="Times New Roman" w:eastAsia="仿宋_GB2312" w:cs="Times New Roman"/>
          <w:sz w:val="32"/>
          <w:szCs w:val="32"/>
        </w:rPr>
        <w:t>；2021年本部门</w:t>
      </w:r>
      <w:r>
        <w:rPr>
          <w:rFonts w:hint="default" w:ascii="Times New Roman" w:hAnsi="Times New Roman" w:eastAsia="仿宋_GB2312" w:cs="Times New Roman"/>
          <w:sz w:val="32"/>
          <w:szCs w:val="32"/>
          <w:lang w:eastAsia="zh-CN"/>
        </w:rPr>
        <w:t>所属单位</w:t>
      </w:r>
      <w:r>
        <w:rPr>
          <w:rFonts w:hint="default" w:ascii="Times New Roman" w:hAnsi="Times New Roman" w:eastAsia="仿宋_GB2312" w:cs="Times New Roman"/>
          <w:sz w:val="32"/>
          <w:szCs w:val="32"/>
        </w:rPr>
        <w:t>预算支出35401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13万元，其中一般公共预算拨款支出35401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13万元、政府性基金拨款支出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万元，2021年本部门</w:t>
      </w:r>
      <w:r>
        <w:rPr>
          <w:rFonts w:hint="default" w:ascii="Times New Roman" w:hAnsi="Times New Roman" w:eastAsia="仿宋_GB2312" w:cs="Times New Roman"/>
          <w:sz w:val="32"/>
          <w:szCs w:val="32"/>
          <w:lang w:eastAsia="zh-CN"/>
        </w:rPr>
        <w:t>所属单位</w:t>
      </w:r>
      <w:r>
        <w:rPr>
          <w:rFonts w:hint="default" w:ascii="Times New Roman" w:hAnsi="Times New Roman" w:eastAsia="仿宋_GB2312" w:cs="Times New Roman"/>
          <w:sz w:val="32"/>
          <w:szCs w:val="32"/>
        </w:rPr>
        <w:t>预算支出较上年增加35401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13万元，主要原因是</w:t>
      </w:r>
      <w:r>
        <w:rPr>
          <w:rFonts w:hint="default" w:ascii="Times New Roman" w:hAnsi="Times New Roman" w:eastAsia="仿宋_GB2312" w:cs="Times New Roman"/>
          <w:sz w:val="32"/>
          <w:szCs w:val="32"/>
          <w:lang w:eastAsia="zh-CN"/>
        </w:rPr>
        <w:t>加大</w:t>
      </w:r>
      <w:r>
        <w:rPr>
          <w:rFonts w:hint="default" w:ascii="Times New Roman" w:hAnsi="Times New Roman" w:eastAsia="仿宋_GB2312" w:cs="Times New Roman"/>
          <w:sz w:val="32"/>
          <w:szCs w:val="32"/>
        </w:rPr>
        <w:t>高标准推进学校建设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高质量加快医院建设</w:t>
      </w:r>
      <w:r>
        <w:rPr>
          <w:rFonts w:hint="default"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rPr>
        <w:t>推动社会学校体育共进</w:t>
      </w:r>
      <w:r>
        <w:rPr>
          <w:rFonts w:hint="default" w:ascii="Times New Roman" w:hAnsi="Times New Roman" w:eastAsia="仿宋_GB2312" w:cs="Times New Roman"/>
          <w:sz w:val="32"/>
          <w:szCs w:val="32"/>
          <w:lang w:eastAsia="zh-CN"/>
        </w:rPr>
        <w:t>的投入力度</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楷体" w:hAnsi="楷体" w:eastAsia="楷体" w:cs="楷体"/>
          <w:sz w:val="32"/>
          <w:szCs w:val="32"/>
        </w:rPr>
      </w:pPr>
      <w:r>
        <w:rPr>
          <w:rFonts w:hint="default" w:ascii="楷体" w:hAnsi="楷体" w:eastAsia="楷体" w:cs="楷体"/>
          <w:sz w:val="32"/>
          <w:szCs w:val="32"/>
        </w:rPr>
        <w:t>（二）财政拨款收支情况。</w:t>
      </w:r>
    </w:p>
    <w:p>
      <w:pPr>
        <w:keepNext w:val="0"/>
        <w:keepLines w:val="0"/>
        <w:pageBreakBefore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2021年本部门</w:t>
      </w:r>
      <w:r>
        <w:rPr>
          <w:rFonts w:hint="default" w:ascii="Times New Roman" w:hAnsi="Times New Roman" w:eastAsia="仿宋_GB2312" w:cs="Times New Roman"/>
          <w:sz w:val="32"/>
          <w:szCs w:val="32"/>
          <w:lang w:eastAsia="zh-CN"/>
        </w:rPr>
        <w:t>所属单位</w:t>
      </w:r>
      <w:r>
        <w:rPr>
          <w:rFonts w:hint="default" w:ascii="Times New Roman" w:hAnsi="Times New Roman" w:eastAsia="仿宋_GB2312" w:cs="Times New Roman"/>
          <w:sz w:val="32"/>
          <w:szCs w:val="32"/>
        </w:rPr>
        <w:t>财政拨款收入35401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13万元，其中一般公共预算拨款收入35401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13万元、政府性基金拨款收入</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万元，2021年本部门</w:t>
      </w:r>
      <w:r>
        <w:rPr>
          <w:rFonts w:hint="default" w:ascii="Times New Roman" w:hAnsi="Times New Roman" w:eastAsia="仿宋_GB2312" w:cs="Times New Roman"/>
          <w:sz w:val="32"/>
          <w:szCs w:val="32"/>
          <w:lang w:eastAsia="zh-CN"/>
        </w:rPr>
        <w:t>所属单位</w:t>
      </w:r>
      <w:r>
        <w:rPr>
          <w:rFonts w:hint="default" w:ascii="Times New Roman" w:hAnsi="Times New Roman" w:eastAsia="仿宋_GB2312" w:cs="Times New Roman"/>
          <w:sz w:val="32"/>
          <w:szCs w:val="32"/>
        </w:rPr>
        <w:t>财政拨款收入较上年增加</w:t>
      </w:r>
      <w:r>
        <w:rPr>
          <w:rFonts w:hint="default" w:ascii="Times New Roman" w:hAnsi="Times New Roman" w:eastAsia="仿宋_GB2312" w:cs="Times New Roman"/>
          <w:sz w:val="32"/>
          <w:szCs w:val="32"/>
          <w:lang w:val="en-US" w:eastAsia="zh-CN"/>
        </w:rPr>
        <w:t>3930.17</w:t>
      </w:r>
      <w:r>
        <w:rPr>
          <w:rFonts w:hint="default" w:ascii="Times New Roman" w:hAnsi="Times New Roman" w:eastAsia="仿宋_GB2312" w:cs="Times New Roman"/>
          <w:sz w:val="32"/>
          <w:szCs w:val="32"/>
        </w:rPr>
        <w:t>万元，主要原因是</w:t>
      </w:r>
      <w:r>
        <w:rPr>
          <w:rFonts w:hint="default" w:ascii="Times New Roman" w:hAnsi="Times New Roman" w:eastAsia="仿宋_GB2312" w:cs="Times New Roman"/>
          <w:sz w:val="32"/>
          <w:szCs w:val="32"/>
          <w:lang w:eastAsia="zh-CN"/>
        </w:rPr>
        <w:t>加大</w:t>
      </w:r>
      <w:r>
        <w:rPr>
          <w:rFonts w:hint="default" w:ascii="Times New Roman" w:hAnsi="Times New Roman" w:eastAsia="仿宋_GB2312" w:cs="Times New Roman"/>
          <w:sz w:val="32"/>
          <w:szCs w:val="32"/>
        </w:rPr>
        <w:t>高标准推进学校建设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高质量加快医院建设</w:t>
      </w:r>
      <w:r>
        <w:rPr>
          <w:rFonts w:hint="default"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rPr>
        <w:t>推动社会学校体育共进</w:t>
      </w:r>
      <w:r>
        <w:rPr>
          <w:rFonts w:hint="default" w:ascii="Times New Roman" w:hAnsi="Times New Roman" w:eastAsia="仿宋_GB2312" w:cs="Times New Roman"/>
          <w:sz w:val="32"/>
          <w:szCs w:val="32"/>
          <w:lang w:eastAsia="zh-CN"/>
        </w:rPr>
        <w:t>的投入力度</w:t>
      </w:r>
      <w:r>
        <w:rPr>
          <w:rFonts w:hint="default" w:ascii="Times New Roman" w:hAnsi="Times New Roman" w:eastAsia="仿宋_GB2312" w:cs="Times New Roman"/>
          <w:sz w:val="32"/>
          <w:szCs w:val="32"/>
        </w:rPr>
        <w:t>；2021年本部门</w:t>
      </w:r>
      <w:r>
        <w:rPr>
          <w:rFonts w:hint="default" w:ascii="Times New Roman" w:hAnsi="Times New Roman" w:eastAsia="仿宋_GB2312" w:cs="Times New Roman"/>
          <w:sz w:val="32"/>
          <w:szCs w:val="32"/>
          <w:lang w:eastAsia="zh-CN"/>
        </w:rPr>
        <w:t>所属单位</w:t>
      </w:r>
      <w:r>
        <w:rPr>
          <w:rFonts w:hint="default" w:ascii="Times New Roman" w:hAnsi="Times New Roman" w:eastAsia="仿宋_GB2312" w:cs="Times New Roman"/>
          <w:sz w:val="32"/>
          <w:szCs w:val="32"/>
        </w:rPr>
        <w:t>财政拨款支出35401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13万元，其中一般公共预算拨款支出35401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13万元、政府性基金拨款支出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万元，2021年本部门</w:t>
      </w:r>
      <w:r>
        <w:rPr>
          <w:rFonts w:hint="default" w:ascii="Times New Roman" w:hAnsi="Times New Roman" w:eastAsia="仿宋_GB2312" w:cs="Times New Roman"/>
          <w:sz w:val="32"/>
          <w:szCs w:val="32"/>
          <w:lang w:eastAsia="zh-CN"/>
        </w:rPr>
        <w:t>所属单位</w:t>
      </w:r>
      <w:r>
        <w:rPr>
          <w:rFonts w:hint="default" w:ascii="Times New Roman" w:hAnsi="Times New Roman" w:eastAsia="仿宋_GB2312" w:cs="Times New Roman"/>
          <w:sz w:val="32"/>
          <w:szCs w:val="32"/>
        </w:rPr>
        <w:t>财政拨款支出较上年增加</w:t>
      </w:r>
      <w:r>
        <w:rPr>
          <w:rFonts w:hint="default" w:ascii="Times New Roman" w:hAnsi="Times New Roman" w:eastAsia="仿宋_GB2312" w:cs="Times New Roman"/>
          <w:sz w:val="32"/>
          <w:szCs w:val="32"/>
          <w:lang w:val="en-US" w:eastAsia="zh-CN"/>
        </w:rPr>
        <w:t>3930.17</w:t>
      </w:r>
      <w:r>
        <w:rPr>
          <w:rFonts w:hint="default" w:ascii="Times New Roman" w:hAnsi="Times New Roman" w:eastAsia="仿宋_GB2312" w:cs="Times New Roman"/>
          <w:sz w:val="32"/>
          <w:szCs w:val="32"/>
        </w:rPr>
        <w:t>万元，主要原因是</w:t>
      </w:r>
      <w:r>
        <w:rPr>
          <w:rFonts w:hint="default" w:ascii="Times New Roman" w:hAnsi="Times New Roman" w:eastAsia="仿宋_GB2312" w:cs="Times New Roman"/>
          <w:sz w:val="32"/>
          <w:szCs w:val="32"/>
          <w:lang w:eastAsia="zh-CN"/>
        </w:rPr>
        <w:t>加大</w:t>
      </w:r>
      <w:r>
        <w:rPr>
          <w:rFonts w:hint="default" w:ascii="Times New Roman" w:hAnsi="Times New Roman" w:eastAsia="仿宋_GB2312" w:cs="Times New Roman"/>
          <w:sz w:val="32"/>
          <w:szCs w:val="32"/>
        </w:rPr>
        <w:t>高标准推进学校建设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高质量加快医院建设</w:t>
      </w:r>
      <w:r>
        <w:rPr>
          <w:rFonts w:hint="default"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rPr>
        <w:t>推动社会学校体育共进</w:t>
      </w:r>
      <w:r>
        <w:rPr>
          <w:rFonts w:hint="default" w:ascii="Times New Roman" w:hAnsi="Times New Roman" w:eastAsia="仿宋_GB2312" w:cs="Times New Roman"/>
          <w:sz w:val="32"/>
          <w:szCs w:val="32"/>
          <w:lang w:eastAsia="zh-CN"/>
        </w:rPr>
        <w:t>的投入力度</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楷体" w:hAnsi="楷体" w:eastAsia="楷体" w:cs="楷体"/>
          <w:sz w:val="32"/>
          <w:szCs w:val="32"/>
        </w:rPr>
      </w:pPr>
      <w:r>
        <w:rPr>
          <w:rFonts w:hint="default" w:ascii="楷体" w:hAnsi="楷体" w:eastAsia="楷体" w:cs="楷体"/>
          <w:sz w:val="32"/>
          <w:szCs w:val="32"/>
        </w:rPr>
        <w:t>（三）一般公共预算拨款支出明细情况。</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sz w:val="32"/>
          <w:szCs w:val="32"/>
        </w:rPr>
        <w:t>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2021年本部门</w:t>
      </w:r>
      <w:r>
        <w:rPr>
          <w:rFonts w:hint="default" w:ascii="Times New Roman" w:hAnsi="Times New Roman" w:eastAsia="仿宋_GB2312" w:cs="Times New Roman"/>
          <w:sz w:val="32"/>
          <w:szCs w:val="32"/>
          <w:lang w:eastAsia="zh-CN"/>
        </w:rPr>
        <w:t>所属单位</w:t>
      </w:r>
      <w:r>
        <w:rPr>
          <w:rFonts w:hint="default" w:ascii="Times New Roman" w:hAnsi="Times New Roman" w:eastAsia="仿宋_GB2312" w:cs="Times New Roman"/>
          <w:sz w:val="32"/>
          <w:szCs w:val="32"/>
        </w:rPr>
        <w:t>当年一般公共预算拨款支出35401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13万元，较上年增加</w:t>
      </w:r>
      <w:r>
        <w:rPr>
          <w:rFonts w:hint="default" w:ascii="Times New Roman" w:hAnsi="Times New Roman" w:eastAsia="仿宋_GB2312" w:cs="Times New Roman"/>
          <w:sz w:val="32"/>
          <w:szCs w:val="32"/>
          <w:lang w:val="en-US" w:eastAsia="zh-CN"/>
        </w:rPr>
        <w:t>3930.17</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加大</w:t>
      </w:r>
      <w:r>
        <w:rPr>
          <w:rFonts w:hint="default" w:ascii="Times New Roman" w:hAnsi="Times New Roman" w:eastAsia="仿宋_GB2312" w:cs="Times New Roman"/>
          <w:sz w:val="32"/>
          <w:szCs w:val="32"/>
        </w:rPr>
        <w:t>高标准推进学校建设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高质量加快医院建设</w:t>
      </w:r>
      <w:r>
        <w:rPr>
          <w:rFonts w:hint="default"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rPr>
        <w:t>推动社会学校体育共进</w:t>
      </w:r>
      <w:r>
        <w:rPr>
          <w:rFonts w:hint="default" w:ascii="Times New Roman" w:hAnsi="Times New Roman" w:eastAsia="仿宋_GB2312" w:cs="Times New Roman"/>
          <w:sz w:val="32"/>
          <w:szCs w:val="32"/>
          <w:lang w:eastAsia="zh-CN"/>
        </w:rPr>
        <w:t>的投入力度</w:t>
      </w:r>
      <w:r>
        <w:rPr>
          <w:rFonts w:hint="default" w:ascii="Times New Roman" w:hAnsi="Times New Roman" w:eastAsia="仿宋_GB2312" w:cs="Times New Roman"/>
          <w:sz w:val="32"/>
          <w:szCs w:val="32"/>
        </w:rPr>
        <w:t>。</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支出按功能科目分类的明细情况</w:t>
      </w:r>
      <w:r>
        <w:rPr>
          <w:rFonts w:hint="eastAsia" w:ascii="仿宋_GB2312" w:hAnsi="仿宋_GB2312" w:eastAsia="仿宋_GB2312" w:cs="仿宋_GB2312"/>
          <w:sz w:val="32"/>
          <w:szCs w:val="32"/>
          <w:lang w:eastAsia="zh-CN"/>
        </w:rPr>
        <w:t>。</w:t>
      </w:r>
    </w:p>
    <w:p>
      <w:pPr>
        <w:pStyle w:val="2"/>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eastAsia="仿宋_GB2312"/>
          <w:lang w:eastAsia="zh-CN"/>
        </w:rPr>
      </w:pPr>
      <w:r>
        <w:rPr>
          <w:rFonts w:hint="default" w:ascii="Times New Roman" w:hAnsi="Times New Roman" w:eastAsia="仿宋_GB2312" w:cs="Times New Roman"/>
          <w:sz w:val="32"/>
          <w:szCs w:val="32"/>
        </w:rPr>
        <w:t>2021年</w:t>
      </w:r>
      <w:r>
        <w:rPr>
          <w:rFonts w:hint="eastAsia" w:ascii="Times New Roman" w:hAnsi="Times New Roman" w:eastAsia="仿宋_GB2312" w:cs="Times New Roman"/>
          <w:sz w:val="32"/>
          <w:szCs w:val="32"/>
          <w:lang w:eastAsia="zh-CN"/>
        </w:rPr>
        <w:t>教育卫生系统</w:t>
      </w:r>
      <w:r>
        <w:rPr>
          <w:rFonts w:hint="eastAsia" w:ascii="仿宋_GB2312" w:hAnsi="仿宋_GB2312" w:eastAsia="仿宋_GB2312" w:cs="仿宋_GB2312"/>
          <w:sz w:val="32"/>
          <w:szCs w:val="32"/>
        </w:rPr>
        <w:t>当年一般公共预算支出</w:t>
      </w:r>
      <w:r>
        <w:rPr>
          <w:rFonts w:hint="default" w:ascii="Times New Roman" w:hAnsi="Times New Roman" w:eastAsia="仿宋_GB2312" w:cs="Times New Roman"/>
          <w:sz w:val="32"/>
          <w:szCs w:val="32"/>
        </w:rPr>
        <w:t>35401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13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，其中：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）学前教育（2050201）一般公共预算财政拨款</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2775.73</w:t>
      </w:r>
      <w:r>
        <w:rPr>
          <w:rFonts w:hint="default" w:ascii="Times New Roman" w:hAnsi="Times New Roman" w:eastAsia="仿宋_GB2312" w:cs="Times New Roman"/>
          <w:color w:val="000000" w:themeColor="text1"/>
          <w:sz w:val="32"/>
          <w:szCs w:val="32"/>
          <w14:textFill>
            <w14:solidFill>
              <w14:schemeClr w14:val="tx1"/>
            </w14:solidFill>
          </w14:textFill>
        </w:rPr>
        <w:t>万元，较上年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增加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716.72</w:t>
      </w:r>
      <w:r>
        <w:rPr>
          <w:rFonts w:hint="default" w:ascii="Times New Roman" w:hAnsi="Times New Roman" w:eastAsia="仿宋_GB2312" w:cs="Times New Roman"/>
          <w:color w:val="000000" w:themeColor="text1"/>
          <w:sz w:val="32"/>
          <w:szCs w:val="32"/>
          <w14:textFill>
            <w14:solidFill>
              <w14:schemeClr w14:val="tx1"/>
            </w14:solidFill>
          </w14:textFill>
        </w:rPr>
        <w:t>万元，原因是：</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新建幼儿园投运</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）小学教育（2050202）一般公共预算财政拨款</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13480.18</w:t>
      </w:r>
      <w:r>
        <w:rPr>
          <w:rFonts w:hint="default" w:ascii="Times New Roman" w:hAnsi="Times New Roman" w:eastAsia="仿宋_GB2312" w:cs="Times New Roman"/>
          <w:color w:val="000000" w:themeColor="text1"/>
          <w:sz w:val="32"/>
          <w:szCs w:val="32"/>
          <w14:textFill>
            <w14:solidFill>
              <w14:schemeClr w14:val="tx1"/>
            </w14:solidFill>
          </w14:textFill>
        </w:rPr>
        <w:t>万元，较上年</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减少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2566.81</w:t>
      </w:r>
      <w:r>
        <w:rPr>
          <w:rFonts w:hint="default" w:ascii="Times New Roman" w:hAnsi="Times New Roman" w:eastAsia="仿宋_GB2312" w:cs="Times New Roman"/>
          <w:color w:val="000000" w:themeColor="text1"/>
          <w:sz w:val="32"/>
          <w:szCs w:val="32"/>
          <w14:textFill>
            <w14:solidFill>
              <w14:schemeClr w14:val="tx1"/>
            </w14:solidFill>
          </w14:textFill>
        </w:rPr>
        <w:t>万元，主要原因是</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社保及人员工资基数调整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）初中教育（2050203）一般公共预算财政拨款</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6268.35</w:t>
      </w:r>
      <w:r>
        <w:rPr>
          <w:rFonts w:hint="default" w:ascii="Times New Roman" w:hAnsi="Times New Roman" w:eastAsia="仿宋_GB2312" w:cs="Times New Roman"/>
          <w:color w:val="000000" w:themeColor="text1"/>
          <w:sz w:val="32"/>
          <w:szCs w:val="32"/>
          <w14:textFill>
            <w14:solidFill>
              <w14:schemeClr w14:val="tx1"/>
            </w14:solidFill>
          </w14:textFill>
        </w:rPr>
        <w:t>万元，较上年增加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921.39</w:t>
      </w:r>
      <w:r>
        <w:rPr>
          <w:rFonts w:hint="default" w:ascii="Times New Roman" w:hAnsi="Times New Roman" w:eastAsia="仿宋_GB2312" w:cs="Times New Roman"/>
          <w:color w:val="000000" w:themeColor="text1"/>
          <w:sz w:val="32"/>
          <w:szCs w:val="32"/>
          <w14:textFill>
            <w14:solidFill>
              <w14:schemeClr w14:val="tx1"/>
            </w14:solidFill>
          </w14:textFill>
        </w:rPr>
        <w:t>万元，主要原因是</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加大改薄投入力度，提升学校办学条件</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）高中教育（2050204）一般公共预算财政拨款</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1672.56</w:t>
      </w:r>
      <w:r>
        <w:rPr>
          <w:rFonts w:hint="default" w:ascii="Times New Roman" w:hAnsi="Times New Roman" w:eastAsia="仿宋_GB2312" w:cs="Times New Roman"/>
          <w:color w:val="000000" w:themeColor="text1"/>
          <w:sz w:val="32"/>
          <w:szCs w:val="32"/>
          <w14:textFill>
            <w14:solidFill>
              <w14:schemeClr w14:val="tx1"/>
            </w14:solidFill>
          </w14:textFill>
        </w:rPr>
        <w:t>万元，较上年</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减少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372.6</w:t>
      </w:r>
      <w:r>
        <w:rPr>
          <w:rFonts w:hint="default" w:ascii="Times New Roman" w:hAnsi="Times New Roman" w:eastAsia="仿宋_GB2312" w:cs="Times New Roman"/>
          <w:color w:val="000000" w:themeColor="text1"/>
          <w:sz w:val="32"/>
          <w:szCs w:val="32"/>
          <w14:textFill>
            <w14:solidFill>
              <w14:schemeClr w14:val="tx1"/>
            </w14:solidFill>
          </w14:textFill>
        </w:rPr>
        <w:t>万元，原因是工资调整，养老、医疗基数调整</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5</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）培训支出（2050803）一般公共预算财政拨款</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71.59</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万元，较上年</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减少31.45</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万元，原因是</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部分培训由局本级统一安排，列入局本级预算；</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（6）农村中小学校舍建设（2050901）一般公共预算拨款1056.03万元，较上年增加1056.03万元，原因是此项上年度列支局本级预算，2021年部分品质提升项目由学校列支预算；</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（7）农村中小学教学设施（2050902）一般公共预算拨款107.64万元，较上年增加107.64万元，原因是此项上年度列支局本级预算，2021年部分设备采购项目由学校列支预算；</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（8）城市中小学教学设施（2050904）一般公共预算拨款1200万元，较上年增加1200万元，原因是此项上年度列支局本级预算，2021年部分设备采购项目由学校列支预算；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14:textFill>
            <w14:solidFill>
              <w14:schemeClr w14:val="tx1"/>
            </w14:solidFill>
          </w14:textFill>
        </w:rPr>
        <w:t>）乡镇卫生院（2100302）</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一般公共预算财政拨款</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4584.83</w:t>
      </w:r>
      <w:r>
        <w:rPr>
          <w:rFonts w:hint="default" w:ascii="Times New Roman" w:hAnsi="Times New Roman" w:eastAsia="仿宋_GB2312" w:cs="Times New Roman"/>
          <w:color w:val="000000" w:themeColor="text1"/>
          <w:sz w:val="32"/>
          <w:szCs w:val="32"/>
          <w14:textFill>
            <w14:solidFill>
              <w14:schemeClr w14:val="tx1"/>
            </w14:solidFill>
          </w14:textFill>
        </w:rPr>
        <w:t>万元，较上年增加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1302.04</w:t>
      </w:r>
      <w:r>
        <w:rPr>
          <w:rFonts w:hint="default" w:ascii="Times New Roman" w:hAnsi="Times New Roman" w:eastAsia="仿宋_GB2312" w:cs="Times New Roman"/>
          <w:color w:val="000000" w:themeColor="text1"/>
          <w:sz w:val="32"/>
          <w:szCs w:val="32"/>
          <w14:textFill>
            <w14:solidFill>
              <w14:schemeClr w14:val="tx1"/>
            </w14:solidFill>
          </w14:textFill>
        </w:rPr>
        <w:t>万元，原因是</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加大对基层医疗卫生机构的投入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新增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项目建设</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及品质提升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投入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10</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其他基层医疗卫生机构支出（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2100399</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一般公共预算财政拨款</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167.05</w:t>
      </w:r>
      <w:r>
        <w:rPr>
          <w:rFonts w:hint="default" w:ascii="Times New Roman" w:hAnsi="Times New Roman" w:eastAsia="仿宋_GB2312" w:cs="Times New Roman"/>
          <w:color w:val="000000" w:themeColor="text1"/>
          <w:sz w:val="32"/>
          <w:szCs w:val="32"/>
          <w14:textFill>
            <w14:solidFill>
              <w14:schemeClr w14:val="tx1"/>
            </w14:solidFill>
          </w14:textFill>
        </w:rPr>
        <w:t>万元，较上年增加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139.4</w:t>
      </w:r>
      <w:r>
        <w:rPr>
          <w:rFonts w:hint="default" w:ascii="Times New Roman" w:hAnsi="Times New Roman" w:eastAsia="仿宋_GB2312" w:cs="Times New Roman"/>
          <w:color w:val="000000" w:themeColor="text1"/>
          <w:sz w:val="32"/>
          <w:szCs w:val="32"/>
          <w14:textFill>
            <w14:solidFill>
              <w14:schemeClr w14:val="tx1"/>
            </w14:solidFill>
          </w14:textFill>
        </w:rPr>
        <w:t>万元，</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原因是</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加大</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其他基层医疗卫生机构</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投入力度</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11</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）疾病预防控制机构（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2100401</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一般公共预算财政拨款3</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1</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2</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万元，较上年</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减少0.84</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万元，原因是</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疫情</w:t>
      </w:r>
      <w:bookmarkStart w:id="0" w:name="_GoBack"/>
      <w:bookmarkEnd w:id="0"/>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暴发，部分疾病预防控制由局本级统筹安排预算；</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12</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）基本公共卫生服务（2100408）一般公共预算财政拨款</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237.76</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万元，较上年增加</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减少698.7</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万元，原因是</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2021年公卫经费补助提升标准；</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（13）其他公共卫生支出（2100499）一般公共预算财政拨款91.36万元，较上年增加91.36万元，原因是慢病精细化管理等业务列入此科目；</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14</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住房公积金（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2210201</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3656</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85万元，较上年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增加</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了</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2069.59</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万元，原因是</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新建学校投入运行，教师队伍规模扩大，人员经费增幅大</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rPr>
        <w:t>支出按经济科目分类的明细情况</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（1）202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年教育</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卫生</w:t>
      </w:r>
      <w:r>
        <w:rPr>
          <w:rFonts w:hint="default" w:ascii="Times New Roman" w:hAnsi="Times New Roman" w:eastAsia="仿宋_GB2312" w:cs="Times New Roman"/>
          <w:color w:val="000000" w:themeColor="text1"/>
          <w:sz w:val="32"/>
          <w:szCs w:val="32"/>
          <w14:textFill>
            <w14:solidFill>
              <w14:schemeClr w14:val="tx1"/>
            </w14:solidFill>
          </w14:textFill>
        </w:rPr>
        <w:t>系统一般公共预算拨款支出</w:t>
      </w:r>
      <w:r>
        <w:rPr>
          <w:rFonts w:hint="default" w:ascii="Times New Roman" w:hAnsi="Times New Roman" w:eastAsia="仿宋_GB2312" w:cs="Times New Roman"/>
          <w:sz w:val="32"/>
          <w:szCs w:val="32"/>
        </w:rPr>
        <w:t>35401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13</w:t>
      </w:r>
      <w:r>
        <w:rPr>
          <w:rFonts w:hint="default" w:ascii="Times New Roman" w:hAnsi="Times New Roman" w:eastAsia="仿宋_GB2312" w:cs="Times New Roman"/>
          <w:color w:val="000000" w:themeColor="text1"/>
          <w:sz w:val="32"/>
          <w:szCs w:val="32"/>
          <w14:textFill>
            <w14:solidFill>
              <w14:schemeClr w14:val="tx1"/>
            </w14:solidFill>
          </w14:textFill>
        </w:rPr>
        <w:t>万元，其中：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color w:val="000000" w:themeColor="text1"/>
          <w:sz w:val="32"/>
          <w:szCs w:val="32"/>
          <w14:textFill>
            <w14:solidFill>
              <w14:schemeClr w14:val="tx1"/>
            </w14:solidFill>
          </w14:textFill>
        </w:rPr>
        <w:t>工资福利支出（301）</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25114.53</w:t>
      </w:r>
      <w:r>
        <w:rPr>
          <w:rFonts w:hint="default" w:ascii="Times New Roman" w:hAnsi="Times New Roman" w:eastAsia="仿宋_GB2312" w:cs="Times New Roman"/>
          <w:color w:val="000000" w:themeColor="text1"/>
          <w:sz w:val="32"/>
          <w:szCs w:val="32"/>
          <w14:textFill>
            <w14:solidFill>
              <w14:schemeClr w14:val="tx1"/>
            </w14:solidFill>
          </w14:textFill>
        </w:rPr>
        <w:t>万元，较上年增加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568.87</w:t>
      </w:r>
      <w:r>
        <w:rPr>
          <w:rFonts w:hint="default" w:ascii="Times New Roman" w:hAnsi="Times New Roman" w:eastAsia="仿宋_GB2312" w:cs="Times New Roman"/>
          <w:color w:val="000000" w:themeColor="text1"/>
          <w:sz w:val="32"/>
          <w:szCs w:val="32"/>
          <w14:textFill>
            <w14:solidFill>
              <w14:schemeClr w14:val="tx1"/>
            </w14:solidFill>
          </w14:textFill>
        </w:rPr>
        <w:t>万元，主要原因是</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新建校投运，人员增加、工资及社保</w:t>
      </w:r>
      <w:r>
        <w:rPr>
          <w:rFonts w:hint="default" w:ascii="Times New Roman" w:hAnsi="Times New Roman" w:eastAsia="仿宋_GB2312" w:cs="Times New Roman"/>
          <w:color w:val="000000" w:themeColor="text1"/>
          <w:sz w:val="32"/>
          <w:szCs w:val="32"/>
          <w14:textFill>
            <w14:solidFill>
              <w14:schemeClr w14:val="tx1"/>
            </w14:solidFill>
          </w14:textFill>
        </w:rPr>
        <w:t>调整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商品和服务支出（302）</w:t>
      </w:r>
      <w:r>
        <w:rPr>
          <w:rFonts w:hint="eastAsia" w:ascii="Times New Roman" w:hAnsi="Times New Roman" w:eastAsia="仿宋_GB2312" w:cs="Times New Roman"/>
          <w:sz w:val="32"/>
          <w:szCs w:val="32"/>
          <w:lang w:val="en-US" w:eastAsia="zh-CN"/>
        </w:rPr>
        <w:t>4215.05</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较上年增加</w:t>
      </w:r>
      <w:r>
        <w:rPr>
          <w:rFonts w:hint="eastAsia" w:ascii="Times New Roman" w:hAnsi="Times New Roman" w:eastAsia="仿宋_GB2312" w:cs="Times New Roman"/>
          <w:sz w:val="32"/>
          <w:szCs w:val="32"/>
          <w:lang w:val="en-US" w:eastAsia="zh-CN"/>
        </w:rPr>
        <w:t>1014.42</w:t>
      </w:r>
      <w:r>
        <w:rPr>
          <w:rFonts w:hint="default" w:ascii="Times New Roman" w:hAnsi="Times New Roman" w:eastAsia="仿宋_GB2312" w:cs="Times New Roman"/>
          <w:sz w:val="32"/>
          <w:szCs w:val="32"/>
        </w:rPr>
        <w:t>万元，原因是</w:t>
      </w:r>
      <w:r>
        <w:rPr>
          <w:rFonts w:hint="eastAsia" w:ascii="Times New Roman" w:hAnsi="Times New Roman" w:eastAsia="仿宋_GB2312" w:cs="Times New Roman"/>
          <w:sz w:val="32"/>
          <w:szCs w:val="32"/>
          <w:lang w:eastAsia="zh-CN"/>
        </w:rPr>
        <w:t>新建校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投运</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、提高公用经费标准；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对个人和家庭的补助支出（303）</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98.02</w:t>
      </w:r>
      <w:r>
        <w:rPr>
          <w:rFonts w:hint="default" w:ascii="Times New Roman" w:hAnsi="Times New Roman" w:eastAsia="仿宋_GB2312" w:cs="Times New Roman"/>
          <w:color w:val="000000" w:themeColor="text1"/>
          <w:sz w:val="32"/>
          <w:szCs w:val="32"/>
          <w14:textFill>
            <w14:solidFill>
              <w14:schemeClr w14:val="tx1"/>
            </w14:solidFill>
          </w14:textFill>
        </w:rPr>
        <w:t>万元，较上年</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增加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21.42</w:t>
      </w:r>
      <w:r>
        <w:rPr>
          <w:rFonts w:hint="default" w:ascii="Times New Roman" w:hAnsi="Times New Roman" w:eastAsia="仿宋_GB2312" w:cs="Times New Roman"/>
          <w:color w:val="000000" w:themeColor="text1"/>
          <w:sz w:val="32"/>
          <w:szCs w:val="32"/>
          <w14:textFill>
            <w14:solidFill>
              <w14:schemeClr w14:val="tx1"/>
            </w14:solidFill>
          </w14:textFill>
        </w:rPr>
        <w:t>万元，原因</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是教师队伍扩大，新任教师入职；</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资本性支出（310）</w:t>
      </w:r>
      <w:r>
        <w:rPr>
          <w:rFonts w:hint="eastAsia" w:ascii="Times New Roman" w:hAnsi="Times New Roman" w:eastAsia="仿宋_GB2312" w:cs="Times New Roman"/>
          <w:sz w:val="32"/>
          <w:szCs w:val="32"/>
          <w:lang w:val="en-US" w:eastAsia="zh-CN"/>
        </w:rPr>
        <w:t>5973.53</w:t>
      </w:r>
      <w:r>
        <w:rPr>
          <w:rFonts w:hint="default" w:ascii="Times New Roman" w:hAnsi="Times New Roman" w:eastAsia="仿宋_GB2312" w:cs="Times New Roman"/>
          <w:sz w:val="32"/>
          <w:szCs w:val="32"/>
        </w:rPr>
        <w:t>万元，较上年增加</w:t>
      </w:r>
      <w:r>
        <w:rPr>
          <w:rFonts w:hint="eastAsia" w:ascii="Times New Roman" w:hAnsi="Times New Roman" w:eastAsia="仿宋_GB2312" w:cs="Times New Roman"/>
          <w:sz w:val="32"/>
          <w:szCs w:val="32"/>
          <w:lang w:val="en-US" w:eastAsia="zh-CN"/>
        </w:rPr>
        <w:t>2466.63</w:t>
      </w:r>
      <w:r>
        <w:rPr>
          <w:rFonts w:hint="default" w:ascii="Times New Roman" w:hAnsi="Times New Roman" w:eastAsia="仿宋_GB2312" w:cs="Times New Roman"/>
          <w:sz w:val="32"/>
          <w:szCs w:val="32"/>
        </w:rPr>
        <w:t>万元，原因是</w:t>
      </w:r>
      <w:r>
        <w:rPr>
          <w:rFonts w:hint="default" w:ascii="Times New Roman" w:hAnsi="Times New Roman" w:eastAsia="仿宋_GB2312" w:cs="Times New Roman"/>
          <w:sz w:val="32"/>
          <w:szCs w:val="32"/>
          <w:lang w:eastAsia="zh-CN"/>
        </w:rPr>
        <w:t>为学校及卫生院购置设备、新建校发展的需要及改扩建项目的增加</w:t>
      </w:r>
      <w:r>
        <w:rPr>
          <w:rFonts w:hint="eastAsia" w:ascii="Times New Roman" w:hAnsi="Times New Roman" w:eastAsia="仿宋_GB2312" w:cs="Times New Roman"/>
          <w:sz w:val="32"/>
          <w:szCs w:val="32"/>
          <w:lang w:eastAsia="zh-CN"/>
        </w:rPr>
        <w:t>，部分资本性支出</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上年度列支局本级预算，2021年部分工程及采购设备类项目由基层单位列支预算</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按照政府预算支出经济分类的类级科目说明。</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cs="Times New Roman"/>
          <w:color w:val="000000"/>
          <w:kern w:val="0"/>
          <w:sz w:val="32"/>
          <w:szCs w:val="32"/>
          <w:lang w:val="en-US" w:eastAsia="zh-CN" w:bidi="ar"/>
        </w:rPr>
        <w:t>202</w:t>
      </w:r>
      <w:r>
        <w:rPr>
          <w:rFonts w:hint="eastAsia" w:ascii="Times New Roman" w:hAnsi="Times New Roman" w:cs="Times New Roman"/>
          <w:color w:val="000000"/>
          <w:kern w:val="0"/>
          <w:sz w:val="32"/>
          <w:szCs w:val="32"/>
          <w:lang w:val="en-US" w:eastAsia="zh-CN" w:bidi="ar"/>
        </w:rPr>
        <w:t>1</w:t>
      </w:r>
      <w:r>
        <w:rPr>
          <w:rFonts w:hint="default" w:ascii="Times New Roman" w:hAnsi="Times New Roman" w:eastAsia="仿宋_GB2312" w:cs="Times New Roman"/>
          <w:color w:val="000000"/>
          <w:kern w:val="0"/>
          <w:sz w:val="32"/>
          <w:szCs w:val="32"/>
          <w:lang w:val="en-US" w:eastAsia="zh-CN" w:bidi="ar"/>
        </w:rPr>
        <w:t>年教育卫生系统一般公共预算支出</w:t>
      </w:r>
      <w:r>
        <w:rPr>
          <w:rFonts w:hint="default" w:ascii="Times New Roman" w:hAnsi="Times New Roman" w:eastAsia="仿宋_GB2312" w:cs="Times New Roman"/>
          <w:sz w:val="32"/>
          <w:szCs w:val="32"/>
        </w:rPr>
        <w:t>35401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13</w:t>
      </w:r>
      <w:r>
        <w:rPr>
          <w:rFonts w:hint="default" w:ascii="Times New Roman" w:hAnsi="Times New Roman" w:eastAsia="仿宋_GB2312" w:cs="Times New Roman"/>
          <w:color w:val="000000"/>
          <w:kern w:val="0"/>
          <w:sz w:val="32"/>
          <w:szCs w:val="32"/>
          <w:lang w:val="en-US" w:eastAsia="zh-CN" w:bidi="ar"/>
        </w:rPr>
        <w:t>万元，其中：</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对事业单位经常性补助（505）</w:t>
      </w:r>
      <w:r>
        <w:rPr>
          <w:rFonts w:hint="eastAsia" w:ascii="Times New Roman" w:hAnsi="Times New Roman" w:eastAsia="仿宋_GB2312" w:cs="Times New Roman"/>
          <w:color w:val="000000"/>
          <w:kern w:val="0"/>
          <w:sz w:val="32"/>
          <w:szCs w:val="32"/>
          <w:lang w:val="en-US" w:eastAsia="zh-CN" w:bidi="ar"/>
        </w:rPr>
        <w:t>29329.58</w:t>
      </w:r>
      <w:r>
        <w:rPr>
          <w:rFonts w:hint="default" w:ascii="Times New Roman" w:hAnsi="Times New Roman" w:eastAsia="仿宋_GB2312" w:cs="Times New Roman"/>
          <w:color w:val="000000"/>
          <w:kern w:val="0"/>
          <w:sz w:val="32"/>
          <w:szCs w:val="32"/>
          <w:lang w:val="en-US" w:eastAsia="zh-CN" w:bidi="ar"/>
        </w:rPr>
        <w:t>万元，较上年增加</w:t>
      </w:r>
      <w:r>
        <w:rPr>
          <w:rFonts w:hint="eastAsia" w:ascii="Times New Roman" w:hAnsi="Times New Roman" w:eastAsia="仿宋_GB2312" w:cs="Times New Roman"/>
          <w:color w:val="000000"/>
          <w:kern w:val="0"/>
          <w:sz w:val="32"/>
          <w:szCs w:val="32"/>
          <w:lang w:val="en-US" w:eastAsia="zh-CN" w:bidi="ar"/>
        </w:rPr>
        <w:t>1365.53</w:t>
      </w:r>
      <w:r>
        <w:rPr>
          <w:rFonts w:hint="default" w:ascii="Times New Roman" w:hAnsi="Times New Roman" w:eastAsia="仿宋_GB2312" w:cs="Times New Roman"/>
          <w:color w:val="000000"/>
          <w:kern w:val="0"/>
          <w:sz w:val="32"/>
          <w:szCs w:val="32"/>
          <w:lang w:val="en-US" w:eastAsia="zh-CN" w:bidi="ar"/>
        </w:rPr>
        <w:t>万元，</w:t>
      </w:r>
      <w:r>
        <w:rPr>
          <w:rFonts w:hint="eastAsia" w:ascii="Times New Roman" w:hAnsi="Times New Roman" w:eastAsia="仿宋_GB2312" w:cs="Times New Roman"/>
          <w:color w:val="000000"/>
          <w:kern w:val="0"/>
          <w:sz w:val="32"/>
          <w:szCs w:val="32"/>
          <w:lang w:val="en-US" w:eastAsia="zh-CN" w:bidi="ar"/>
        </w:rPr>
        <w:t>原因是提高公用经费标准，新建校投入使用，新任教师入职，人员经费增加，加大基层单位品质提升投入力度</w:t>
      </w:r>
      <w:r>
        <w:rPr>
          <w:rFonts w:hint="default" w:ascii="Times New Roman" w:hAnsi="Times New Roman" w:eastAsia="仿宋_GB2312" w:cs="Times New Roman"/>
          <w:color w:val="000000"/>
          <w:kern w:val="0"/>
          <w:sz w:val="32"/>
          <w:szCs w:val="32"/>
          <w:lang w:val="en-US" w:eastAsia="zh-CN" w:bidi="ar"/>
        </w:rPr>
        <w:t>。</w:t>
      </w:r>
    </w:p>
    <w:p>
      <w:pPr>
        <w:pStyle w:val="2"/>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对个人和家庭的补助</w:t>
      </w:r>
      <w:r>
        <w:rPr>
          <w:rFonts w:hint="default" w:ascii="Times New Roman" w:hAnsi="Times New Roman" w:eastAsia="仿宋_GB2312" w:cs="Times New Roman"/>
          <w:color w:val="000000"/>
          <w:kern w:val="0"/>
          <w:sz w:val="32"/>
          <w:szCs w:val="32"/>
          <w:lang w:val="en-US" w:eastAsia="zh-CN" w:bidi="ar"/>
        </w:rPr>
        <w:t>（</w:t>
      </w:r>
      <w:r>
        <w:rPr>
          <w:rFonts w:hint="eastAsia" w:ascii="Times New Roman" w:hAnsi="Times New Roman" w:eastAsia="仿宋_GB2312" w:cs="Times New Roman"/>
          <w:color w:val="000000"/>
          <w:kern w:val="0"/>
          <w:sz w:val="32"/>
          <w:szCs w:val="32"/>
          <w:lang w:val="en-US" w:eastAsia="zh-CN" w:bidi="ar"/>
        </w:rPr>
        <w:t>509</w:t>
      </w:r>
      <w:r>
        <w:rPr>
          <w:rFonts w:hint="default" w:ascii="Times New Roman" w:hAnsi="Times New Roman" w:eastAsia="仿宋_GB2312" w:cs="Times New Roman"/>
          <w:color w:val="000000"/>
          <w:kern w:val="0"/>
          <w:sz w:val="32"/>
          <w:szCs w:val="32"/>
          <w:lang w:val="en-US" w:eastAsia="zh-CN" w:bidi="ar"/>
        </w:rPr>
        <w:t>）</w:t>
      </w:r>
      <w:r>
        <w:rPr>
          <w:rFonts w:hint="eastAsia" w:ascii="Times New Roman" w:hAnsi="Times New Roman" w:eastAsia="仿宋_GB2312" w:cs="Times New Roman"/>
          <w:color w:val="000000"/>
          <w:kern w:val="0"/>
          <w:sz w:val="32"/>
          <w:szCs w:val="32"/>
          <w:lang w:val="en-US" w:eastAsia="zh-CN" w:bidi="ar"/>
        </w:rPr>
        <w:t>98.02万元，较上年增加21.42万元，原因是对个人和家庭的补助人数增加；</w:t>
      </w:r>
    </w:p>
    <w:p>
      <w:pPr>
        <w:pStyle w:val="2"/>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对事业单位资本性补助（506）</w:t>
      </w:r>
      <w:r>
        <w:rPr>
          <w:rFonts w:hint="eastAsia" w:ascii="Times New Roman" w:hAnsi="Times New Roman" w:eastAsia="仿宋_GB2312" w:cs="Times New Roman"/>
          <w:sz w:val="32"/>
          <w:szCs w:val="32"/>
          <w:lang w:val="en-US" w:eastAsia="zh-CN"/>
        </w:rPr>
        <w:t>5973.53</w:t>
      </w:r>
      <w:r>
        <w:rPr>
          <w:rFonts w:hint="default" w:ascii="Times New Roman" w:hAnsi="Times New Roman" w:eastAsia="仿宋_GB2312" w:cs="Times New Roman"/>
          <w:sz w:val="32"/>
          <w:szCs w:val="32"/>
          <w:lang w:val="en-US" w:eastAsia="zh-CN"/>
        </w:rPr>
        <w:t>万元，较上年增加</w:t>
      </w:r>
      <w:r>
        <w:rPr>
          <w:rFonts w:hint="eastAsia" w:ascii="Times New Roman" w:hAnsi="Times New Roman" w:eastAsia="仿宋_GB2312" w:cs="Times New Roman"/>
          <w:sz w:val="32"/>
          <w:szCs w:val="32"/>
          <w:lang w:val="en-US" w:eastAsia="zh-CN"/>
        </w:rPr>
        <w:t>2466.63</w:t>
      </w:r>
      <w:r>
        <w:rPr>
          <w:rFonts w:hint="default" w:ascii="Times New Roman" w:hAnsi="Times New Roman" w:eastAsia="仿宋_GB2312" w:cs="Times New Roman"/>
          <w:sz w:val="32"/>
          <w:szCs w:val="32"/>
          <w:lang w:val="en-US" w:eastAsia="zh-CN"/>
        </w:rPr>
        <w:t>万元，原因是</w:t>
      </w:r>
      <w:r>
        <w:rPr>
          <w:rFonts w:hint="eastAsia" w:ascii="Times New Roman" w:hAnsi="Times New Roman" w:eastAsia="仿宋_GB2312" w:cs="Times New Roman"/>
          <w:sz w:val="32"/>
          <w:szCs w:val="32"/>
          <w:lang w:eastAsia="zh-CN"/>
        </w:rPr>
        <w:t>部分资本性支出</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上年度列支局本级预算，2021年部分工程及采购设备类项目由基层单位列支预算</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lang w:val="en-US"/>
        </w:rPr>
      </w:pPr>
      <w:r>
        <w:rPr>
          <w:rFonts w:hint="eastAsia" w:ascii="仿宋_GB2312" w:hAnsi="仿宋_GB2312" w:eastAsia="仿宋_GB2312" w:cs="仿宋_GB2312"/>
          <w:sz w:val="32"/>
          <w:szCs w:val="32"/>
          <w:lang w:val="en-US" w:eastAsia="zh-CN"/>
        </w:rPr>
        <w:t>4.</w:t>
      </w:r>
      <w:r>
        <w:rPr>
          <w:rFonts w:hint="eastAsia" w:ascii="Times New Roman" w:hAnsi="Times New Roman" w:eastAsia="仿宋_GB2312" w:cs="Times New Roman"/>
          <w:sz w:val="32"/>
          <w:szCs w:val="32"/>
          <w:lang w:val="en-US" w:eastAsia="zh-CN"/>
        </w:rPr>
        <w:t>2020</w:t>
      </w:r>
      <w:r>
        <w:rPr>
          <w:rFonts w:hint="default" w:ascii="Times New Roman" w:hAnsi="Times New Roman" w:eastAsia="仿宋_GB2312" w:cs="Times New Roman"/>
          <w:sz w:val="32"/>
          <w:szCs w:val="32"/>
          <w:lang w:val="en-US" w:eastAsia="zh-CN"/>
        </w:rPr>
        <w:t>年结转财政资金一般公共预算拨款支出情况。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本部门无</w:t>
      </w:r>
      <w:r>
        <w:rPr>
          <w:rFonts w:hint="eastAsia" w:ascii="Times New Roman" w:hAnsi="Times New Roman" w:eastAsia="仿宋_GB2312" w:cs="Times New Roman"/>
          <w:sz w:val="32"/>
          <w:szCs w:val="32"/>
          <w:lang w:val="en-US" w:eastAsia="zh-CN"/>
        </w:rPr>
        <w:t>2020</w:t>
      </w:r>
      <w:r>
        <w:rPr>
          <w:rFonts w:hint="default" w:ascii="Times New Roman" w:hAnsi="Times New Roman" w:eastAsia="仿宋_GB2312" w:cs="Times New Roman"/>
          <w:sz w:val="32"/>
          <w:szCs w:val="32"/>
          <w:lang w:val="en-US" w:eastAsia="zh-CN"/>
        </w:rPr>
        <w:t>年结转的一般公共预算拨款资金支出。</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楷体" w:hAnsi="楷体" w:eastAsia="楷体" w:cs="楷体"/>
          <w:sz w:val="32"/>
          <w:szCs w:val="32"/>
        </w:rPr>
      </w:pPr>
      <w:r>
        <w:rPr>
          <w:rFonts w:hint="default" w:ascii="楷体" w:hAnsi="楷体" w:eastAsia="楷体" w:cs="楷体"/>
          <w:sz w:val="32"/>
          <w:szCs w:val="32"/>
          <w:lang w:eastAsia="zh-CN"/>
        </w:rPr>
        <w:t>（四）政府性基金预算支出情况</w:t>
      </w:r>
      <w:r>
        <w:rPr>
          <w:rFonts w:hint="default" w:ascii="楷体" w:hAnsi="楷体" w:eastAsia="楷体" w:cs="楷体"/>
          <w:sz w:val="32"/>
          <w:szCs w:val="32"/>
        </w:rPr>
        <w:t>。</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sz w:val="32"/>
          <w:szCs w:val="32"/>
          <w:lang w:eastAsia="zh-CN"/>
        </w:rPr>
      </w:pP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eastAsia="zh-CN"/>
        </w:rPr>
        <w:t>教育卫生系统</w:t>
      </w:r>
      <w:r>
        <w:rPr>
          <w:rFonts w:hint="default" w:ascii="Times New Roman" w:hAnsi="Times New Roman" w:eastAsia="仿宋_GB2312" w:cs="Times New Roman"/>
          <w:sz w:val="32"/>
          <w:szCs w:val="32"/>
        </w:rPr>
        <w:t>无</w:t>
      </w:r>
      <w:r>
        <w:rPr>
          <w:rFonts w:hint="default" w:ascii="Times New Roman" w:hAnsi="Times New Roman" w:eastAsia="仿宋_GB2312" w:cs="Times New Roman"/>
          <w:sz w:val="32"/>
          <w:szCs w:val="32"/>
          <w:lang w:eastAsia="zh-CN"/>
        </w:rPr>
        <w:t>当年政府性基金预算收支，并已公开空表。</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lang w:val="en-US" w:eastAsia="zh-CN"/>
        </w:rPr>
      </w:pPr>
      <w:r>
        <w:rPr>
          <w:rFonts w:hint="default" w:ascii="仿宋_GB2312" w:hAnsi="仿宋_GB2312" w:eastAsia="仿宋_GB2312" w:cs="仿宋_GB2312"/>
          <w:kern w:val="2"/>
          <w:sz w:val="32"/>
          <w:szCs w:val="32"/>
          <w:lang w:val="en-US" w:eastAsia="zh-CN" w:bidi="ar-SA"/>
        </w:rPr>
        <w:t>2</w:t>
      </w:r>
      <w:r>
        <w:rPr>
          <w:rFonts w:hint="eastAsia" w:ascii="仿宋_GB2312" w:hAnsi="仿宋_GB2312" w:eastAsia="仿宋_GB2312" w:cs="仿宋_GB2312"/>
          <w:kern w:val="2"/>
          <w:sz w:val="32"/>
          <w:szCs w:val="32"/>
          <w:lang w:val="en-US" w:eastAsia="zh-CN" w:bidi="ar-SA"/>
        </w:rPr>
        <w:t>.</w:t>
      </w:r>
      <w:r>
        <w:rPr>
          <w:rFonts w:hint="default" w:ascii="Times New Roman" w:hAnsi="Times New Roman" w:eastAsia="仿宋_GB2312" w:cs="Times New Roman"/>
          <w:sz w:val="32"/>
          <w:szCs w:val="32"/>
          <w:lang w:val="en-US" w:eastAsia="zh-CN"/>
        </w:rPr>
        <w:t>教育卫生系统无</w:t>
      </w:r>
      <w:r>
        <w:rPr>
          <w:rFonts w:hint="eastAsia" w:ascii="Times New Roman" w:hAnsi="Times New Roman" w:eastAsia="仿宋_GB2312" w:cs="Times New Roman"/>
          <w:sz w:val="32"/>
          <w:szCs w:val="32"/>
          <w:lang w:val="en-US" w:eastAsia="zh-CN"/>
        </w:rPr>
        <w:t>2020</w:t>
      </w:r>
      <w:r>
        <w:rPr>
          <w:rFonts w:hint="default" w:ascii="Times New Roman" w:hAnsi="Times New Roman" w:eastAsia="仿宋_GB2312" w:cs="Times New Roman"/>
          <w:sz w:val="32"/>
          <w:szCs w:val="32"/>
          <w:lang w:val="en-US" w:eastAsia="zh-CN"/>
        </w:rPr>
        <w:t>年结转的政府性基金预算拨款支出，</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楷体" w:hAnsi="楷体" w:eastAsia="楷体" w:cs="楷体"/>
          <w:sz w:val="32"/>
          <w:szCs w:val="32"/>
          <w:lang w:eastAsia="zh-CN"/>
        </w:rPr>
      </w:pPr>
      <w:r>
        <w:rPr>
          <w:rFonts w:hint="default" w:ascii="楷体" w:hAnsi="楷体" w:eastAsia="楷体" w:cs="楷体"/>
          <w:sz w:val="32"/>
          <w:szCs w:val="32"/>
          <w:lang w:eastAsia="zh-CN"/>
        </w:rPr>
        <w:t>（五）国有资本经营预算拨款收支情况。</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lang w:eastAsia="zh-CN"/>
        </w:rPr>
        <w:t>教育卫生系统无当年国有资本经营预算拨款收支，并在财政拨款收支总体情况表中列示。</w:t>
      </w: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教育卫生系统</w:t>
      </w:r>
      <w:r>
        <w:rPr>
          <w:rFonts w:hint="default" w:ascii="Times New Roman" w:hAnsi="Times New Roman" w:eastAsia="仿宋_GB2312" w:cs="Times New Roman"/>
          <w:sz w:val="32"/>
          <w:szCs w:val="32"/>
          <w:lang w:val="en-US" w:eastAsia="zh-CN"/>
        </w:rPr>
        <w:t>无</w:t>
      </w:r>
      <w:r>
        <w:rPr>
          <w:rFonts w:hint="eastAsia" w:ascii="Times New Roman" w:hAnsi="Times New Roman" w:eastAsia="仿宋_GB2312" w:cs="Times New Roman"/>
          <w:sz w:val="32"/>
          <w:szCs w:val="32"/>
          <w:lang w:val="en-US" w:eastAsia="zh-CN"/>
        </w:rPr>
        <w:t>2020</w:t>
      </w:r>
      <w:r>
        <w:rPr>
          <w:rFonts w:hint="default" w:ascii="Times New Roman" w:hAnsi="Times New Roman" w:eastAsia="仿宋_GB2312" w:cs="Times New Roman"/>
          <w:sz w:val="32"/>
          <w:szCs w:val="32"/>
          <w:lang w:val="en-US" w:eastAsia="zh-CN"/>
        </w:rPr>
        <w:t>年结转的国有资本经营预算拨款支出。</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六、部门预算“三公”经费等预算情况说明</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lang w:val="en-US" w:eastAsia="zh-CN"/>
        </w:rPr>
      </w:pPr>
      <w:r>
        <w:rPr>
          <w:rFonts w:hint="eastAsia"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lang w:val="en-US" w:eastAsia="zh-CN"/>
        </w:rPr>
        <w:t>年教育卫生系统无财政资金“三公”经费预算。</w:t>
      </w:r>
      <w:r>
        <w:rPr>
          <w:rFonts w:hint="eastAsia"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lang w:val="en-US" w:eastAsia="zh-CN"/>
        </w:rPr>
        <w:t>年一般公共预算安排的</w:t>
      </w:r>
      <w:r>
        <w:rPr>
          <w:rFonts w:hint="eastAsia" w:ascii="Times New Roman" w:hAnsi="Times New Roman" w:eastAsia="仿宋_GB2312" w:cs="Times New Roman"/>
          <w:sz w:val="32"/>
          <w:szCs w:val="32"/>
          <w:lang w:val="en-US" w:eastAsia="zh-CN"/>
        </w:rPr>
        <w:t>会议费0.2万元，较上年增加0.2万元，原因是日常业务开展得到需要列支；</w:t>
      </w:r>
      <w:r>
        <w:rPr>
          <w:rFonts w:hint="default" w:ascii="Times New Roman" w:hAnsi="Times New Roman" w:eastAsia="仿宋_GB2312" w:cs="Times New Roman"/>
          <w:sz w:val="32"/>
          <w:szCs w:val="32"/>
          <w:lang w:val="en-US" w:eastAsia="zh-CN"/>
        </w:rPr>
        <w:t>培训费</w:t>
      </w:r>
      <w:r>
        <w:rPr>
          <w:rFonts w:hint="eastAsia" w:ascii="Times New Roman" w:hAnsi="Times New Roman" w:eastAsia="仿宋_GB2312" w:cs="Times New Roman"/>
          <w:sz w:val="32"/>
          <w:szCs w:val="32"/>
          <w:lang w:val="en-US" w:eastAsia="zh-CN"/>
        </w:rPr>
        <w:t>71.59</w:t>
      </w:r>
      <w:r>
        <w:rPr>
          <w:rFonts w:hint="default" w:ascii="Times New Roman" w:hAnsi="Times New Roman" w:eastAsia="仿宋_GB2312" w:cs="Times New Roman"/>
          <w:sz w:val="32"/>
          <w:szCs w:val="32"/>
          <w:lang w:val="en-US" w:eastAsia="zh-CN"/>
        </w:rPr>
        <w:t>万元，</w:t>
      </w:r>
      <w:r>
        <w:rPr>
          <w:rFonts w:hint="eastAsia" w:ascii="Times New Roman" w:hAnsi="Times New Roman" w:eastAsia="仿宋_GB2312" w:cs="Times New Roman"/>
          <w:sz w:val="32"/>
          <w:szCs w:val="32"/>
          <w:lang w:val="en-US" w:eastAsia="zh-CN"/>
        </w:rPr>
        <w:t>较</w:t>
      </w:r>
      <w:r>
        <w:rPr>
          <w:rFonts w:hint="default" w:ascii="Times New Roman" w:hAnsi="Times New Roman" w:eastAsia="仿宋_GB2312" w:cs="Times New Roman"/>
          <w:sz w:val="32"/>
          <w:szCs w:val="32"/>
          <w:lang w:val="en-US" w:eastAsia="zh-CN"/>
        </w:rPr>
        <w:t>上年</w:t>
      </w:r>
      <w:r>
        <w:rPr>
          <w:rFonts w:hint="eastAsia" w:ascii="Times New Roman" w:hAnsi="Times New Roman" w:eastAsia="仿宋_GB2312" w:cs="Times New Roman"/>
          <w:sz w:val="32"/>
          <w:szCs w:val="32"/>
          <w:lang w:val="en-US" w:eastAsia="zh-CN"/>
        </w:rPr>
        <w:t>减少31.45万元</w:t>
      </w:r>
      <w:r>
        <w:rPr>
          <w:rFonts w:hint="default" w:ascii="Times New Roman" w:hAnsi="Times New Roman" w:eastAsia="仿宋_GB2312" w:cs="Times New Roman"/>
          <w:sz w:val="32"/>
          <w:szCs w:val="32"/>
          <w:lang w:val="en-US" w:eastAsia="zh-CN"/>
        </w:rPr>
        <w:t>，原因</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是</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部分培训由局本级统一安排，列入局本级预算</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部门国有资产占有使用及资产购置情况说明</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截止</w:t>
      </w:r>
      <w:r>
        <w:rPr>
          <w:rFonts w:hint="default"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val="en-US" w:eastAsia="zh-CN"/>
        </w:rPr>
        <w:t>年底，沣西新城教育系统共有车辆 2 辆（已停用），单价20万元以上设备共0台。202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年预算安排购置车辆0辆；安排购置单价20万元以上的设备0台（套）。</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截止</w:t>
      </w:r>
      <w:r>
        <w:rPr>
          <w:rFonts w:hint="default"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val="en-US" w:eastAsia="zh-CN"/>
        </w:rPr>
        <w:t>年底，沣西新城卫生系统共有车辆4辆，其中救护车4辆，一般公务用车0辆，单价20万元以上医疗设备共3台。202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年预算安排购置车辆0辆；安排购置单价20万元以上的设备0台（套）。</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教育卫生系统无</w:t>
      </w:r>
      <w:r>
        <w:rPr>
          <w:rFonts w:hint="eastAsia"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lang w:val="en-US" w:eastAsia="zh-CN"/>
        </w:rPr>
        <w:t>年结转的财政拨款支出购置。</w:t>
      </w:r>
    </w:p>
    <w:p>
      <w:pPr>
        <w:pStyle w:val="2"/>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部门政府采购情况说明</w:t>
      </w:r>
    </w:p>
    <w:p>
      <w:pPr>
        <w:pStyle w:val="2"/>
        <w:keepNext w:val="0"/>
        <w:keepLines w:val="0"/>
        <w:pageBreakBefore w:val="0"/>
        <w:numPr>
          <w:ilvl w:val="0"/>
          <w:numId w:val="0"/>
        </w:numPr>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年当年教育卫生系统政府采购预算共</w:t>
      </w:r>
      <w:r>
        <w:rPr>
          <w:rFonts w:hint="eastAsia" w:ascii="Times New Roman" w:hAnsi="Times New Roman" w:eastAsia="仿宋_GB2312" w:cs="Times New Roman"/>
          <w:sz w:val="32"/>
          <w:szCs w:val="32"/>
          <w:lang w:val="en-US" w:eastAsia="zh-CN"/>
        </w:rPr>
        <w:t>3585.49</w:t>
      </w:r>
      <w:r>
        <w:rPr>
          <w:rFonts w:hint="default" w:ascii="Times New Roman" w:hAnsi="Times New Roman" w:eastAsia="仿宋_GB2312" w:cs="Times New Roman"/>
          <w:sz w:val="32"/>
          <w:szCs w:val="32"/>
          <w:lang w:val="en-US" w:eastAsia="zh-CN"/>
        </w:rPr>
        <w:t>万元，其中政府采购货物类预算</w:t>
      </w:r>
      <w:r>
        <w:rPr>
          <w:rFonts w:hint="eastAsia" w:ascii="Times New Roman" w:hAnsi="Times New Roman" w:eastAsia="仿宋_GB2312" w:cs="Times New Roman"/>
          <w:sz w:val="32"/>
          <w:szCs w:val="32"/>
          <w:lang w:val="en-US" w:eastAsia="zh-CN"/>
        </w:rPr>
        <w:t>959.65</w:t>
      </w:r>
      <w:r>
        <w:rPr>
          <w:rFonts w:hint="default" w:ascii="Times New Roman" w:hAnsi="Times New Roman" w:eastAsia="仿宋_GB2312" w:cs="Times New Roman"/>
          <w:sz w:val="32"/>
          <w:szCs w:val="32"/>
          <w:lang w:val="en-US" w:eastAsia="zh-CN"/>
        </w:rPr>
        <w:t>万元、政府采购服务类预算0万元、政府采购工程类预算</w:t>
      </w:r>
      <w:r>
        <w:rPr>
          <w:rFonts w:hint="eastAsia" w:ascii="Times New Roman" w:hAnsi="Times New Roman" w:eastAsia="仿宋_GB2312" w:cs="Times New Roman"/>
          <w:sz w:val="32"/>
          <w:szCs w:val="32"/>
          <w:lang w:val="en-US" w:eastAsia="zh-CN"/>
        </w:rPr>
        <w:t>2625.84</w:t>
      </w:r>
      <w:r>
        <w:rPr>
          <w:rFonts w:hint="default" w:ascii="Times New Roman" w:hAnsi="Times New Roman" w:eastAsia="仿宋_GB2312" w:cs="Times New Roman"/>
          <w:sz w:val="32"/>
          <w:szCs w:val="32"/>
          <w:lang w:val="en-US" w:eastAsia="zh-CN"/>
        </w:rPr>
        <w:t>万元。（详见公开报表中的政府采购表）</w:t>
      </w:r>
    </w:p>
    <w:p>
      <w:pPr>
        <w:pStyle w:val="2"/>
        <w:keepNext w:val="0"/>
        <w:keepLines w:val="0"/>
        <w:pageBreakBefore w:val="0"/>
        <w:numPr>
          <w:ilvl w:val="0"/>
          <w:numId w:val="0"/>
        </w:numPr>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教育卫生系统无</w:t>
      </w:r>
      <w:r>
        <w:rPr>
          <w:rFonts w:hint="eastAsia" w:ascii="Times New Roman" w:hAnsi="Times New Roman" w:eastAsia="仿宋_GB2312" w:cs="Times New Roman"/>
          <w:sz w:val="32"/>
          <w:szCs w:val="32"/>
          <w:lang w:val="en-US" w:eastAsia="zh-CN"/>
        </w:rPr>
        <w:t>2020</w:t>
      </w:r>
      <w:r>
        <w:rPr>
          <w:rFonts w:hint="default" w:ascii="Times New Roman" w:hAnsi="Times New Roman" w:eastAsia="仿宋_GB2312" w:cs="Times New Roman"/>
          <w:sz w:val="32"/>
          <w:szCs w:val="32"/>
          <w:lang w:val="en-US" w:eastAsia="zh-CN"/>
        </w:rPr>
        <w:t>年结转的政府采购资金支出。</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九、部门预算绩效目标说明</w:t>
      </w:r>
    </w:p>
    <w:p>
      <w:pPr>
        <w:pStyle w:val="2"/>
        <w:keepNext w:val="0"/>
        <w:keepLines w:val="0"/>
        <w:pageBreakBefore w:val="0"/>
        <w:numPr>
          <w:ilvl w:val="0"/>
          <w:numId w:val="0"/>
        </w:numPr>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lang w:val="en-US" w:eastAsia="zh-CN"/>
        </w:rPr>
        <w:t>年教育卫生系统绩效目标管理全覆盖，涉及当年一般公共预算拨款</w:t>
      </w:r>
      <w:r>
        <w:rPr>
          <w:rFonts w:hint="default" w:ascii="Times New Roman" w:hAnsi="Times New Roman" w:eastAsia="仿宋_GB2312" w:cs="Times New Roman"/>
          <w:sz w:val="32"/>
          <w:szCs w:val="32"/>
        </w:rPr>
        <w:t>35401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13</w:t>
      </w:r>
      <w:r>
        <w:rPr>
          <w:rFonts w:hint="default" w:ascii="Times New Roman" w:hAnsi="Times New Roman" w:eastAsia="仿宋_GB2312" w:cs="Times New Roman"/>
          <w:sz w:val="32"/>
          <w:szCs w:val="32"/>
          <w:lang w:val="en-US" w:eastAsia="zh-CN"/>
        </w:rPr>
        <w:t>万元，当年政府性基金预算拨款0万元，当年国有资本经营预算拨款0万元（详见公开报表中的绩效目标表）</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本部门</w:t>
      </w:r>
      <w:r>
        <w:rPr>
          <w:rFonts w:hint="eastAsia" w:ascii="Times New Roman" w:hAnsi="Times New Roman" w:eastAsia="仿宋_GB2312" w:cs="Times New Roman"/>
          <w:sz w:val="32"/>
          <w:szCs w:val="32"/>
          <w:lang w:val="en-US" w:eastAsia="zh-CN"/>
        </w:rPr>
        <w:t>所属单位</w:t>
      </w:r>
      <w:r>
        <w:rPr>
          <w:rFonts w:hint="default" w:ascii="Times New Roman" w:hAnsi="Times New Roman" w:eastAsia="仿宋_GB2312" w:cs="Times New Roman"/>
          <w:sz w:val="32"/>
          <w:szCs w:val="32"/>
          <w:lang w:val="en-US" w:eastAsia="zh-CN"/>
        </w:rPr>
        <w:t>无</w:t>
      </w:r>
      <w:r>
        <w:rPr>
          <w:rFonts w:hint="eastAsia" w:ascii="Times New Roman" w:hAnsi="Times New Roman" w:eastAsia="仿宋_GB2312" w:cs="Times New Roman"/>
          <w:sz w:val="32"/>
          <w:szCs w:val="32"/>
          <w:lang w:val="en-US" w:eastAsia="zh-CN"/>
        </w:rPr>
        <w:t>2020</w:t>
      </w:r>
      <w:r>
        <w:rPr>
          <w:rFonts w:hint="default" w:ascii="Times New Roman" w:hAnsi="Times New Roman" w:eastAsia="仿宋_GB2312" w:cs="Times New Roman"/>
          <w:sz w:val="32"/>
          <w:szCs w:val="32"/>
          <w:lang w:val="en-US" w:eastAsia="zh-CN"/>
        </w:rPr>
        <w:t>年结转的财政拨款支出涉及的绩效目标管理。</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640" w:left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十、机关运行经费安排说明</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本部门</w:t>
      </w:r>
      <w:r>
        <w:rPr>
          <w:rFonts w:hint="eastAsia" w:ascii="Times New Roman" w:hAnsi="Times New Roman" w:eastAsia="仿宋_GB2312" w:cs="Times New Roman"/>
          <w:sz w:val="32"/>
          <w:szCs w:val="32"/>
          <w:lang w:val="en-US" w:eastAsia="zh-CN"/>
        </w:rPr>
        <w:t>所属单位</w:t>
      </w:r>
      <w:r>
        <w:rPr>
          <w:rFonts w:hint="default" w:ascii="Times New Roman" w:hAnsi="Times New Roman" w:eastAsia="仿宋_GB2312" w:cs="Times New Roman"/>
          <w:sz w:val="32"/>
          <w:szCs w:val="32"/>
          <w:lang w:val="en-US" w:eastAsia="zh-CN"/>
        </w:rPr>
        <w:t>无</w:t>
      </w:r>
      <w:r>
        <w:rPr>
          <w:rFonts w:hint="eastAsia" w:ascii="Times New Roman" w:hAnsi="Times New Roman" w:eastAsia="仿宋_GB2312" w:cs="Times New Roman"/>
          <w:sz w:val="32"/>
          <w:szCs w:val="32"/>
          <w:lang w:val="en-US" w:eastAsia="zh-CN"/>
        </w:rPr>
        <w:t>2020</w:t>
      </w:r>
      <w:r>
        <w:rPr>
          <w:rFonts w:hint="default" w:ascii="Times New Roman" w:hAnsi="Times New Roman" w:eastAsia="仿宋_GB2312" w:cs="Times New Roman"/>
          <w:sz w:val="32"/>
          <w:szCs w:val="32"/>
          <w:lang w:val="en-US" w:eastAsia="zh-CN"/>
        </w:rPr>
        <w:t>年结转的财政拨款机关运行经费支出。</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十一、</w:t>
      </w:r>
      <w:r>
        <w:rPr>
          <w:rFonts w:hint="eastAsia" w:ascii="黑体" w:hAnsi="黑体" w:eastAsia="黑体" w:cs="黑体"/>
          <w:sz w:val="32"/>
          <w:szCs w:val="32"/>
        </w:rPr>
        <w:t>专业名词解释</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1</w:t>
      </w:r>
      <w:r>
        <w:rPr>
          <w:rFonts w:hint="default" w:ascii="Times New Roman" w:hAnsi="Times New Roman" w:eastAsia="仿宋_GB2312" w:cs="Times New Roman"/>
          <w:sz w:val="32"/>
          <w:szCs w:val="32"/>
        </w:rPr>
        <w:t>.机关运行经费：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lang w:val="en-US" w:eastAsia="zh-CN"/>
        </w:rPr>
        <w:t>2.</w:t>
      </w:r>
      <w:r>
        <w:rPr>
          <w:rFonts w:hint="default" w:ascii="Times New Roman" w:hAnsi="Times New Roman" w:eastAsia="仿宋_GB2312" w:cs="Times New Roman"/>
          <w:sz w:val="32"/>
          <w:szCs w:val="32"/>
          <w:lang w:val="en-US" w:eastAsia="zh-CN"/>
        </w:rPr>
        <w:t xml:space="preserve">一般公共预算“三公”经费：是指用财政拨款安排的因公出国（境）费、公务用车购置及运行维护费和公务接待费。 </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sz w:val="32"/>
          <w:szCs w:val="32"/>
        </w:rPr>
      </w:pPr>
      <w:r>
        <w:rPr>
          <w:rFonts w:hint="default" w:ascii="仿宋_GB2312" w:hAnsi="仿宋_GB2312" w:eastAsia="仿宋_GB2312" w:cs="仿宋_GB2312"/>
          <w:sz w:val="32"/>
          <w:szCs w:val="32"/>
          <w:lang w:val="en-US" w:eastAsia="zh-CN"/>
        </w:rPr>
        <w:t>3.</w:t>
      </w:r>
      <w:r>
        <w:rPr>
          <w:rFonts w:hint="default" w:ascii="Times New Roman" w:hAnsi="Times New Roman" w:eastAsia="仿宋_GB2312" w:cs="Times New Roman"/>
          <w:sz w:val="32"/>
          <w:szCs w:val="32"/>
          <w:lang w:val="en-US" w:eastAsia="zh-CN"/>
        </w:rPr>
        <w:t xml:space="preserve">财政拨款收入：指财政部门用一般预算收入安排的预算单位资金。 </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sz w:val="32"/>
          <w:szCs w:val="32"/>
        </w:rPr>
      </w:pPr>
      <w:r>
        <w:rPr>
          <w:rFonts w:hint="default" w:ascii="仿宋_GB2312" w:hAnsi="仿宋_GB2312" w:eastAsia="仿宋_GB2312" w:cs="仿宋_GB2312"/>
          <w:sz w:val="32"/>
          <w:szCs w:val="32"/>
          <w:lang w:val="en-US" w:eastAsia="zh-CN"/>
        </w:rPr>
        <w:t>4.</w:t>
      </w:r>
      <w:r>
        <w:rPr>
          <w:rFonts w:hint="default" w:ascii="Times New Roman" w:hAnsi="Times New Roman" w:eastAsia="仿宋_GB2312" w:cs="Times New Roman"/>
          <w:sz w:val="32"/>
          <w:szCs w:val="32"/>
          <w:lang w:val="en-US" w:eastAsia="zh-CN"/>
        </w:rPr>
        <w:t xml:space="preserve">基本支出：反映为保障机构正常运转、完成日常工作任务而发生的人员支出和公用支出。 </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sz w:val="32"/>
          <w:szCs w:val="32"/>
        </w:rPr>
      </w:pPr>
      <w:r>
        <w:rPr>
          <w:rFonts w:hint="default" w:ascii="仿宋_GB2312" w:hAnsi="仿宋_GB2312" w:eastAsia="仿宋_GB2312" w:cs="仿宋_GB2312"/>
          <w:sz w:val="32"/>
          <w:szCs w:val="32"/>
          <w:lang w:val="en-US" w:eastAsia="zh-CN"/>
        </w:rPr>
        <w:t>5.</w:t>
      </w:r>
      <w:r>
        <w:rPr>
          <w:rFonts w:hint="default" w:ascii="Times New Roman" w:hAnsi="Times New Roman" w:eastAsia="仿宋_GB2312" w:cs="Times New Roman"/>
          <w:sz w:val="32"/>
          <w:szCs w:val="32"/>
          <w:lang w:val="en-US" w:eastAsia="zh-CN"/>
        </w:rPr>
        <w:t xml:space="preserve">项目支出：反映行政单位为完成特定的工作任务或事业发展目标，在基本的预算支出以外，财政预算专款安排的支出。 </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sz w:val="32"/>
          <w:szCs w:val="32"/>
        </w:rPr>
      </w:pPr>
      <w:r>
        <w:rPr>
          <w:rFonts w:hint="default" w:ascii="仿宋_GB2312" w:hAnsi="仿宋_GB2312" w:eastAsia="仿宋_GB2312" w:cs="仿宋_GB2312"/>
          <w:sz w:val="32"/>
          <w:szCs w:val="32"/>
          <w:lang w:val="en-US" w:eastAsia="zh-CN"/>
        </w:rPr>
        <w:t>6.</w:t>
      </w:r>
      <w:r>
        <w:rPr>
          <w:rFonts w:hint="default" w:ascii="Times New Roman" w:hAnsi="Times New Roman" w:eastAsia="仿宋_GB2312" w:cs="Times New Roman"/>
          <w:sz w:val="32"/>
          <w:szCs w:val="32"/>
          <w:lang w:val="en-US" w:eastAsia="zh-CN"/>
        </w:rPr>
        <w:t xml:space="preserve">工资福利支出（类）：反映单位开支的在职职工和编制外长期聘用人员的各类劳动报酬，以及为上述人员缴纳的各项社会保险费等。 </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sz w:val="32"/>
          <w:szCs w:val="32"/>
        </w:rPr>
      </w:pPr>
      <w:r>
        <w:rPr>
          <w:rFonts w:hint="default" w:ascii="仿宋_GB2312" w:hAnsi="仿宋_GB2312" w:eastAsia="仿宋_GB2312" w:cs="仿宋_GB2312"/>
          <w:sz w:val="32"/>
          <w:szCs w:val="32"/>
          <w:lang w:val="en-US" w:eastAsia="zh-CN"/>
        </w:rPr>
        <w:t>7.商</w:t>
      </w:r>
      <w:r>
        <w:rPr>
          <w:rFonts w:hint="default" w:ascii="Times New Roman" w:hAnsi="Times New Roman" w:eastAsia="仿宋_GB2312" w:cs="Times New Roman"/>
          <w:sz w:val="32"/>
          <w:szCs w:val="32"/>
          <w:lang w:val="en-US" w:eastAsia="zh-CN"/>
        </w:rPr>
        <w:t xml:space="preserve">品和服务支出（类）：反映单位购买商品和服务的支出。 </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仿宋_GB2312" w:hAnsi="仿宋_GB2312" w:eastAsia="仿宋_GB2312" w:cs="仿宋_GB2312"/>
          <w:sz w:val="32"/>
          <w:szCs w:val="32"/>
          <w:lang w:val="en-US" w:eastAsia="zh-CN"/>
        </w:rPr>
        <w:t>8</w:t>
      </w:r>
      <w:r>
        <w:rPr>
          <w:rFonts w:hint="default" w:ascii="Times New Roman" w:hAnsi="Times New Roman" w:eastAsia="仿宋_GB2312" w:cs="Times New Roman"/>
          <w:sz w:val="32"/>
          <w:szCs w:val="32"/>
          <w:lang w:val="en-US" w:eastAsia="zh-CN"/>
        </w:rPr>
        <w:t>.对个人和家庭补助支出（类）：反映政府用于对个人和家庭的补助支出。</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r>
        <w:rPr>
          <w:rFonts w:hint="default" w:ascii="仿宋_GB2312" w:hAnsi="仿宋_GB2312" w:eastAsia="仿宋_GB2312" w:cs="仿宋_GB2312"/>
          <w:sz w:val="32"/>
          <w:szCs w:val="32"/>
          <w:lang w:val="en-US" w:eastAsia="zh-CN"/>
        </w:rPr>
        <w:t>反映对事业单位( 不含参公事 业单位)的经常性补助支出</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r>
        <w:rPr>
          <w:rFonts w:hint="default" w:ascii="仿宋_GB2312" w:hAnsi="仿宋_GB2312" w:eastAsia="仿宋_GB2312" w:cs="仿宋_GB2312"/>
          <w:sz w:val="32"/>
          <w:szCs w:val="32"/>
          <w:lang w:val="en-US" w:eastAsia="zh-CN"/>
        </w:rPr>
        <w:t>反映对事业单位( 不含参公事 业单位)的资本性补助支出</w:t>
      </w:r>
    </w:p>
    <w:p>
      <w:pPr>
        <w:pStyle w:val="2"/>
        <w:rPr>
          <w:rFonts w:hint="eastAsia"/>
          <w:lang w:val="en-US" w:eastAsia="zh-CN"/>
        </w:rPr>
      </w:pPr>
    </w:p>
    <w:p>
      <w:pPr>
        <w:pStyle w:val="2"/>
        <w:rPr>
          <w:rFonts w:hint="default"/>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lang w:val="en-US" w:eastAsia="zh-CN"/>
        </w:rPr>
      </w:pPr>
    </w:p>
    <w:sectPr>
      <w:footerReference r:id="rId3" w:type="default"/>
      <w:pgSz w:w="11850" w:h="16783"/>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spacing w:line="560" w:lineRule="exact"/>
      <w:textAlignment w:val="auto"/>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0FD44F"/>
    <w:multiLevelType w:val="singleLevel"/>
    <w:tmpl w:val="C60FD44F"/>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B1D63"/>
    <w:rsid w:val="00364641"/>
    <w:rsid w:val="00FB51F9"/>
    <w:rsid w:val="00FC3302"/>
    <w:rsid w:val="02BB4970"/>
    <w:rsid w:val="04984FBC"/>
    <w:rsid w:val="06760F66"/>
    <w:rsid w:val="07271DF6"/>
    <w:rsid w:val="0B0546A6"/>
    <w:rsid w:val="0FB542C8"/>
    <w:rsid w:val="16436C74"/>
    <w:rsid w:val="177D3808"/>
    <w:rsid w:val="18436B8A"/>
    <w:rsid w:val="19221153"/>
    <w:rsid w:val="1CC8697E"/>
    <w:rsid w:val="1E624A31"/>
    <w:rsid w:val="1EF2198D"/>
    <w:rsid w:val="21F05F9A"/>
    <w:rsid w:val="2542425E"/>
    <w:rsid w:val="27150A37"/>
    <w:rsid w:val="281F1A68"/>
    <w:rsid w:val="281F4D64"/>
    <w:rsid w:val="2902744F"/>
    <w:rsid w:val="2988295D"/>
    <w:rsid w:val="2B273576"/>
    <w:rsid w:val="2CA21947"/>
    <w:rsid w:val="2F404DB2"/>
    <w:rsid w:val="30624887"/>
    <w:rsid w:val="30EE1A2E"/>
    <w:rsid w:val="34DF01D1"/>
    <w:rsid w:val="35A818C2"/>
    <w:rsid w:val="37367341"/>
    <w:rsid w:val="3FFE2094"/>
    <w:rsid w:val="409A2C44"/>
    <w:rsid w:val="414C49F9"/>
    <w:rsid w:val="42543FBC"/>
    <w:rsid w:val="427C4185"/>
    <w:rsid w:val="433D3831"/>
    <w:rsid w:val="4370060C"/>
    <w:rsid w:val="443826A2"/>
    <w:rsid w:val="484B44BE"/>
    <w:rsid w:val="492C763A"/>
    <w:rsid w:val="4AD37AEC"/>
    <w:rsid w:val="4B1B2861"/>
    <w:rsid w:val="4E805B27"/>
    <w:rsid w:val="4F4A30FB"/>
    <w:rsid w:val="4F6716A8"/>
    <w:rsid w:val="52C95976"/>
    <w:rsid w:val="55DB127A"/>
    <w:rsid w:val="5F8274C3"/>
    <w:rsid w:val="60A95697"/>
    <w:rsid w:val="60DB6701"/>
    <w:rsid w:val="632846E3"/>
    <w:rsid w:val="6559145D"/>
    <w:rsid w:val="66345696"/>
    <w:rsid w:val="672B3A05"/>
    <w:rsid w:val="6B0847DB"/>
    <w:rsid w:val="6C1057CB"/>
    <w:rsid w:val="6D762BBA"/>
    <w:rsid w:val="6DF910B6"/>
    <w:rsid w:val="6E2E3917"/>
    <w:rsid w:val="713C6B5C"/>
    <w:rsid w:val="750C435C"/>
    <w:rsid w:val="76DF73CE"/>
    <w:rsid w:val="77867FEF"/>
    <w:rsid w:val="7CE94D47"/>
    <w:rsid w:val="7E4F5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after="120"/>
    </w:pPr>
    <w:rPr>
      <w:rFonts w:ascii="Calibri" w:hAnsi="Calibri" w:eastAsia="宋体"/>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w:basedOn w:val="2"/>
    <w:qFormat/>
    <w:uiPriority w:val="0"/>
    <w:pPr>
      <w:ind w:firstLine="420" w:firstLineChars="100"/>
    </w:pPr>
  </w:style>
  <w:style w:type="character" w:styleId="8">
    <w:name w:val="Emphasis"/>
    <w:basedOn w:val="7"/>
    <w:qFormat/>
    <w:uiPriority w:val="0"/>
    <w:rPr>
      <w:color w:val="F73131"/>
    </w:rPr>
  </w:style>
  <w:style w:type="character" w:styleId="9">
    <w:name w:val="Hyperlink"/>
    <w:basedOn w:val="7"/>
    <w:qFormat/>
    <w:uiPriority w:val="0"/>
    <w:rPr>
      <w:color w:val="2440B3"/>
      <w:u w:val="none"/>
    </w:rPr>
  </w:style>
  <w:style w:type="character" w:styleId="10">
    <w:name w:val="HTML Cite"/>
    <w:basedOn w:val="7"/>
    <w:qFormat/>
    <w:uiPriority w:val="0"/>
    <w:rPr>
      <w:color w:val="008000"/>
    </w:rPr>
  </w:style>
  <w:style w:type="character" w:customStyle="1" w:styleId="11">
    <w:name w:val="页眉 字符"/>
    <w:basedOn w:val="7"/>
    <w:link w:val="4"/>
    <w:qFormat/>
    <w:uiPriority w:val="0"/>
    <w:rPr>
      <w:rFonts w:ascii="Calibri" w:hAnsi="Calibri" w:eastAsia="宋体" w:cs="黑体"/>
      <w:kern w:val="2"/>
      <w:sz w:val="18"/>
      <w:szCs w:val="18"/>
    </w:rPr>
  </w:style>
  <w:style w:type="character" w:customStyle="1" w:styleId="12">
    <w:name w:val="页脚 字符"/>
    <w:basedOn w:val="7"/>
    <w:link w:val="3"/>
    <w:qFormat/>
    <w:uiPriority w:val="0"/>
    <w:rPr>
      <w:rFonts w:ascii="Calibri" w:hAnsi="Calibri" w:eastAsia="宋体" w:cs="黑体"/>
      <w:kern w:val="2"/>
      <w:sz w:val="18"/>
      <w:szCs w:val="18"/>
    </w:rPr>
  </w:style>
  <w:style w:type="paragraph" w:styleId="13">
    <w:name w:val="List Paragraph"/>
    <w:basedOn w:val="1"/>
    <w:qFormat/>
    <w:uiPriority w:val="99"/>
    <w:pPr>
      <w:ind w:firstLine="420" w:firstLineChars="200"/>
    </w:pPr>
  </w:style>
  <w:style w:type="character" w:customStyle="1" w:styleId="14">
    <w:name w:val="UserStyle_0"/>
    <w:semiHidden/>
    <w:qFormat/>
    <w:uiPriority w:val="0"/>
  </w:style>
  <w:style w:type="paragraph" w:customStyle="1" w:styleId="15">
    <w:name w:val="Body text|1"/>
    <w:basedOn w:val="1"/>
    <w:qFormat/>
    <w:uiPriority w:val="0"/>
    <w:pPr>
      <w:spacing w:line="391" w:lineRule="auto"/>
      <w:ind w:firstLine="400"/>
      <w:jc w:val="left"/>
    </w:pPr>
    <w:rPr>
      <w:rFonts w:ascii="宋体" w:hAnsi="宋体" w:eastAsia="宋体" w:cs="宋体"/>
      <w:color w:val="000000"/>
      <w:kern w:val="0"/>
      <w:sz w:val="30"/>
      <w:szCs w:val="30"/>
      <w:lang w:val="zh-TW" w:eastAsia="zh-TW" w:bidi="zh-TW"/>
    </w:rPr>
  </w:style>
  <w:style w:type="character" w:customStyle="1" w:styleId="16">
    <w:name w:val="hover24"/>
    <w:basedOn w:val="7"/>
    <w:qFormat/>
    <w:uiPriority w:val="0"/>
  </w:style>
  <w:style w:type="character" w:customStyle="1" w:styleId="17">
    <w:name w:val="hover25"/>
    <w:basedOn w:val="7"/>
    <w:qFormat/>
    <w:uiPriority w:val="0"/>
    <w:rPr>
      <w:color w:val="315EFB"/>
    </w:rPr>
  </w:style>
  <w:style w:type="character" w:customStyle="1" w:styleId="18">
    <w:name w:val="c-icon26"/>
    <w:basedOn w:val="7"/>
    <w:qFormat/>
    <w:uiPriority w:val="0"/>
  </w:style>
  <w:style w:type="character" w:customStyle="1" w:styleId="19">
    <w:name w:val="c-icon28"/>
    <w:basedOn w:val="7"/>
    <w:qFormat/>
    <w:uiPriority w:val="0"/>
  </w:style>
  <w:style w:type="character" w:customStyle="1" w:styleId="20">
    <w:name w:val="hover23"/>
    <w:basedOn w:val="7"/>
    <w:qFormat/>
    <w:uiPriority w:val="0"/>
    <w:rPr>
      <w:color w:val="315EF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2000" b="0" i="0" u="none" strike="noStrike" kern="1200" cap="none" spc="0" normalizeH="0" baseline="0">
                <a:solidFill>
                  <a:schemeClr val="tx1">
                    <a:lumMod val="65000"/>
                    <a:lumOff val="35000"/>
                  </a:schemeClr>
                </a:solidFill>
                <a:latin typeface="+mj-lt"/>
                <a:ea typeface="+mj-ea"/>
                <a:cs typeface="+mj-cs"/>
              </a:defRPr>
            </a:pPr>
            <a:r>
              <a:t>教育卫生系统人员情况统计图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事业人员</c:v>
                </c:pt>
              </c:strCache>
            </c:strRef>
          </c:tx>
          <c:spPr>
            <a:solidFill>
              <a:schemeClr val="accent1"/>
            </a:solidFill>
            <a:ln>
              <a:noFill/>
            </a:ln>
            <a:effectLst/>
          </c:spPr>
          <c:invertIfNegative val="0"/>
          <c:dLbls>
            <c:delete val="1"/>
          </c:dLbls>
          <c:cat>
            <c:strRef>
              <c:f>Sheet1!$A$2:$A$3</c:f>
              <c:strCache>
                <c:ptCount val="2"/>
                <c:pt idx="0">
                  <c:v>教育系统</c:v>
                </c:pt>
                <c:pt idx="1">
                  <c:v>卫生系统</c:v>
                </c:pt>
              </c:strCache>
            </c:strRef>
          </c:cat>
          <c:val>
            <c:numRef>
              <c:f>Sheet1!$B$2:$B$3</c:f>
              <c:numCache>
                <c:formatCode>General</c:formatCode>
                <c:ptCount val="2"/>
                <c:pt idx="0">
                  <c:v>869</c:v>
                </c:pt>
                <c:pt idx="1">
                  <c:v>132</c:v>
                </c:pt>
              </c:numCache>
            </c:numRef>
          </c:val>
        </c:ser>
        <c:ser>
          <c:idx val="1"/>
          <c:order val="1"/>
          <c:tx>
            <c:strRef>
              <c:f>Sheet1!$C$1</c:f>
              <c:strCache>
                <c:ptCount val="1"/>
                <c:pt idx="0">
                  <c:v>合同制人员</c:v>
                </c:pt>
              </c:strCache>
            </c:strRef>
          </c:tx>
          <c:spPr>
            <a:solidFill>
              <a:schemeClr val="accent2"/>
            </a:solidFill>
            <a:ln>
              <a:noFill/>
            </a:ln>
            <a:effectLst/>
          </c:spPr>
          <c:invertIfNegative val="0"/>
          <c:dLbls>
            <c:delete val="1"/>
          </c:dLbls>
          <c:cat>
            <c:strRef>
              <c:f>Sheet1!$A$2:$A$3</c:f>
              <c:strCache>
                <c:ptCount val="2"/>
                <c:pt idx="0">
                  <c:v>教育系统</c:v>
                </c:pt>
                <c:pt idx="1">
                  <c:v>卫生系统</c:v>
                </c:pt>
              </c:strCache>
            </c:strRef>
          </c:cat>
          <c:val>
            <c:numRef>
              <c:f>Sheet1!$C$2:$C$3</c:f>
              <c:numCache>
                <c:formatCode>General</c:formatCode>
                <c:ptCount val="2"/>
                <c:pt idx="0">
                  <c:v>589</c:v>
                </c:pt>
                <c:pt idx="1">
                  <c:v>101</c:v>
                </c:pt>
              </c:numCache>
            </c:numRef>
          </c:val>
        </c:ser>
        <c:ser>
          <c:idx val="2"/>
          <c:order val="2"/>
          <c:tx>
            <c:strRef>
              <c:f>Sheet1!$D$1</c:f>
              <c:strCache>
                <c:ptCount val="1"/>
                <c:pt idx="0">
                  <c:v>离退休人员</c:v>
                </c:pt>
              </c:strCache>
            </c:strRef>
          </c:tx>
          <c:spPr>
            <a:solidFill>
              <a:schemeClr val="accent3"/>
            </a:solidFill>
            <a:ln>
              <a:noFill/>
            </a:ln>
            <a:effectLst/>
          </c:spPr>
          <c:invertIfNegative val="0"/>
          <c:dLbls>
            <c:delete val="1"/>
          </c:dLbls>
          <c:cat>
            <c:strRef>
              <c:f>Sheet1!$A$2:$A$3</c:f>
              <c:strCache>
                <c:ptCount val="2"/>
                <c:pt idx="0">
                  <c:v>教育系统</c:v>
                </c:pt>
                <c:pt idx="1">
                  <c:v>卫生系统</c:v>
                </c:pt>
              </c:strCache>
            </c:strRef>
          </c:cat>
          <c:val>
            <c:numRef>
              <c:f>Sheet1!$D$2:$D$3</c:f>
              <c:numCache>
                <c:formatCode>General</c:formatCode>
                <c:ptCount val="2"/>
                <c:pt idx="0">
                  <c:v>1</c:v>
                </c:pt>
                <c:pt idx="1">
                  <c:v>0</c:v>
                </c:pt>
              </c:numCache>
            </c:numRef>
          </c:val>
        </c:ser>
        <c:dLbls>
          <c:showLegendKey val="0"/>
          <c:showVal val="0"/>
          <c:showCatName val="0"/>
          <c:showSerName val="0"/>
          <c:showPercent val="0"/>
          <c:showBubbleSize val="0"/>
        </c:dLbls>
        <c:gapWidth val="199"/>
        <c:overlap val="0"/>
        <c:axId val="658430161"/>
        <c:axId val="647985719"/>
      </c:barChart>
      <c:catAx>
        <c:axId val="65843016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cap="none" spc="0" normalizeH="0" baseline="0">
                <a:solidFill>
                  <a:schemeClr val="tx1">
                    <a:lumMod val="65000"/>
                    <a:lumOff val="35000"/>
                  </a:schemeClr>
                </a:solidFill>
                <a:latin typeface="+mn-lt"/>
                <a:ea typeface="+mn-ea"/>
                <a:cs typeface="+mn-cs"/>
              </a:defRPr>
            </a:pPr>
          </a:p>
        </c:txPr>
        <c:crossAx val="647985719"/>
        <c:crosses val="autoZero"/>
        <c:auto val="1"/>
        <c:lblAlgn val="ctr"/>
        <c:lblOffset val="100"/>
        <c:noMultiLvlLbl val="0"/>
      </c:catAx>
      <c:valAx>
        <c:axId val="647985719"/>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8430161"/>
        <c:crosses val="autoZero"/>
        <c:crossBetween val="between"/>
      </c:valAx>
      <c:spPr>
        <a:noFill/>
        <a:ln>
          <a:noFill/>
        </a:ln>
        <a:effectLst/>
      </c:spPr>
    </c:plotArea>
    <c:legend>
      <c:legendPos val="t"/>
      <c:layout>
        <c:manualLayout>
          <c:xMode val="edge"/>
          <c:yMode val="edge"/>
          <c:x val="0.32037037037037"/>
          <c:y val="0.10637422892392"/>
          <c:w val="0.374305555555556"/>
          <c:h val="0.045647703906785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10011</Words>
  <Characters>10759</Characters>
  <Lines>24</Lines>
  <Paragraphs>6</Paragraphs>
  <TotalTime>19</TotalTime>
  <ScaleCrop>false</ScaleCrop>
  <LinksUpToDate>false</LinksUpToDate>
  <CharactersWithSpaces>10777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2019-01-15T03:54:00Z</dcterms:created>
  <dc:creator>郭超(拟稿)</dc:creator>
  <cp:lastModifiedBy>Fox『米菲』</cp:lastModifiedBy>
  <cp:lastPrinted>2021-03-19T06:02:00Z</cp:lastPrinted>
  <dcterms:modified xsi:type="dcterms:W3CDTF">2022-04-06T09:11:36Z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A506662DDAE848C68A1154B9611418CF</vt:lpwstr>
  </property>
</Properties>
</file>